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94" w:rsidRDefault="001634CD">
      <w:pPr>
        <w:jc w:val="center"/>
        <w:rPr>
          <w:rFonts w:ascii="Times New Roman" w:eastAsia="宋体" w:hAnsi="Times New Roman" w:cs="Times New Roman"/>
          <w:szCs w:val="24"/>
        </w:rPr>
      </w:pPr>
      <w:r>
        <w:rPr>
          <w:rFonts w:ascii="Times New Roman" w:eastAsia="宋体" w:hAnsi="Times New Roman" w:cs="Times New Roman"/>
          <w:noProof/>
          <w:szCs w:val="24"/>
        </w:rPr>
        <w:drawing>
          <wp:anchor distT="0" distB="0" distL="0" distR="0" simplePos="0" relativeHeight="251660288" behindDoc="1" locked="0" layoutInCell="1" allowOverlap="1">
            <wp:simplePos x="0" y="0"/>
            <wp:positionH relativeFrom="column">
              <wp:posOffset>-85725</wp:posOffset>
            </wp:positionH>
            <wp:positionV relativeFrom="paragraph">
              <wp:posOffset>-11430</wp:posOffset>
            </wp:positionV>
            <wp:extent cx="2473325" cy="607060"/>
            <wp:effectExtent l="0" t="0" r="3175" b="40640"/>
            <wp:wrapThrough wrapText="bothSides">
              <wp:wrapPolygon edited="0">
                <wp:start x="0" y="0"/>
                <wp:lineTo x="0" y="21013"/>
                <wp:lineTo x="21461" y="21013"/>
                <wp:lineTo x="21461"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3325" cy="607060"/>
                    </a:xfrm>
                    <a:prstGeom prst="rect">
                      <a:avLst/>
                    </a:prstGeom>
                    <a:noFill/>
                    <a:ln>
                      <a:noFill/>
                    </a:ln>
                  </pic:spPr>
                </pic:pic>
              </a:graphicData>
            </a:graphic>
          </wp:anchor>
        </w:drawing>
      </w:r>
      <w:r>
        <w:rPr>
          <w:rFonts w:ascii="Times New Roman" w:eastAsia="宋体" w:hAnsi="Times New Roman" w:cs="Times New Roman" w:hint="eastAsia"/>
          <w:szCs w:val="24"/>
        </w:rPr>
        <w:t xml:space="preserve"> </w:t>
      </w:r>
    </w:p>
    <w:p w:rsidR="00083B94" w:rsidRDefault="00083B94">
      <w:pPr>
        <w:rPr>
          <w:rFonts w:ascii="Times New Roman" w:eastAsia="宋体" w:hAnsi="Times New Roman" w:cs="Times New Roman"/>
          <w:szCs w:val="24"/>
        </w:rPr>
      </w:pPr>
    </w:p>
    <w:p w:rsidR="00083B94" w:rsidRDefault="00083B94">
      <w:pPr>
        <w:rPr>
          <w:rFonts w:ascii="Times New Roman" w:eastAsia="宋体" w:hAnsi="Times New Roman" w:cs="Times New Roman"/>
          <w:szCs w:val="24"/>
        </w:rPr>
      </w:pPr>
    </w:p>
    <w:p w:rsidR="00083B94" w:rsidRDefault="00083B94">
      <w:pPr>
        <w:rPr>
          <w:rFonts w:ascii="Times New Roman" w:eastAsia="宋体" w:hAnsi="Times New Roman" w:cs="Times New Roman"/>
          <w:szCs w:val="24"/>
        </w:rPr>
      </w:pPr>
    </w:p>
    <w:p w:rsidR="00083B94" w:rsidRDefault="00083B94">
      <w:pPr>
        <w:rPr>
          <w:rFonts w:ascii="Times New Roman" w:eastAsia="宋体" w:hAnsi="Times New Roman" w:cs="Times New Roman"/>
          <w:szCs w:val="24"/>
        </w:rPr>
      </w:pPr>
    </w:p>
    <w:p w:rsidR="00083B94" w:rsidRDefault="00083B94">
      <w:pPr>
        <w:rPr>
          <w:rFonts w:ascii="Times New Roman" w:eastAsia="宋体" w:hAnsi="Times New Roman" w:cs="Times New Roman"/>
          <w:szCs w:val="24"/>
        </w:rPr>
      </w:pPr>
    </w:p>
    <w:p w:rsidR="00083B94" w:rsidRDefault="00083B94">
      <w:pPr>
        <w:rPr>
          <w:rFonts w:ascii="Times New Roman" w:eastAsia="宋体" w:hAnsi="Times New Roman" w:cs="Times New Roman"/>
          <w:szCs w:val="24"/>
        </w:rPr>
      </w:pPr>
    </w:p>
    <w:p w:rsidR="00083B94" w:rsidRDefault="00083B94">
      <w:pPr>
        <w:jc w:val="center"/>
        <w:rPr>
          <w:rFonts w:ascii="Times New Roman" w:eastAsia="宋体" w:hAnsi="Times New Roman" w:cs="Times New Roman"/>
          <w:b/>
          <w:bCs/>
          <w:sz w:val="52"/>
          <w:szCs w:val="52"/>
        </w:rPr>
      </w:pPr>
    </w:p>
    <w:p w:rsidR="00083B94" w:rsidRDefault="00083B94">
      <w:pPr>
        <w:rPr>
          <w:rFonts w:ascii="Times New Roman" w:eastAsia="宋体" w:hAnsi="Times New Roman" w:cs="Times New Roman"/>
          <w:b/>
          <w:bCs/>
          <w:sz w:val="50"/>
          <w:szCs w:val="50"/>
        </w:rPr>
      </w:pPr>
    </w:p>
    <w:p w:rsidR="00083B94" w:rsidRDefault="001634CD">
      <w:pPr>
        <w:jc w:val="center"/>
        <w:rPr>
          <w:rFonts w:ascii="Times New Roman" w:eastAsia="宋体" w:hAnsi="Times New Roman" w:cs="Times New Roman"/>
          <w:b/>
          <w:bCs/>
          <w:sz w:val="72"/>
          <w:szCs w:val="72"/>
        </w:rPr>
      </w:pPr>
      <w:r>
        <w:rPr>
          <w:rFonts w:ascii="Times New Roman" w:eastAsia="宋体" w:hAnsi="Times New Roman" w:cs="Times New Roman"/>
          <w:b/>
          <w:bCs/>
          <w:sz w:val="72"/>
          <w:szCs w:val="72"/>
        </w:rPr>
        <w:t>2021</w:t>
      </w:r>
      <w:r>
        <w:rPr>
          <w:rFonts w:ascii="Times New Roman" w:eastAsia="宋体" w:hAnsi="Times New Roman" w:cs="Times New Roman"/>
          <w:b/>
          <w:bCs/>
          <w:sz w:val="72"/>
          <w:szCs w:val="72"/>
        </w:rPr>
        <w:t>届本科毕业生</w:t>
      </w:r>
    </w:p>
    <w:p w:rsidR="00083B94" w:rsidRDefault="001634CD">
      <w:pPr>
        <w:jc w:val="center"/>
        <w:rPr>
          <w:rFonts w:ascii="Times New Roman" w:eastAsia="宋体" w:hAnsi="Times New Roman" w:cs="Times New Roman"/>
          <w:b/>
          <w:bCs/>
          <w:sz w:val="72"/>
          <w:szCs w:val="72"/>
        </w:rPr>
      </w:pPr>
      <w:r>
        <w:rPr>
          <w:rFonts w:ascii="Times New Roman" w:eastAsia="宋体" w:hAnsi="Times New Roman" w:cs="Times New Roman"/>
          <w:b/>
          <w:bCs/>
          <w:sz w:val="72"/>
          <w:szCs w:val="72"/>
        </w:rPr>
        <w:t>就业质量年度报告</w:t>
      </w:r>
    </w:p>
    <w:p w:rsidR="00083B94" w:rsidRDefault="00083B94">
      <w:pPr>
        <w:jc w:val="center"/>
        <w:rPr>
          <w:rFonts w:ascii="Times New Roman" w:eastAsia="宋体" w:hAnsi="Times New Roman" w:cs="Times New Roman"/>
          <w:b/>
          <w:bCs/>
          <w:sz w:val="52"/>
          <w:szCs w:val="52"/>
        </w:rPr>
      </w:pPr>
    </w:p>
    <w:p w:rsidR="00083B94" w:rsidRDefault="00083B94">
      <w:pPr>
        <w:jc w:val="center"/>
        <w:rPr>
          <w:rFonts w:ascii="Times New Roman" w:eastAsia="宋体" w:hAnsi="Times New Roman" w:cs="Times New Roman"/>
          <w:b/>
          <w:bCs/>
          <w:sz w:val="52"/>
          <w:szCs w:val="52"/>
        </w:rPr>
      </w:pPr>
    </w:p>
    <w:p w:rsidR="00083B94" w:rsidRDefault="00083B94">
      <w:pPr>
        <w:jc w:val="center"/>
        <w:rPr>
          <w:rFonts w:ascii="Times New Roman" w:eastAsia="宋体" w:hAnsi="Times New Roman" w:cs="Times New Roman"/>
          <w:b/>
          <w:bCs/>
          <w:sz w:val="52"/>
          <w:szCs w:val="52"/>
        </w:rPr>
      </w:pPr>
    </w:p>
    <w:p w:rsidR="00083B94" w:rsidRDefault="00083B94">
      <w:pPr>
        <w:jc w:val="center"/>
        <w:rPr>
          <w:rFonts w:ascii="Times New Roman" w:eastAsia="宋体" w:hAnsi="Times New Roman" w:cs="Times New Roman"/>
          <w:b/>
          <w:bCs/>
          <w:sz w:val="52"/>
          <w:szCs w:val="52"/>
        </w:rPr>
      </w:pPr>
    </w:p>
    <w:p w:rsidR="00083B94" w:rsidRDefault="00083B94">
      <w:pPr>
        <w:jc w:val="center"/>
        <w:rPr>
          <w:rFonts w:ascii="Times New Roman" w:eastAsia="宋体" w:hAnsi="Times New Roman" w:cs="Times New Roman"/>
          <w:b/>
          <w:bCs/>
          <w:sz w:val="52"/>
          <w:szCs w:val="52"/>
        </w:rPr>
      </w:pPr>
    </w:p>
    <w:p w:rsidR="00083B94" w:rsidRDefault="00083B94">
      <w:pPr>
        <w:jc w:val="center"/>
        <w:rPr>
          <w:rFonts w:ascii="Times New Roman" w:eastAsia="宋体" w:hAnsi="Times New Roman" w:cs="Times New Roman"/>
          <w:b/>
          <w:bCs/>
          <w:sz w:val="52"/>
          <w:szCs w:val="52"/>
        </w:rPr>
      </w:pPr>
    </w:p>
    <w:p w:rsidR="00083B94" w:rsidRDefault="00083B94">
      <w:pPr>
        <w:jc w:val="center"/>
        <w:rPr>
          <w:rFonts w:ascii="Times New Roman" w:eastAsia="宋体" w:hAnsi="Times New Roman" w:cs="Times New Roman"/>
          <w:b/>
          <w:bCs/>
          <w:sz w:val="52"/>
          <w:szCs w:val="52"/>
        </w:rPr>
      </w:pPr>
    </w:p>
    <w:p w:rsidR="00083B94" w:rsidRDefault="00083B94">
      <w:pPr>
        <w:jc w:val="center"/>
        <w:rPr>
          <w:rFonts w:ascii="Times New Roman" w:eastAsia="宋体" w:hAnsi="Times New Roman" w:cs="Times New Roman"/>
          <w:b/>
          <w:bCs/>
          <w:sz w:val="52"/>
          <w:szCs w:val="52"/>
        </w:rPr>
      </w:pPr>
    </w:p>
    <w:p w:rsidR="00083B94" w:rsidRDefault="001634CD">
      <w:pPr>
        <w:jc w:val="center"/>
        <w:rPr>
          <w:rFonts w:ascii="Times New Roman" w:eastAsia="宋体" w:hAnsi="Times New Roman" w:cs="Times New Roman"/>
          <w:b/>
          <w:bCs/>
          <w:sz w:val="50"/>
          <w:szCs w:val="50"/>
        </w:rPr>
      </w:pPr>
      <w:r>
        <w:rPr>
          <w:rFonts w:ascii="Times New Roman" w:eastAsia="宋体" w:hAnsi="Times New Roman" w:cs="Times New Roman"/>
          <w:b/>
          <w:bCs/>
          <w:sz w:val="50"/>
          <w:szCs w:val="50"/>
        </w:rPr>
        <w:t>2021</w:t>
      </w:r>
      <w:r>
        <w:rPr>
          <w:rFonts w:ascii="Times New Roman" w:eastAsia="宋体" w:hAnsi="Times New Roman" w:cs="Times New Roman"/>
          <w:b/>
          <w:bCs/>
          <w:sz w:val="50"/>
          <w:szCs w:val="50"/>
        </w:rPr>
        <w:t>年</w:t>
      </w:r>
      <w:r>
        <w:rPr>
          <w:rFonts w:ascii="Times New Roman" w:eastAsia="宋体" w:hAnsi="Times New Roman" w:cs="Times New Roman"/>
          <w:b/>
          <w:bCs/>
          <w:sz w:val="50"/>
          <w:szCs w:val="50"/>
        </w:rPr>
        <w:t>12</w:t>
      </w:r>
      <w:r>
        <w:rPr>
          <w:rFonts w:ascii="Times New Roman" w:eastAsia="宋体" w:hAnsi="Times New Roman" w:cs="Times New Roman"/>
          <w:b/>
          <w:bCs/>
          <w:sz w:val="50"/>
          <w:szCs w:val="50"/>
        </w:rPr>
        <w:t>月</w:t>
      </w:r>
    </w:p>
    <w:p w:rsidR="00083B94" w:rsidRDefault="00083B94">
      <w:pPr>
        <w:jc w:val="left"/>
        <w:rPr>
          <w:rFonts w:ascii="Times New Roman" w:eastAsia="黑体" w:hAnsi="Times New Roman" w:cs="Times New Roman"/>
          <w:b/>
          <w:sz w:val="32"/>
          <w:szCs w:val="32"/>
        </w:rPr>
      </w:pPr>
    </w:p>
    <w:p w:rsidR="00083B94" w:rsidRDefault="00083B94">
      <w:pPr>
        <w:spacing w:line="360" w:lineRule="auto"/>
        <w:ind w:firstLineChars="200" w:firstLine="600"/>
        <w:rPr>
          <w:rFonts w:ascii="Times New Roman" w:eastAsia="仿宋" w:hAnsi="Times New Roman" w:cs="Times New Roman"/>
          <w:sz w:val="30"/>
          <w:szCs w:val="30"/>
        </w:rPr>
        <w:sectPr w:rsidR="00083B94">
          <w:pgSz w:w="11906" w:h="16838"/>
          <w:pgMar w:top="1440" w:right="1706" w:bottom="1440" w:left="1800" w:header="851" w:footer="992" w:gutter="0"/>
          <w:pgNumType w:fmt="upperRoman" w:start="1"/>
          <w:cols w:space="425"/>
          <w:docGrid w:type="lines" w:linePitch="312"/>
        </w:sectPr>
      </w:pPr>
    </w:p>
    <w:bookmarkStart w:id="0" w:name="_Toc439951688" w:displacedByCustomXml="next"/>
    <w:sdt>
      <w:sdtPr>
        <w:rPr>
          <w:rFonts w:ascii="Times New Roman" w:eastAsiaTheme="minorEastAsia" w:hAnsi="Times New Roman" w:cs="Times New Roman"/>
          <w:color w:val="auto"/>
          <w:kern w:val="2"/>
          <w:sz w:val="21"/>
          <w:szCs w:val="22"/>
          <w:lang w:val="zh-CN"/>
        </w:rPr>
        <w:id w:val="-1922789085"/>
        <w:docPartObj>
          <w:docPartGallery w:val="Table of Contents"/>
          <w:docPartUnique/>
        </w:docPartObj>
      </w:sdtPr>
      <w:sdtEndPr>
        <w:rPr>
          <w:rFonts w:ascii="宋体" w:eastAsia="宋体" w:hAnsi="宋体" w:cs="宋体" w:hint="eastAsia"/>
          <w:sz w:val="28"/>
          <w:szCs w:val="28"/>
        </w:rPr>
      </w:sdtEndPr>
      <w:sdtContent>
        <w:p w:rsidR="00083B94" w:rsidRDefault="001634CD">
          <w:pPr>
            <w:pStyle w:val="TOC1"/>
            <w:spacing w:line="500" w:lineRule="exact"/>
            <w:jc w:val="center"/>
            <w:rPr>
              <w:rFonts w:ascii="Times New Roman" w:eastAsia="宋体" w:hAnsi="Times New Roman" w:cs="Times New Roman"/>
              <w:b/>
              <w:color w:val="auto"/>
              <w:sz w:val="44"/>
              <w:szCs w:val="21"/>
              <w:lang w:val="zh-CN"/>
            </w:rPr>
          </w:pPr>
          <w:r>
            <w:rPr>
              <w:rFonts w:ascii="Times New Roman" w:eastAsia="宋体" w:hAnsi="Times New Roman" w:cs="Times New Roman"/>
              <w:b/>
              <w:color w:val="auto"/>
              <w:sz w:val="44"/>
              <w:szCs w:val="21"/>
              <w:lang w:val="zh-CN"/>
            </w:rPr>
            <w:t>目</w:t>
          </w:r>
          <w:r>
            <w:rPr>
              <w:rFonts w:ascii="Times New Roman" w:eastAsia="宋体" w:hAnsi="Times New Roman" w:cs="Times New Roman"/>
              <w:b/>
              <w:color w:val="auto"/>
              <w:sz w:val="44"/>
              <w:szCs w:val="21"/>
              <w:lang w:val="zh-CN"/>
            </w:rPr>
            <w:t xml:space="preserve">   </w:t>
          </w:r>
          <w:r>
            <w:rPr>
              <w:rFonts w:ascii="Times New Roman" w:eastAsia="宋体" w:hAnsi="Times New Roman" w:cs="Times New Roman"/>
              <w:b/>
              <w:color w:val="auto"/>
              <w:sz w:val="44"/>
              <w:szCs w:val="21"/>
              <w:lang w:val="zh-CN"/>
            </w:rPr>
            <w:t>录</w:t>
          </w:r>
        </w:p>
        <w:p w:rsidR="00083B94" w:rsidRDefault="001634CD">
          <w:pPr>
            <w:pStyle w:val="11"/>
            <w:tabs>
              <w:tab w:val="right" w:leader="dot" w:pos="8306"/>
            </w:tabs>
            <w:rPr>
              <w:rFonts w:ascii="宋体" w:eastAsia="宋体" w:hAnsi="宋体" w:cs="宋体"/>
              <w:noProof/>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TOC \o "1-3" \h \z \u </w:instrText>
          </w:r>
          <w:r>
            <w:rPr>
              <w:rFonts w:ascii="宋体" w:eastAsia="宋体" w:hAnsi="宋体" w:cs="宋体" w:hint="eastAsia"/>
              <w:sz w:val="28"/>
              <w:szCs w:val="28"/>
            </w:rPr>
            <w:fldChar w:fldCharType="separate"/>
          </w:r>
          <w:hyperlink w:anchor="_Toc12902" w:history="1">
            <w:r>
              <w:rPr>
                <w:rFonts w:ascii="宋体" w:eastAsia="宋体" w:hAnsi="宋体" w:cs="宋体" w:hint="eastAsia"/>
                <w:noProof/>
                <w:sz w:val="28"/>
                <w:szCs w:val="28"/>
              </w:rPr>
              <w:t>一、2021届本科毕业生基本情况</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_Toc12902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0659A6">
              <w:rPr>
                <w:rFonts w:ascii="宋体" w:eastAsia="宋体" w:hAnsi="宋体" w:cs="宋体"/>
                <w:noProof/>
                <w:sz w:val="28"/>
                <w:szCs w:val="28"/>
              </w:rPr>
              <w:t>3</w:t>
            </w:r>
            <w:r>
              <w:rPr>
                <w:rFonts w:ascii="宋体" w:eastAsia="宋体" w:hAnsi="宋体" w:cs="宋体" w:hint="eastAsia"/>
                <w:noProof/>
                <w:sz w:val="28"/>
                <w:szCs w:val="28"/>
              </w:rPr>
              <w:fldChar w:fldCharType="end"/>
            </w:r>
          </w:hyperlink>
        </w:p>
        <w:p w:rsidR="00083B94" w:rsidRDefault="00590010">
          <w:pPr>
            <w:pStyle w:val="21"/>
            <w:tabs>
              <w:tab w:val="right" w:leader="dot" w:pos="8306"/>
            </w:tabs>
            <w:rPr>
              <w:rFonts w:ascii="宋体" w:eastAsia="宋体" w:hAnsi="宋体" w:cs="宋体"/>
              <w:noProof/>
              <w:sz w:val="28"/>
              <w:szCs w:val="28"/>
            </w:rPr>
          </w:pPr>
          <w:hyperlink w:anchor="_Toc9144" w:history="1">
            <w:r w:rsidR="001634CD">
              <w:rPr>
                <w:rFonts w:ascii="宋体" w:eastAsia="宋体" w:hAnsi="宋体" w:cs="宋体" w:hint="eastAsia"/>
                <w:noProof/>
                <w:sz w:val="28"/>
                <w:szCs w:val="28"/>
              </w:rPr>
              <w:t>（一）生源地区分布</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_Toc9144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3</w:t>
            </w:r>
            <w:r w:rsidR="001634CD">
              <w:rPr>
                <w:rFonts w:ascii="宋体" w:eastAsia="宋体" w:hAnsi="宋体" w:cs="宋体" w:hint="eastAsia"/>
                <w:noProof/>
                <w:sz w:val="28"/>
                <w:szCs w:val="28"/>
              </w:rPr>
              <w:fldChar w:fldCharType="end"/>
            </w:r>
          </w:hyperlink>
        </w:p>
        <w:p w:rsidR="00083B94" w:rsidRDefault="00590010">
          <w:pPr>
            <w:pStyle w:val="21"/>
            <w:tabs>
              <w:tab w:val="right" w:leader="dot" w:pos="8306"/>
            </w:tabs>
            <w:rPr>
              <w:rFonts w:ascii="宋体" w:eastAsia="宋体" w:hAnsi="宋体" w:cs="宋体"/>
              <w:noProof/>
              <w:sz w:val="28"/>
              <w:szCs w:val="28"/>
            </w:rPr>
          </w:pPr>
          <w:hyperlink w:anchor="_Toc14276" w:history="1">
            <w:r w:rsidR="001634CD">
              <w:rPr>
                <w:rFonts w:ascii="宋体" w:eastAsia="宋体" w:hAnsi="宋体" w:cs="宋体" w:hint="eastAsia"/>
                <w:noProof/>
                <w:sz w:val="28"/>
                <w:szCs w:val="28"/>
              </w:rPr>
              <w:t>（二）专业分布</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_Toc14276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3</w:t>
            </w:r>
            <w:r w:rsidR="001634CD">
              <w:rPr>
                <w:rFonts w:ascii="宋体" w:eastAsia="宋体" w:hAnsi="宋体" w:cs="宋体" w:hint="eastAsia"/>
                <w:noProof/>
                <w:sz w:val="28"/>
                <w:szCs w:val="28"/>
              </w:rPr>
              <w:fldChar w:fldCharType="end"/>
            </w:r>
          </w:hyperlink>
        </w:p>
        <w:p w:rsidR="00083B94" w:rsidRDefault="00590010">
          <w:pPr>
            <w:pStyle w:val="21"/>
            <w:tabs>
              <w:tab w:val="right" w:leader="dot" w:pos="8306"/>
            </w:tabs>
            <w:rPr>
              <w:noProof/>
            </w:rPr>
          </w:pPr>
          <w:hyperlink w:anchor="_Toc23368" w:history="1">
            <w:r w:rsidR="001634CD">
              <w:rPr>
                <w:rFonts w:ascii="宋体" w:eastAsia="宋体" w:hAnsi="宋体" w:cs="宋体" w:hint="eastAsia"/>
                <w:noProof/>
                <w:sz w:val="28"/>
                <w:szCs w:val="28"/>
              </w:rPr>
              <w:t>（三）性别分布</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_Toc23368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5</w:t>
            </w:r>
            <w:r w:rsidR="001634CD">
              <w:rPr>
                <w:rFonts w:ascii="宋体" w:eastAsia="宋体" w:hAnsi="宋体" w:cs="宋体" w:hint="eastAsia"/>
                <w:noProof/>
                <w:sz w:val="28"/>
                <w:szCs w:val="28"/>
              </w:rPr>
              <w:fldChar w:fldCharType="end"/>
            </w:r>
          </w:hyperlink>
        </w:p>
        <w:p w:rsidR="00083B94" w:rsidRDefault="00590010">
          <w:pPr>
            <w:pStyle w:val="11"/>
            <w:tabs>
              <w:tab w:val="right" w:leader="dot" w:pos="8306"/>
            </w:tabs>
            <w:rPr>
              <w:rFonts w:ascii="宋体" w:eastAsia="宋体" w:hAnsi="宋体" w:cs="宋体"/>
              <w:noProof/>
              <w:sz w:val="28"/>
              <w:szCs w:val="28"/>
            </w:rPr>
          </w:pPr>
          <w:hyperlink w:anchor="_Toc19120" w:history="1">
            <w:r w:rsidR="001634CD">
              <w:rPr>
                <w:rFonts w:ascii="宋体" w:eastAsia="宋体" w:hAnsi="宋体" w:cs="宋体" w:hint="eastAsia"/>
                <w:noProof/>
                <w:sz w:val="28"/>
                <w:szCs w:val="28"/>
              </w:rPr>
              <w:t>二、2021届本科毕业生就业情况统计</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_Toc19120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6</w:t>
            </w:r>
            <w:r w:rsidR="001634CD">
              <w:rPr>
                <w:rFonts w:ascii="宋体" w:eastAsia="宋体" w:hAnsi="宋体" w:cs="宋体" w:hint="eastAsia"/>
                <w:noProof/>
                <w:sz w:val="28"/>
                <w:szCs w:val="28"/>
              </w:rPr>
              <w:fldChar w:fldCharType="end"/>
            </w:r>
          </w:hyperlink>
        </w:p>
        <w:p w:rsidR="00083B94" w:rsidRDefault="00590010">
          <w:pPr>
            <w:pStyle w:val="21"/>
            <w:tabs>
              <w:tab w:val="right" w:leader="dot" w:pos="8306"/>
            </w:tabs>
            <w:rPr>
              <w:rFonts w:ascii="宋体" w:eastAsia="宋体" w:hAnsi="宋体" w:cs="宋体"/>
              <w:noProof/>
              <w:sz w:val="28"/>
              <w:szCs w:val="28"/>
            </w:rPr>
          </w:pPr>
          <w:hyperlink w:anchor="_Toc17358" w:history="1">
            <w:r w:rsidR="001634CD">
              <w:rPr>
                <w:rFonts w:ascii="宋体" w:eastAsia="宋体" w:hAnsi="宋体" w:cs="宋体" w:hint="eastAsia"/>
                <w:noProof/>
                <w:sz w:val="28"/>
                <w:szCs w:val="28"/>
              </w:rPr>
              <w:t>（一）毕业生总体就业去向</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_Toc17358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6</w:t>
            </w:r>
            <w:r w:rsidR="001634CD">
              <w:rPr>
                <w:rFonts w:ascii="宋体" w:eastAsia="宋体" w:hAnsi="宋体" w:cs="宋体" w:hint="eastAsia"/>
                <w:noProof/>
                <w:sz w:val="28"/>
                <w:szCs w:val="28"/>
              </w:rPr>
              <w:fldChar w:fldCharType="end"/>
            </w:r>
          </w:hyperlink>
        </w:p>
        <w:p w:rsidR="00083B94" w:rsidRDefault="00590010">
          <w:pPr>
            <w:pStyle w:val="21"/>
            <w:tabs>
              <w:tab w:val="right" w:leader="dot" w:pos="8306"/>
            </w:tabs>
            <w:rPr>
              <w:noProof/>
            </w:rPr>
          </w:pPr>
          <w:hyperlink w:anchor="_Toc17124" w:history="1">
            <w:r w:rsidR="001634CD">
              <w:rPr>
                <w:rFonts w:ascii="宋体" w:eastAsia="宋体" w:hAnsi="宋体" w:cs="宋体" w:hint="eastAsia"/>
                <w:noProof/>
                <w:sz w:val="28"/>
                <w:szCs w:val="28"/>
              </w:rPr>
              <w:t>（二）毕业生就业区域分布</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_Toc17124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6</w:t>
            </w:r>
            <w:r w:rsidR="001634CD">
              <w:rPr>
                <w:rFonts w:ascii="宋体" w:eastAsia="宋体" w:hAnsi="宋体" w:cs="宋体" w:hint="eastAsia"/>
                <w:noProof/>
                <w:sz w:val="28"/>
                <w:szCs w:val="28"/>
              </w:rPr>
              <w:fldChar w:fldCharType="end"/>
            </w:r>
          </w:hyperlink>
        </w:p>
        <w:p w:rsidR="00083B94" w:rsidRDefault="00590010">
          <w:pPr>
            <w:pStyle w:val="31"/>
            <w:tabs>
              <w:tab w:val="right" w:leader="dot" w:pos="8306"/>
            </w:tabs>
            <w:rPr>
              <w:rFonts w:ascii="宋体" w:eastAsia="宋体" w:hAnsi="宋体" w:cs="宋体"/>
              <w:noProof/>
              <w:sz w:val="28"/>
              <w:szCs w:val="28"/>
            </w:rPr>
          </w:pPr>
          <w:hyperlink w:anchor="_Toc1283" w:history="1">
            <w:r w:rsidR="001634CD">
              <w:rPr>
                <w:rFonts w:ascii="宋体" w:eastAsia="宋体" w:hAnsi="宋体" w:cs="宋体" w:hint="eastAsia"/>
                <w:noProof/>
                <w:sz w:val="28"/>
                <w:szCs w:val="28"/>
              </w:rPr>
              <w:t>1．全国就业地点分布</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_Toc1283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6</w:t>
            </w:r>
            <w:r w:rsidR="001634CD">
              <w:rPr>
                <w:rFonts w:ascii="宋体" w:eastAsia="宋体" w:hAnsi="宋体" w:cs="宋体" w:hint="eastAsia"/>
                <w:noProof/>
                <w:sz w:val="28"/>
                <w:szCs w:val="28"/>
              </w:rPr>
              <w:fldChar w:fldCharType="end"/>
            </w:r>
          </w:hyperlink>
        </w:p>
        <w:p w:rsidR="00083B94" w:rsidRDefault="00590010">
          <w:pPr>
            <w:pStyle w:val="31"/>
            <w:tabs>
              <w:tab w:val="right" w:leader="dot" w:pos="8306"/>
            </w:tabs>
            <w:rPr>
              <w:rFonts w:ascii="宋体" w:eastAsia="宋体" w:hAnsi="宋体" w:cs="宋体"/>
              <w:noProof/>
              <w:sz w:val="28"/>
              <w:szCs w:val="28"/>
            </w:rPr>
          </w:pPr>
          <w:hyperlink w:anchor="_Toc17523" w:history="1">
            <w:r w:rsidR="001634CD">
              <w:rPr>
                <w:rFonts w:ascii="宋体" w:eastAsia="宋体" w:hAnsi="宋体" w:cs="宋体" w:hint="eastAsia"/>
                <w:noProof/>
                <w:sz w:val="28"/>
                <w:szCs w:val="28"/>
              </w:rPr>
              <w:t>2．省内就业地点分布</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_Toc17523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7</w:t>
            </w:r>
            <w:r w:rsidR="001634CD">
              <w:rPr>
                <w:rFonts w:ascii="宋体" w:eastAsia="宋体" w:hAnsi="宋体" w:cs="宋体" w:hint="eastAsia"/>
                <w:noProof/>
                <w:sz w:val="28"/>
                <w:szCs w:val="28"/>
              </w:rPr>
              <w:fldChar w:fldCharType="end"/>
            </w:r>
          </w:hyperlink>
        </w:p>
        <w:p w:rsidR="00083B94" w:rsidRDefault="00590010">
          <w:pPr>
            <w:pStyle w:val="21"/>
            <w:tabs>
              <w:tab w:val="right" w:leader="dot" w:pos="8306"/>
            </w:tabs>
            <w:rPr>
              <w:rFonts w:ascii="宋体" w:eastAsia="宋体" w:hAnsi="宋体" w:cs="宋体"/>
              <w:noProof/>
              <w:sz w:val="28"/>
              <w:szCs w:val="28"/>
            </w:rPr>
          </w:pPr>
          <w:hyperlink w:anchor="_Toc26853" w:history="1">
            <w:r w:rsidR="001634CD">
              <w:rPr>
                <w:rFonts w:ascii="宋体" w:eastAsia="宋体" w:hAnsi="宋体" w:cs="宋体" w:hint="eastAsia"/>
                <w:noProof/>
                <w:sz w:val="28"/>
                <w:szCs w:val="28"/>
              </w:rPr>
              <w:t>（三）毕业生就业单位性质分布</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_Toc26853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8</w:t>
            </w:r>
            <w:r w:rsidR="001634CD">
              <w:rPr>
                <w:rFonts w:ascii="宋体" w:eastAsia="宋体" w:hAnsi="宋体" w:cs="宋体" w:hint="eastAsia"/>
                <w:noProof/>
                <w:sz w:val="28"/>
                <w:szCs w:val="28"/>
              </w:rPr>
              <w:fldChar w:fldCharType="end"/>
            </w:r>
          </w:hyperlink>
        </w:p>
        <w:p w:rsidR="00083B94" w:rsidRDefault="00590010">
          <w:pPr>
            <w:pStyle w:val="21"/>
            <w:tabs>
              <w:tab w:val="right" w:leader="dot" w:pos="8306"/>
            </w:tabs>
            <w:rPr>
              <w:rFonts w:ascii="宋体" w:eastAsia="宋体" w:hAnsi="宋体" w:cs="宋体"/>
              <w:noProof/>
              <w:sz w:val="28"/>
              <w:szCs w:val="28"/>
            </w:rPr>
          </w:pPr>
          <w:hyperlink w:anchor="_Toc14010" w:history="1">
            <w:r w:rsidR="001634CD">
              <w:rPr>
                <w:rFonts w:ascii="宋体" w:eastAsia="宋体" w:hAnsi="宋体" w:cs="宋体" w:hint="eastAsia"/>
                <w:noProof/>
                <w:sz w:val="28"/>
                <w:szCs w:val="28"/>
              </w:rPr>
              <w:t>（四）毕业生就业行业分布</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_Toc14010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8</w:t>
            </w:r>
            <w:r w:rsidR="001634CD">
              <w:rPr>
                <w:rFonts w:ascii="宋体" w:eastAsia="宋体" w:hAnsi="宋体" w:cs="宋体" w:hint="eastAsia"/>
                <w:noProof/>
                <w:sz w:val="28"/>
                <w:szCs w:val="28"/>
              </w:rPr>
              <w:fldChar w:fldCharType="end"/>
            </w:r>
          </w:hyperlink>
        </w:p>
        <w:p w:rsidR="00083B94" w:rsidRDefault="00590010">
          <w:pPr>
            <w:pStyle w:val="21"/>
            <w:tabs>
              <w:tab w:val="right" w:leader="dot" w:pos="8306"/>
            </w:tabs>
            <w:rPr>
              <w:noProof/>
            </w:rPr>
          </w:pPr>
          <w:hyperlink w:anchor="_Toc12654" w:history="1">
            <w:r w:rsidR="001634CD">
              <w:rPr>
                <w:rFonts w:ascii="宋体" w:eastAsia="宋体" w:hAnsi="宋体" w:cs="宋体" w:hint="eastAsia"/>
                <w:noProof/>
                <w:sz w:val="28"/>
                <w:szCs w:val="28"/>
              </w:rPr>
              <w:t>（五）毕业生高质量就业情况统计</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_Toc12654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9</w:t>
            </w:r>
            <w:r w:rsidR="001634CD">
              <w:rPr>
                <w:rFonts w:ascii="宋体" w:eastAsia="宋体" w:hAnsi="宋体" w:cs="宋体" w:hint="eastAsia"/>
                <w:noProof/>
                <w:sz w:val="28"/>
                <w:szCs w:val="28"/>
              </w:rPr>
              <w:fldChar w:fldCharType="end"/>
            </w:r>
          </w:hyperlink>
        </w:p>
        <w:p w:rsidR="00083B94" w:rsidRDefault="00590010">
          <w:pPr>
            <w:pStyle w:val="31"/>
            <w:tabs>
              <w:tab w:val="right" w:leader="dot" w:pos="8306"/>
            </w:tabs>
            <w:rPr>
              <w:rFonts w:ascii="宋体" w:eastAsia="宋体" w:hAnsi="宋体" w:cs="宋体"/>
              <w:noProof/>
              <w:sz w:val="28"/>
              <w:szCs w:val="28"/>
            </w:rPr>
          </w:pPr>
          <w:hyperlink w:anchor="_Toc5034" w:history="1">
            <w:r w:rsidR="001634CD">
              <w:rPr>
                <w:rFonts w:ascii="宋体" w:eastAsia="宋体" w:hAnsi="宋体" w:cs="宋体" w:hint="eastAsia"/>
                <w:noProof/>
                <w:sz w:val="28"/>
                <w:szCs w:val="28"/>
              </w:rPr>
              <w:t>1．我校2021届本科毕业生升学情况统计</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_Toc5034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9</w:t>
            </w:r>
            <w:r w:rsidR="001634CD">
              <w:rPr>
                <w:rFonts w:ascii="宋体" w:eastAsia="宋体" w:hAnsi="宋体" w:cs="宋体" w:hint="eastAsia"/>
                <w:noProof/>
                <w:sz w:val="28"/>
                <w:szCs w:val="28"/>
              </w:rPr>
              <w:fldChar w:fldCharType="end"/>
            </w:r>
          </w:hyperlink>
        </w:p>
        <w:p w:rsidR="00083B94" w:rsidRDefault="00590010">
          <w:pPr>
            <w:pStyle w:val="31"/>
            <w:tabs>
              <w:tab w:val="right" w:leader="dot" w:pos="8306"/>
            </w:tabs>
            <w:rPr>
              <w:noProof/>
            </w:rPr>
          </w:pPr>
          <w:hyperlink w:anchor="_Toc14625" w:history="1">
            <w:r w:rsidR="001634CD">
              <w:rPr>
                <w:rFonts w:ascii="宋体" w:eastAsia="宋体" w:hAnsi="宋体" w:cs="宋体" w:hint="eastAsia"/>
                <w:noProof/>
                <w:sz w:val="28"/>
                <w:szCs w:val="28"/>
              </w:rPr>
              <w:t>2．我校2021届本科毕业生高质量就业单位统计</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_Toc14625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10</w:t>
            </w:r>
            <w:r w:rsidR="001634CD">
              <w:rPr>
                <w:rFonts w:ascii="宋体" w:eastAsia="宋体" w:hAnsi="宋体" w:cs="宋体" w:hint="eastAsia"/>
                <w:noProof/>
                <w:sz w:val="28"/>
                <w:szCs w:val="28"/>
              </w:rPr>
              <w:fldChar w:fldCharType="end"/>
            </w:r>
          </w:hyperlink>
        </w:p>
        <w:p w:rsidR="00083B94" w:rsidRDefault="00590010">
          <w:pPr>
            <w:pStyle w:val="11"/>
            <w:tabs>
              <w:tab w:val="right" w:leader="dot" w:pos="8306"/>
            </w:tabs>
            <w:rPr>
              <w:rFonts w:ascii="宋体" w:eastAsia="宋体" w:hAnsi="宋体" w:cs="宋体"/>
              <w:noProof/>
              <w:sz w:val="28"/>
              <w:szCs w:val="28"/>
            </w:rPr>
          </w:pPr>
          <w:hyperlink w:anchor="_Toc23211" w:history="1">
            <w:r w:rsidR="001634CD">
              <w:rPr>
                <w:rFonts w:ascii="宋体" w:eastAsia="宋体" w:hAnsi="宋体" w:cs="宋体" w:hint="eastAsia"/>
                <w:noProof/>
                <w:sz w:val="28"/>
                <w:szCs w:val="28"/>
              </w:rPr>
              <w:t>三、2021届毕业生求职与招聘工作情况分析</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_Toc23211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11</w:t>
            </w:r>
            <w:r w:rsidR="001634CD">
              <w:rPr>
                <w:rFonts w:ascii="宋体" w:eastAsia="宋体" w:hAnsi="宋体" w:cs="宋体" w:hint="eastAsia"/>
                <w:noProof/>
                <w:sz w:val="28"/>
                <w:szCs w:val="28"/>
              </w:rPr>
              <w:fldChar w:fldCharType="end"/>
            </w:r>
          </w:hyperlink>
        </w:p>
        <w:p w:rsidR="00083B94" w:rsidRDefault="00590010">
          <w:pPr>
            <w:pStyle w:val="21"/>
            <w:tabs>
              <w:tab w:val="right" w:leader="dot" w:pos="8306"/>
            </w:tabs>
            <w:rPr>
              <w:rFonts w:ascii="宋体" w:eastAsia="宋体" w:hAnsi="宋体" w:cs="宋体"/>
              <w:noProof/>
              <w:sz w:val="28"/>
              <w:szCs w:val="28"/>
            </w:rPr>
          </w:pPr>
          <w:hyperlink w:anchor="_Toc7406" w:history="1">
            <w:r w:rsidR="001634CD">
              <w:rPr>
                <w:rFonts w:ascii="宋体" w:eastAsia="宋体" w:hAnsi="宋体" w:cs="宋体" w:hint="eastAsia"/>
                <w:noProof/>
                <w:sz w:val="28"/>
                <w:szCs w:val="28"/>
              </w:rPr>
              <w:t>（一）毕业生求职信息的获取</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_Toc7406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11</w:t>
            </w:r>
            <w:r w:rsidR="001634CD">
              <w:rPr>
                <w:rFonts w:ascii="宋体" w:eastAsia="宋体" w:hAnsi="宋体" w:cs="宋体" w:hint="eastAsia"/>
                <w:noProof/>
                <w:sz w:val="28"/>
                <w:szCs w:val="28"/>
              </w:rPr>
              <w:fldChar w:fldCharType="end"/>
            </w:r>
          </w:hyperlink>
        </w:p>
        <w:p w:rsidR="00083B94" w:rsidRDefault="00590010">
          <w:pPr>
            <w:pStyle w:val="21"/>
            <w:tabs>
              <w:tab w:val="right" w:leader="dot" w:pos="8306"/>
            </w:tabs>
            <w:rPr>
              <w:noProof/>
            </w:rPr>
          </w:pPr>
          <w:hyperlink w:anchor="_Toc2929" w:history="1">
            <w:r w:rsidR="001634CD">
              <w:rPr>
                <w:rFonts w:ascii="宋体" w:eastAsia="宋体" w:hAnsi="宋体" w:cs="宋体" w:hint="eastAsia"/>
                <w:noProof/>
                <w:sz w:val="28"/>
                <w:szCs w:val="28"/>
              </w:rPr>
              <w:t>（二）用人单位调查分析</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_Toc2929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11</w:t>
            </w:r>
            <w:r w:rsidR="001634CD">
              <w:rPr>
                <w:rFonts w:ascii="宋体" w:eastAsia="宋体" w:hAnsi="宋体" w:cs="宋体" w:hint="eastAsia"/>
                <w:noProof/>
                <w:sz w:val="28"/>
                <w:szCs w:val="28"/>
              </w:rPr>
              <w:fldChar w:fldCharType="end"/>
            </w:r>
          </w:hyperlink>
        </w:p>
        <w:p w:rsidR="00083B94" w:rsidRDefault="00590010">
          <w:pPr>
            <w:pStyle w:val="31"/>
            <w:tabs>
              <w:tab w:val="right" w:leader="dot" w:pos="8306"/>
            </w:tabs>
            <w:rPr>
              <w:rFonts w:ascii="宋体" w:eastAsia="宋体" w:hAnsi="宋体" w:cs="宋体"/>
              <w:noProof/>
              <w:sz w:val="28"/>
              <w:szCs w:val="28"/>
            </w:rPr>
          </w:pPr>
          <w:hyperlink w:anchor="_Toc25142" w:history="1">
            <w:r w:rsidR="001634CD">
              <w:rPr>
                <w:rFonts w:ascii="宋体" w:eastAsia="宋体" w:hAnsi="宋体" w:cs="宋体" w:hint="eastAsia"/>
                <w:noProof/>
                <w:sz w:val="28"/>
                <w:szCs w:val="28"/>
              </w:rPr>
              <w:t>1．用人单位对我校毕业生总体满意度</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_Toc25142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11</w:t>
            </w:r>
            <w:r w:rsidR="001634CD">
              <w:rPr>
                <w:rFonts w:ascii="宋体" w:eastAsia="宋体" w:hAnsi="宋体" w:cs="宋体" w:hint="eastAsia"/>
                <w:noProof/>
                <w:sz w:val="28"/>
                <w:szCs w:val="28"/>
              </w:rPr>
              <w:fldChar w:fldCharType="end"/>
            </w:r>
          </w:hyperlink>
        </w:p>
        <w:p w:rsidR="00083B94" w:rsidRDefault="00590010">
          <w:pPr>
            <w:pStyle w:val="31"/>
            <w:tabs>
              <w:tab w:val="right" w:leader="dot" w:pos="8306"/>
            </w:tabs>
            <w:rPr>
              <w:rFonts w:ascii="宋体" w:eastAsia="宋体" w:hAnsi="宋体" w:cs="宋体"/>
              <w:noProof/>
              <w:sz w:val="28"/>
              <w:szCs w:val="28"/>
            </w:rPr>
          </w:pPr>
          <w:hyperlink w:anchor="_Toc28778" w:history="1">
            <w:r w:rsidR="001634CD">
              <w:rPr>
                <w:rFonts w:ascii="宋体" w:eastAsia="宋体" w:hAnsi="宋体" w:cs="宋体" w:hint="eastAsia"/>
                <w:noProof/>
                <w:sz w:val="28"/>
                <w:szCs w:val="28"/>
              </w:rPr>
              <w:t>2．用人单位对我校毕业生职业能力的满意度</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_Toc28778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12</w:t>
            </w:r>
            <w:r w:rsidR="001634CD">
              <w:rPr>
                <w:rFonts w:ascii="宋体" w:eastAsia="宋体" w:hAnsi="宋体" w:cs="宋体" w:hint="eastAsia"/>
                <w:noProof/>
                <w:sz w:val="28"/>
                <w:szCs w:val="28"/>
              </w:rPr>
              <w:fldChar w:fldCharType="end"/>
            </w:r>
          </w:hyperlink>
        </w:p>
        <w:p w:rsidR="00083B94" w:rsidRDefault="00590010">
          <w:pPr>
            <w:pStyle w:val="31"/>
            <w:tabs>
              <w:tab w:val="right" w:leader="dot" w:pos="8306"/>
            </w:tabs>
            <w:rPr>
              <w:rFonts w:ascii="宋体" w:eastAsia="宋体" w:hAnsi="宋体" w:cs="宋体"/>
              <w:noProof/>
              <w:sz w:val="28"/>
              <w:szCs w:val="28"/>
            </w:rPr>
          </w:pPr>
          <w:hyperlink w:anchor="_Toc25083" w:history="1">
            <w:r w:rsidR="001634CD">
              <w:rPr>
                <w:rFonts w:ascii="宋体" w:eastAsia="宋体" w:hAnsi="宋体" w:cs="宋体" w:hint="eastAsia"/>
                <w:noProof/>
                <w:sz w:val="28"/>
                <w:szCs w:val="28"/>
              </w:rPr>
              <w:t>3．用人单位对我校毕业生职业素养的满意度</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_Toc25083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12</w:t>
            </w:r>
            <w:r w:rsidR="001634CD">
              <w:rPr>
                <w:rFonts w:ascii="宋体" w:eastAsia="宋体" w:hAnsi="宋体" w:cs="宋体" w:hint="eastAsia"/>
                <w:noProof/>
                <w:sz w:val="28"/>
                <w:szCs w:val="28"/>
              </w:rPr>
              <w:fldChar w:fldCharType="end"/>
            </w:r>
          </w:hyperlink>
        </w:p>
        <w:p w:rsidR="00083B94" w:rsidRDefault="00590010">
          <w:pPr>
            <w:pStyle w:val="31"/>
            <w:tabs>
              <w:tab w:val="right" w:leader="dot" w:pos="8306"/>
            </w:tabs>
            <w:rPr>
              <w:rFonts w:ascii="宋体" w:eastAsia="宋体" w:hAnsi="宋体" w:cs="宋体"/>
              <w:sz w:val="28"/>
              <w:szCs w:val="28"/>
            </w:rPr>
          </w:pPr>
          <w:hyperlink w:anchor="_Toc32178" w:history="1">
            <w:r w:rsidR="001634CD">
              <w:rPr>
                <w:rFonts w:ascii="宋体" w:eastAsia="宋体" w:hAnsi="宋体" w:cs="宋体" w:hint="eastAsia"/>
                <w:noProof/>
                <w:sz w:val="28"/>
                <w:szCs w:val="28"/>
              </w:rPr>
              <w:t>4．用人单位对我校就业服务的总体满意度</w:t>
            </w:r>
            <w:r w:rsidR="001634CD">
              <w:rPr>
                <w:rFonts w:ascii="宋体" w:eastAsia="宋体" w:hAnsi="宋体" w:cs="宋体" w:hint="eastAsia"/>
                <w:noProof/>
                <w:sz w:val="28"/>
                <w:szCs w:val="28"/>
              </w:rPr>
              <w:tab/>
            </w:r>
            <w:r w:rsidR="001634CD">
              <w:rPr>
                <w:rFonts w:ascii="宋体" w:eastAsia="宋体" w:hAnsi="宋体" w:cs="宋体" w:hint="eastAsia"/>
                <w:noProof/>
                <w:sz w:val="28"/>
                <w:szCs w:val="28"/>
              </w:rPr>
              <w:fldChar w:fldCharType="begin"/>
            </w:r>
            <w:r w:rsidR="001634CD">
              <w:rPr>
                <w:rFonts w:ascii="宋体" w:eastAsia="宋体" w:hAnsi="宋体" w:cs="宋体" w:hint="eastAsia"/>
                <w:noProof/>
                <w:sz w:val="28"/>
                <w:szCs w:val="28"/>
              </w:rPr>
              <w:instrText xml:space="preserve"> PAGEREF _Toc32178 \h </w:instrText>
            </w:r>
            <w:r w:rsidR="001634CD">
              <w:rPr>
                <w:rFonts w:ascii="宋体" w:eastAsia="宋体" w:hAnsi="宋体" w:cs="宋体" w:hint="eastAsia"/>
                <w:noProof/>
                <w:sz w:val="28"/>
                <w:szCs w:val="28"/>
              </w:rPr>
            </w:r>
            <w:r w:rsidR="001634CD">
              <w:rPr>
                <w:rFonts w:ascii="宋体" w:eastAsia="宋体" w:hAnsi="宋体" w:cs="宋体" w:hint="eastAsia"/>
                <w:noProof/>
                <w:sz w:val="28"/>
                <w:szCs w:val="28"/>
              </w:rPr>
              <w:fldChar w:fldCharType="separate"/>
            </w:r>
            <w:r w:rsidR="000659A6">
              <w:rPr>
                <w:rFonts w:ascii="宋体" w:eastAsia="宋体" w:hAnsi="宋体" w:cs="宋体"/>
                <w:noProof/>
                <w:sz w:val="28"/>
                <w:szCs w:val="28"/>
              </w:rPr>
              <w:t>13</w:t>
            </w:r>
            <w:r w:rsidR="001634CD">
              <w:rPr>
                <w:rFonts w:ascii="宋体" w:eastAsia="宋体" w:hAnsi="宋体" w:cs="宋体" w:hint="eastAsia"/>
                <w:noProof/>
                <w:sz w:val="28"/>
                <w:szCs w:val="28"/>
              </w:rPr>
              <w:fldChar w:fldCharType="end"/>
            </w:r>
          </w:hyperlink>
          <w:r w:rsidR="001634CD">
            <w:rPr>
              <w:rFonts w:ascii="宋体" w:eastAsia="宋体" w:hAnsi="宋体" w:cs="宋体" w:hint="eastAsia"/>
              <w:szCs w:val="28"/>
              <w:lang w:val="zh-CN"/>
            </w:rPr>
            <w:fldChar w:fldCharType="end"/>
          </w:r>
        </w:p>
      </w:sdtContent>
    </w:sdt>
    <w:p w:rsidR="00083B94" w:rsidRDefault="001634CD">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Times New Roman" w:hint="eastAsia"/>
          <w:sz w:val="32"/>
          <w:szCs w:val="32"/>
        </w:rPr>
        <w:lastRenderedPageBreak/>
        <w:t xml:space="preserve">    </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规划开局之年，我国进入了由全面建成小康社会向基本实现社会主义现代化迈进的关键时期。学校坚决贯彻党中央、国务院</w:t>
      </w:r>
      <w:proofErr w:type="gramStart"/>
      <w:r>
        <w:rPr>
          <w:rFonts w:ascii="Times New Roman" w:eastAsia="仿宋_GB2312" w:hAnsi="Times New Roman" w:cs="Times New Roman"/>
          <w:sz w:val="32"/>
          <w:szCs w:val="32"/>
        </w:rPr>
        <w:t>关于稳</w:t>
      </w:r>
      <w:proofErr w:type="gramEnd"/>
      <w:r>
        <w:rPr>
          <w:rFonts w:ascii="Times New Roman" w:eastAsia="仿宋_GB2312" w:hAnsi="Times New Roman" w:cs="Times New Roman"/>
          <w:sz w:val="32"/>
          <w:szCs w:val="32"/>
        </w:rPr>
        <w:t>就业、保就业的决策部署，落实《教育部关于做好</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届全国普通高校毕业生就业创业工作的通知》（教学〔</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等相关文件要求，努力提高做好新时代高校毕业生就业工作的政治站位，全面推进学生职业生涯教育和就业指导工作，将就业工作列入校院两级领导班子重要议事日程，构建学校党政统一领导、职能部门齐抓共管、二级学院狠抓落实、全校师生齐心协力、社会各界积极参与的毕业生就业工作格局，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爱与服务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工作理念，围绕中心，服务大局，积极应对经济下行压力与新冠肺炎疫情带来的叠加影响，圆满完成了</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届本科毕业生就业工作目标。</w:t>
      </w:r>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为全面反映我校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届毕业生就业工作和毕业生就业质量情况，及时回应社会各界和广大学生家长对我校毕业生就业工作的高度关切，接受更广泛的社会监督，根据省教育厅要求，特编制《南京工业大学</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届本科毕业生就业质量年度报告》，本报告中</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届本科毕业生基本情况</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届本科毕业生就业情况统计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届</w:t>
      </w:r>
      <w:r>
        <w:rPr>
          <w:rFonts w:ascii="Times New Roman" w:eastAsia="仿宋_GB2312" w:hAnsi="Times New Roman" w:cs="Times New Roman"/>
          <w:sz w:val="32"/>
          <w:szCs w:val="32"/>
        </w:rPr>
        <w:t>毕业生求职状况与招聘工作情况分析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主要数据来源于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江苏省高校毕业生就业管理信息系统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和江苏招就</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年江苏省普通高校毕业生就业调查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用人单位调查分析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来源于江苏招就</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年用人单位调查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083B94" w:rsidRDefault="001634CD" w:rsidP="000659A6">
      <w:pPr>
        <w:widowControl/>
        <w:jc w:val="left"/>
        <w:rPr>
          <w:rFonts w:eastAsia="楷体_GB2312"/>
          <w:b/>
          <w:bCs/>
          <w:sz w:val="32"/>
          <w:szCs w:val="32"/>
        </w:rPr>
      </w:pPr>
      <w:r w:rsidRPr="000659A6">
        <w:rPr>
          <w:rFonts w:ascii="Times New Roman" w:eastAsia="仿宋" w:hAnsi="Times New Roman" w:cs="Times New Roman"/>
          <w:sz w:val="30"/>
          <w:szCs w:val="30"/>
        </w:rPr>
        <w:br w:type="page"/>
      </w:r>
      <w:bookmarkStart w:id="1" w:name="_Toc29457966"/>
      <w:bookmarkStart w:id="2" w:name="_Toc503531856"/>
      <w:bookmarkStart w:id="3" w:name="_Toc12902"/>
      <w:r>
        <w:rPr>
          <w:rFonts w:eastAsia="楷体_GB2312"/>
          <w:sz w:val="32"/>
          <w:szCs w:val="32"/>
        </w:rPr>
        <w:lastRenderedPageBreak/>
        <w:t>一、</w:t>
      </w:r>
      <w:r>
        <w:rPr>
          <w:rFonts w:eastAsia="楷体_GB2312"/>
          <w:sz w:val="32"/>
          <w:szCs w:val="32"/>
        </w:rPr>
        <w:t>2021</w:t>
      </w:r>
      <w:r>
        <w:rPr>
          <w:rFonts w:eastAsia="楷体_GB2312"/>
          <w:sz w:val="32"/>
          <w:szCs w:val="32"/>
        </w:rPr>
        <w:t>届本科毕业生基本情况</w:t>
      </w:r>
      <w:bookmarkEnd w:id="0"/>
      <w:bookmarkEnd w:id="1"/>
      <w:bookmarkEnd w:id="2"/>
      <w:bookmarkEnd w:id="3"/>
    </w:p>
    <w:p w:rsidR="00083B94" w:rsidRDefault="001634CD">
      <w:pPr>
        <w:pStyle w:val="2"/>
        <w:spacing w:before="120" w:after="120" w:line="360" w:lineRule="auto"/>
        <w:rPr>
          <w:rFonts w:ascii="Times New Roman" w:eastAsia="方正黑体_GBK" w:hAnsi="Times New Roman" w:cs="Times New Roman"/>
          <w:b w:val="0"/>
          <w:bCs w:val="0"/>
        </w:rPr>
      </w:pPr>
      <w:bookmarkStart w:id="4" w:name="_Toc439951689"/>
      <w:bookmarkStart w:id="5" w:name="_Toc503531857"/>
      <w:bookmarkStart w:id="6" w:name="_Toc29457967"/>
      <w:bookmarkStart w:id="7" w:name="_Toc9144"/>
      <w:r>
        <w:rPr>
          <w:rFonts w:ascii="Times New Roman" w:eastAsia="方正黑体_GBK" w:hAnsi="Times New Roman" w:cs="Times New Roman"/>
          <w:b w:val="0"/>
          <w:bCs w:val="0"/>
        </w:rPr>
        <w:t>（</w:t>
      </w:r>
      <w:bookmarkStart w:id="8" w:name="_Hlk26888752"/>
      <w:r>
        <w:rPr>
          <w:rFonts w:ascii="Times New Roman" w:eastAsia="方正黑体_GBK" w:hAnsi="Times New Roman" w:cs="Times New Roman"/>
          <w:b w:val="0"/>
          <w:bCs w:val="0"/>
        </w:rPr>
        <w:t>一）生源</w:t>
      </w:r>
      <w:bookmarkEnd w:id="4"/>
      <w:bookmarkEnd w:id="5"/>
      <w:r>
        <w:rPr>
          <w:rFonts w:ascii="Times New Roman" w:eastAsia="方正黑体_GBK" w:hAnsi="Times New Roman" w:cs="Times New Roman"/>
          <w:b w:val="0"/>
          <w:bCs w:val="0"/>
        </w:rPr>
        <w:t>地区分布</w:t>
      </w:r>
      <w:bookmarkEnd w:id="6"/>
      <w:bookmarkEnd w:id="7"/>
    </w:p>
    <w:p w:rsidR="00083B94" w:rsidRDefault="001634CD">
      <w:pPr>
        <w:spacing w:line="560" w:lineRule="exact"/>
        <w:ind w:firstLineChars="200" w:firstLine="640"/>
        <w:rPr>
          <w:rFonts w:ascii="Times New Roman" w:eastAsia="仿宋_GB2312" w:hAnsi="Times New Roman" w:cs="Times New Roman"/>
          <w:sz w:val="32"/>
          <w:szCs w:val="32"/>
        </w:rPr>
      </w:pPr>
      <w:bookmarkStart w:id="9" w:name="_Toc439951703"/>
      <w:r>
        <w:rPr>
          <w:rFonts w:ascii="Times New Roman" w:eastAsia="仿宋_GB2312" w:hAnsi="Times New Roman" w:cs="Times New Roman"/>
          <w:sz w:val="32"/>
          <w:szCs w:val="32"/>
        </w:rPr>
        <w:t>我校共有</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021</w:t>
      </w:r>
      <w:r>
        <w:rPr>
          <w:rFonts w:ascii="Times New Roman" w:eastAsia="仿宋_GB2312" w:hAnsi="Times New Roman" w:cs="Times New Roman" w:hint="eastAsia"/>
          <w:sz w:val="32"/>
          <w:szCs w:val="32"/>
        </w:rPr>
        <w:t>届</w:t>
      </w:r>
      <w:r>
        <w:rPr>
          <w:rFonts w:ascii="Times New Roman" w:eastAsia="仿宋_GB2312" w:hAnsi="Times New Roman" w:cs="Times New Roman"/>
          <w:sz w:val="32"/>
          <w:szCs w:val="32"/>
        </w:rPr>
        <w:t>本科毕业生</w:t>
      </w:r>
      <w:r>
        <w:rPr>
          <w:rFonts w:ascii="Times New Roman" w:eastAsia="仿宋_GB2312" w:hAnsi="Times New Roman" w:cs="Times New Roman"/>
          <w:sz w:val="32"/>
          <w:szCs w:val="32"/>
        </w:rPr>
        <w:t>6815</w:t>
      </w:r>
      <w:r>
        <w:rPr>
          <w:rFonts w:ascii="Times New Roman" w:eastAsia="仿宋_GB2312" w:hAnsi="Times New Roman" w:cs="Times New Roman"/>
          <w:sz w:val="32"/>
          <w:szCs w:val="32"/>
        </w:rPr>
        <w:t>名（不含</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院校</w:t>
      </w:r>
      <w:r>
        <w:rPr>
          <w:rFonts w:ascii="Times New Roman" w:eastAsia="仿宋_GB2312" w:hAnsi="Times New Roman" w:cs="Times New Roman"/>
          <w:sz w:val="32"/>
          <w:szCs w:val="32"/>
        </w:rPr>
        <w:t>113</w:t>
      </w:r>
      <w:r>
        <w:rPr>
          <w:rFonts w:ascii="Times New Roman" w:eastAsia="仿宋_GB2312" w:hAnsi="Times New Roman" w:cs="Times New Roman"/>
          <w:sz w:val="32"/>
          <w:szCs w:val="32"/>
        </w:rPr>
        <w:t>人），相比</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届，增加</w:t>
      </w:r>
      <w:r>
        <w:rPr>
          <w:rFonts w:ascii="Times New Roman" w:eastAsia="仿宋_GB2312" w:hAnsi="Times New Roman" w:cs="Times New Roman"/>
          <w:sz w:val="32"/>
          <w:szCs w:val="32"/>
        </w:rPr>
        <w:t>1.40%</w:t>
      </w:r>
      <w:r>
        <w:rPr>
          <w:rFonts w:ascii="Times New Roman" w:eastAsia="仿宋_GB2312" w:hAnsi="Times New Roman" w:cs="Times New Roman"/>
          <w:sz w:val="32"/>
          <w:szCs w:val="32"/>
        </w:rPr>
        <w:t>，生源地区分布覆盖全国</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个省、直辖市、自治区，其中</w:t>
      </w:r>
      <w:r>
        <w:rPr>
          <w:rFonts w:ascii="Times New Roman" w:eastAsia="仿宋_GB2312" w:hAnsi="Times New Roman" w:cs="Times New Roman"/>
          <w:sz w:val="32"/>
          <w:szCs w:val="32"/>
        </w:rPr>
        <w:t>51.33%</w:t>
      </w:r>
      <w:r>
        <w:rPr>
          <w:rFonts w:ascii="Times New Roman" w:eastAsia="仿宋_GB2312" w:hAnsi="Times New Roman" w:cs="Times New Roman"/>
          <w:sz w:val="32"/>
          <w:szCs w:val="32"/>
        </w:rPr>
        <w:t>的毕业生生源地为江苏省。</w:t>
      </w:r>
    </w:p>
    <w:p w:rsidR="00083B94" w:rsidRDefault="001634CD">
      <w:pPr>
        <w:spacing w:line="36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表</w:t>
      </w:r>
      <w:r>
        <w:rPr>
          <w:rFonts w:ascii="Times New Roman" w:eastAsia="仿宋" w:hAnsi="Times New Roman" w:cs="Times New Roman"/>
          <w:sz w:val="24"/>
          <w:szCs w:val="24"/>
        </w:rPr>
        <w:t xml:space="preserve">1: </w:t>
      </w:r>
      <w:r>
        <w:rPr>
          <w:rFonts w:ascii="Times New Roman" w:eastAsia="仿宋" w:hAnsi="Times New Roman" w:cs="Times New Roman"/>
          <w:sz w:val="24"/>
          <w:szCs w:val="24"/>
        </w:rPr>
        <w:t>南京工业大学</w:t>
      </w:r>
      <w:r>
        <w:rPr>
          <w:rFonts w:ascii="Times New Roman" w:eastAsia="仿宋" w:hAnsi="Times New Roman" w:cs="Times New Roman"/>
          <w:sz w:val="24"/>
          <w:szCs w:val="24"/>
        </w:rPr>
        <w:t>2021</w:t>
      </w:r>
      <w:r>
        <w:rPr>
          <w:rFonts w:ascii="Times New Roman" w:eastAsia="仿宋" w:hAnsi="Times New Roman" w:cs="Times New Roman"/>
          <w:sz w:val="24"/>
          <w:szCs w:val="24"/>
        </w:rPr>
        <w:t>届本科毕业生生源地区分布</w:t>
      </w:r>
    </w:p>
    <w:tbl>
      <w:tblPr>
        <w:tblW w:w="7824" w:type="dxa"/>
        <w:jc w:val="center"/>
        <w:tblLayout w:type="fixed"/>
        <w:tblLook w:val="04A0" w:firstRow="1" w:lastRow="0" w:firstColumn="1" w:lastColumn="0" w:noHBand="0" w:noVBand="1"/>
      </w:tblPr>
      <w:tblGrid>
        <w:gridCol w:w="1565"/>
        <w:gridCol w:w="960"/>
        <w:gridCol w:w="1260"/>
        <w:gridCol w:w="2040"/>
        <w:gridCol w:w="885"/>
        <w:gridCol w:w="1114"/>
      </w:tblGrid>
      <w:tr w:rsidR="00083B94">
        <w:trPr>
          <w:trHeight w:val="284"/>
          <w:jc w:val="center"/>
        </w:trPr>
        <w:tc>
          <w:tcPr>
            <w:tcW w:w="1565" w:type="dxa"/>
            <w:tcBorders>
              <w:top w:val="single" w:sz="18" w:space="0" w:color="auto"/>
              <w:left w:val="nil"/>
              <w:bottom w:val="single" w:sz="18" w:space="0" w:color="auto"/>
              <w:right w:val="nil"/>
            </w:tcBorders>
            <w:shd w:val="clear" w:color="auto" w:fill="auto"/>
            <w:noWrap/>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省份</w:t>
            </w:r>
          </w:p>
        </w:tc>
        <w:tc>
          <w:tcPr>
            <w:tcW w:w="960" w:type="dxa"/>
            <w:tcBorders>
              <w:top w:val="single" w:sz="18" w:space="0" w:color="auto"/>
              <w:left w:val="nil"/>
              <w:bottom w:val="single" w:sz="18" w:space="0" w:color="auto"/>
              <w:right w:val="nil"/>
            </w:tcBorders>
            <w:shd w:val="clear" w:color="auto" w:fill="auto"/>
            <w:noWrap/>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人数</w:t>
            </w:r>
          </w:p>
        </w:tc>
        <w:tc>
          <w:tcPr>
            <w:tcW w:w="1260" w:type="dxa"/>
            <w:tcBorders>
              <w:top w:val="single" w:sz="18" w:space="0" w:color="auto"/>
              <w:left w:val="nil"/>
              <w:bottom w:val="single" w:sz="18" w:space="0" w:color="auto"/>
              <w:right w:val="nil"/>
            </w:tcBorders>
            <w:shd w:val="clear" w:color="auto" w:fill="auto"/>
            <w:noWrap/>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比例</w:t>
            </w:r>
          </w:p>
        </w:tc>
        <w:tc>
          <w:tcPr>
            <w:tcW w:w="2040" w:type="dxa"/>
            <w:tcBorders>
              <w:top w:val="single" w:sz="18" w:space="0" w:color="auto"/>
              <w:left w:val="nil"/>
              <w:bottom w:val="single" w:sz="18" w:space="0" w:color="auto"/>
              <w:right w:val="nil"/>
            </w:tcBorders>
            <w:shd w:val="clear" w:color="auto" w:fill="auto"/>
            <w:noWrap/>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省份</w:t>
            </w:r>
          </w:p>
        </w:tc>
        <w:tc>
          <w:tcPr>
            <w:tcW w:w="885" w:type="dxa"/>
            <w:tcBorders>
              <w:top w:val="single" w:sz="18" w:space="0" w:color="auto"/>
              <w:left w:val="nil"/>
              <w:bottom w:val="single" w:sz="18" w:space="0" w:color="auto"/>
              <w:right w:val="nil"/>
            </w:tcBorders>
            <w:shd w:val="clear" w:color="auto" w:fill="auto"/>
            <w:noWrap/>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人数</w:t>
            </w:r>
          </w:p>
        </w:tc>
        <w:tc>
          <w:tcPr>
            <w:tcW w:w="1114" w:type="dxa"/>
            <w:tcBorders>
              <w:top w:val="single" w:sz="18" w:space="0" w:color="auto"/>
              <w:left w:val="nil"/>
              <w:bottom w:val="single" w:sz="18" w:space="0" w:color="auto"/>
              <w:right w:val="nil"/>
            </w:tcBorders>
            <w:shd w:val="clear" w:color="auto" w:fill="auto"/>
            <w:noWrap/>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比例</w:t>
            </w:r>
          </w:p>
        </w:tc>
      </w:tr>
      <w:tr w:rsidR="00083B94">
        <w:trPr>
          <w:trHeight w:val="284"/>
          <w:jc w:val="center"/>
        </w:trPr>
        <w:tc>
          <w:tcPr>
            <w:tcW w:w="1565" w:type="dxa"/>
            <w:tcBorders>
              <w:top w:val="single" w:sz="18" w:space="0" w:color="auto"/>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北京市</w:t>
            </w:r>
          </w:p>
        </w:tc>
        <w:tc>
          <w:tcPr>
            <w:tcW w:w="960" w:type="dxa"/>
            <w:tcBorders>
              <w:top w:val="single" w:sz="18" w:space="0" w:color="auto"/>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26</w:t>
            </w:r>
          </w:p>
        </w:tc>
        <w:tc>
          <w:tcPr>
            <w:tcW w:w="1260" w:type="dxa"/>
            <w:tcBorders>
              <w:top w:val="single" w:sz="18" w:space="0" w:color="auto"/>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0.38%</w:t>
            </w:r>
          </w:p>
        </w:tc>
        <w:tc>
          <w:tcPr>
            <w:tcW w:w="2040" w:type="dxa"/>
            <w:tcBorders>
              <w:top w:val="single" w:sz="18" w:space="0" w:color="auto"/>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河南省</w:t>
            </w:r>
          </w:p>
        </w:tc>
        <w:tc>
          <w:tcPr>
            <w:tcW w:w="885" w:type="dxa"/>
            <w:tcBorders>
              <w:top w:val="single" w:sz="18" w:space="0" w:color="auto"/>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257</w:t>
            </w:r>
          </w:p>
        </w:tc>
        <w:tc>
          <w:tcPr>
            <w:tcW w:w="1114" w:type="dxa"/>
            <w:tcBorders>
              <w:top w:val="single" w:sz="18" w:space="0" w:color="auto"/>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3.77%</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天津市</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46</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0.67%</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湖北省</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92</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1.35%</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河北省</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91</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1.34%</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湖南省</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98</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1.44%</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山西省</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192</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2.82%</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广东省</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36</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0.53%</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内蒙古自治区</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76</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1.12%</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广西壮族自治区</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188</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2.76%</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辽宁省</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94</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1.38%</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湖南省</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61</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0.90%</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吉林省</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51</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0.75%</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重庆市</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72</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1.06%</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黑龙江省</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61</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0.90%</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四川省</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180</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2.64%</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上海市</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37</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0.54%</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贵州省</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315</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4.62%</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江苏省</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3498</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51.33%</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云南省</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138</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2.02%</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浙江省</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188</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2.76%</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陕西省</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76</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1.12%</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安徽</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208</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3.05%</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甘肃省</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206</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3.02%</w:t>
            </w:r>
          </w:p>
        </w:tc>
      </w:tr>
      <w:tr w:rsidR="00083B94">
        <w:trPr>
          <w:trHeight w:val="284"/>
          <w:jc w:val="center"/>
        </w:trPr>
        <w:tc>
          <w:tcPr>
            <w:tcW w:w="156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福建省</w:t>
            </w:r>
          </w:p>
        </w:tc>
        <w:tc>
          <w:tcPr>
            <w:tcW w:w="9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89</w:t>
            </w:r>
          </w:p>
        </w:tc>
        <w:tc>
          <w:tcPr>
            <w:tcW w:w="126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1.31%</w:t>
            </w:r>
          </w:p>
        </w:tc>
        <w:tc>
          <w:tcPr>
            <w:tcW w:w="204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青海省</w:t>
            </w:r>
          </w:p>
        </w:tc>
        <w:tc>
          <w:tcPr>
            <w:tcW w:w="885"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w:t>
            </w:r>
          </w:p>
        </w:tc>
        <w:tc>
          <w:tcPr>
            <w:tcW w:w="11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0.07%</w:t>
            </w:r>
          </w:p>
        </w:tc>
      </w:tr>
      <w:tr w:rsidR="00083B94">
        <w:trPr>
          <w:trHeight w:val="284"/>
          <w:jc w:val="center"/>
        </w:trPr>
        <w:tc>
          <w:tcPr>
            <w:tcW w:w="1565"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江西省</w:t>
            </w:r>
          </w:p>
        </w:tc>
        <w:tc>
          <w:tcPr>
            <w:tcW w:w="960"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100</w:t>
            </w:r>
          </w:p>
        </w:tc>
        <w:tc>
          <w:tcPr>
            <w:tcW w:w="1260"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1.47%</w:t>
            </w:r>
          </w:p>
        </w:tc>
        <w:tc>
          <w:tcPr>
            <w:tcW w:w="2040"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宁夏回族自治区</w:t>
            </w:r>
          </w:p>
        </w:tc>
        <w:tc>
          <w:tcPr>
            <w:tcW w:w="885"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62</w:t>
            </w:r>
          </w:p>
        </w:tc>
        <w:tc>
          <w:tcPr>
            <w:tcW w:w="1114"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0.91%</w:t>
            </w:r>
          </w:p>
        </w:tc>
      </w:tr>
      <w:tr w:rsidR="00083B94">
        <w:trPr>
          <w:trHeight w:val="284"/>
          <w:jc w:val="center"/>
        </w:trPr>
        <w:tc>
          <w:tcPr>
            <w:tcW w:w="1565" w:type="dxa"/>
            <w:tcBorders>
              <w:top w:val="nil"/>
              <w:left w:val="nil"/>
              <w:bottom w:val="single" w:sz="18"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山东省</w:t>
            </w:r>
          </w:p>
        </w:tc>
        <w:tc>
          <w:tcPr>
            <w:tcW w:w="960" w:type="dxa"/>
            <w:tcBorders>
              <w:top w:val="nil"/>
              <w:left w:val="nil"/>
              <w:bottom w:val="single" w:sz="18"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151</w:t>
            </w:r>
          </w:p>
        </w:tc>
        <w:tc>
          <w:tcPr>
            <w:tcW w:w="1260" w:type="dxa"/>
            <w:tcBorders>
              <w:top w:val="nil"/>
              <w:left w:val="nil"/>
              <w:bottom w:val="single" w:sz="18"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2.22%</w:t>
            </w:r>
          </w:p>
        </w:tc>
        <w:tc>
          <w:tcPr>
            <w:tcW w:w="2040" w:type="dxa"/>
            <w:tcBorders>
              <w:top w:val="nil"/>
              <w:left w:val="nil"/>
              <w:bottom w:val="single" w:sz="18"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新疆维吾尔自治区</w:t>
            </w:r>
          </w:p>
        </w:tc>
        <w:tc>
          <w:tcPr>
            <w:tcW w:w="885" w:type="dxa"/>
            <w:tcBorders>
              <w:top w:val="nil"/>
              <w:left w:val="nil"/>
              <w:bottom w:val="single" w:sz="18"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121</w:t>
            </w:r>
          </w:p>
        </w:tc>
        <w:tc>
          <w:tcPr>
            <w:tcW w:w="1114" w:type="dxa"/>
            <w:tcBorders>
              <w:top w:val="nil"/>
              <w:left w:val="nil"/>
              <w:bottom w:val="single" w:sz="18"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1.78%</w:t>
            </w:r>
          </w:p>
        </w:tc>
      </w:tr>
    </w:tbl>
    <w:p w:rsidR="00083B94" w:rsidRDefault="001634CD">
      <w:pPr>
        <w:pStyle w:val="2"/>
        <w:spacing w:before="120" w:after="120" w:line="360" w:lineRule="auto"/>
        <w:rPr>
          <w:rFonts w:ascii="Times New Roman" w:eastAsia="方正黑体_GBK" w:hAnsi="Times New Roman" w:cs="Times New Roman"/>
          <w:b w:val="0"/>
          <w:bCs w:val="0"/>
        </w:rPr>
      </w:pPr>
      <w:bookmarkStart w:id="10" w:name="_Toc29457968"/>
      <w:bookmarkStart w:id="11" w:name="_Toc14276"/>
      <w:r>
        <w:rPr>
          <w:rFonts w:ascii="Times New Roman" w:eastAsia="方正黑体_GBK" w:hAnsi="Times New Roman" w:cs="Times New Roman"/>
          <w:b w:val="0"/>
          <w:bCs w:val="0"/>
        </w:rPr>
        <w:t>（二）专业分布</w:t>
      </w:r>
      <w:bookmarkEnd w:id="10"/>
      <w:bookmarkEnd w:id="11"/>
    </w:p>
    <w:p w:rsidR="00083B94" w:rsidRDefault="001634CD">
      <w:pPr>
        <w:spacing w:line="560" w:lineRule="exact"/>
        <w:ind w:firstLineChars="200" w:firstLine="640"/>
        <w:rPr>
          <w:rFonts w:ascii="Times New Roman" w:eastAsia="仿宋" w:hAnsi="Times New Roman" w:cs="Times New Roman"/>
          <w:sz w:val="24"/>
          <w:szCs w:val="24"/>
        </w:rPr>
      </w:pP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w:t>
      </w:r>
      <w:r>
        <w:rPr>
          <w:rFonts w:ascii="Times New Roman" w:eastAsia="仿宋_GB2312" w:hAnsi="Times New Roman" w:cs="Times New Roman"/>
          <w:sz w:val="32"/>
          <w:szCs w:val="32"/>
        </w:rPr>
        <w:t>6815</w:t>
      </w:r>
      <w:r>
        <w:rPr>
          <w:rFonts w:ascii="Times New Roman" w:eastAsia="仿宋_GB2312" w:hAnsi="Times New Roman" w:cs="Times New Roman"/>
          <w:sz w:val="32"/>
          <w:szCs w:val="32"/>
        </w:rPr>
        <w:t>名本科毕业生分布在</w:t>
      </w:r>
      <w:r>
        <w:rPr>
          <w:rFonts w:ascii="Times New Roman" w:eastAsia="仿宋_GB2312" w:hAnsi="Times New Roman" w:cs="Times New Roman"/>
          <w:sz w:val="32"/>
          <w:szCs w:val="32"/>
        </w:rPr>
        <w:t>82</w:t>
      </w:r>
      <w:r>
        <w:rPr>
          <w:rFonts w:ascii="Times New Roman" w:eastAsia="仿宋_GB2312" w:hAnsi="Times New Roman" w:cs="Times New Roman"/>
          <w:sz w:val="32"/>
          <w:szCs w:val="32"/>
        </w:rPr>
        <w:t>个专业，其中土木工程和化学工程与工艺两个专业人数最多，分别占</w:t>
      </w:r>
      <w:r>
        <w:rPr>
          <w:rFonts w:ascii="Times New Roman" w:eastAsia="仿宋_GB2312" w:hAnsi="Times New Roman" w:cs="Times New Roman"/>
          <w:sz w:val="32"/>
          <w:szCs w:val="32"/>
        </w:rPr>
        <w:t>6.22%</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4.46%</w:t>
      </w:r>
      <w:r>
        <w:rPr>
          <w:rFonts w:ascii="Times New Roman" w:eastAsia="仿宋_GB2312" w:hAnsi="Times New Roman" w:cs="Times New Roman"/>
          <w:sz w:val="32"/>
          <w:szCs w:val="32"/>
        </w:rPr>
        <w:t>。</w:t>
      </w:r>
    </w:p>
    <w:p w:rsidR="00083B94" w:rsidRDefault="001634CD">
      <w:pPr>
        <w:spacing w:line="36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表</w:t>
      </w:r>
      <w:r>
        <w:rPr>
          <w:rFonts w:ascii="Times New Roman" w:eastAsia="仿宋" w:hAnsi="Times New Roman" w:cs="Times New Roman"/>
          <w:sz w:val="24"/>
          <w:szCs w:val="24"/>
        </w:rPr>
        <w:t xml:space="preserve">2: </w:t>
      </w:r>
      <w:r>
        <w:rPr>
          <w:rFonts w:ascii="Times New Roman" w:eastAsia="仿宋" w:hAnsi="Times New Roman" w:cs="Times New Roman"/>
          <w:sz w:val="24"/>
          <w:szCs w:val="24"/>
        </w:rPr>
        <w:t>南京工业大学</w:t>
      </w:r>
      <w:r>
        <w:rPr>
          <w:rFonts w:ascii="Times New Roman" w:eastAsia="仿宋" w:hAnsi="Times New Roman" w:cs="Times New Roman"/>
          <w:sz w:val="24"/>
          <w:szCs w:val="24"/>
        </w:rPr>
        <w:t>2021</w:t>
      </w:r>
      <w:r>
        <w:rPr>
          <w:rFonts w:ascii="Times New Roman" w:eastAsia="仿宋" w:hAnsi="Times New Roman" w:cs="Times New Roman"/>
          <w:sz w:val="24"/>
          <w:szCs w:val="24"/>
        </w:rPr>
        <w:t>届本科毕业生专业分布</w:t>
      </w:r>
    </w:p>
    <w:tbl>
      <w:tblPr>
        <w:tblW w:w="9220" w:type="dxa"/>
        <w:jc w:val="center"/>
        <w:tblLook w:val="04A0" w:firstRow="1" w:lastRow="0" w:firstColumn="1" w:lastColumn="0" w:noHBand="0" w:noVBand="1"/>
      </w:tblPr>
      <w:tblGrid>
        <w:gridCol w:w="2694"/>
        <w:gridCol w:w="992"/>
        <w:gridCol w:w="1314"/>
        <w:gridCol w:w="2230"/>
        <w:gridCol w:w="910"/>
        <w:gridCol w:w="1080"/>
      </w:tblGrid>
      <w:tr w:rsidR="00083B94">
        <w:trPr>
          <w:trHeight w:val="284"/>
          <w:jc w:val="center"/>
        </w:trPr>
        <w:tc>
          <w:tcPr>
            <w:tcW w:w="2694" w:type="dxa"/>
            <w:tcBorders>
              <w:top w:val="single" w:sz="12" w:space="0" w:color="auto"/>
              <w:left w:val="nil"/>
              <w:bottom w:val="single" w:sz="12" w:space="0" w:color="auto"/>
              <w:right w:val="nil"/>
            </w:tcBorders>
            <w:shd w:val="clear" w:color="auto" w:fill="auto"/>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专业</w:t>
            </w:r>
          </w:p>
        </w:tc>
        <w:tc>
          <w:tcPr>
            <w:tcW w:w="992" w:type="dxa"/>
            <w:tcBorders>
              <w:top w:val="single" w:sz="12" w:space="0" w:color="auto"/>
              <w:left w:val="nil"/>
              <w:bottom w:val="single" w:sz="12" w:space="0" w:color="auto"/>
              <w:right w:val="nil"/>
            </w:tcBorders>
            <w:shd w:val="clear" w:color="auto" w:fill="auto"/>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人数</w:t>
            </w:r>
          </w:p>
        </w:tc>
        <w:tc>
          <w:tcPr>
            <w:tcW w:w="1314" w:type="dxa"/>
            <w:tcBorders>
              <w:top w:val="single" w:sz="12" w:space="0" w:color="auto"/>
              <w:left w:val="nil"/>
              <w:bottom w:val="single" w:sz="12" w:space="0" w:color="auto"/>
              <w:right w:val="nil"/>
            </w:tcBorders>
            <w:shd w:val="clear" w:color="auto" w:fill="auto"/>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比例</w:t>
            </w:r>
          </w:p>
        </w:tc>
        <w:tc>
          <w:tcPr>
            <w:tcW w:w="2230" w:type="dxa"/>
            <w:tcBorders>
              <w:top w:val="single" w:sz="12" w:space="0" w:color="auto"/>
              <w:left w:val="nil"/>
              <w:bottom w:val="single" w:sz="12" w:space="0" w:color="auto"/>
              <w:right w:val="nil"/>
            </w:tcBorders>
            <w:shd w:val="clear" w:color="auto" w:fill="auto"/>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专业</w:t>
            </w:r>
          </w:p>
        </w:tc>
        <w:tc>
          <w:tcPr>
            <w:tcW w:w="910" w:type="dxa"/>
            <w:tcBorders>
              <w:top w:val="single" w:sz="12" w:space="0" w:color="auto"/>
              <w:left w:val="nil"/>
              <w:bottom w:val="single" w:sz="12" w:space="0" w:color="auto"/>
              <w:right w:val="nil"/>
            </w:tcBorders>
            <w:shd w:val="clear" w:color="auto" w:fill="auto"/>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人数</w:t>
            </w:r>
          </w:p>
        </w:tc>
        <w:tc>
          <w:tcPr>
            <w:tcW w:w="1080" w:type="dxa"/>
            <w:tcBorders>
              <w:top w:val="single" w:sz="12" w:space="0" w:color="auto"/>
              <w:left w:val="nil"/>
              <w:bottom w:val="single" w:sz="12" w:space="0" w:color="auto"/>
              <w:right w:val="nil"/>
            </w:tcBorders>
            <w:shd w:val="clear" w:color="auto" w:fill="auto"/>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比例</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安全工程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140</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2.05%</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工程管理</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97</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1.42%</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消防工程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58</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0.85%</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工商管理</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51</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0.75%</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环境工程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93</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1.36%</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国际经济与贸易</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64</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0.94%</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lastRenderedPageBreak/>
              <w:t>水质科学与技术</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59</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0.87%</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会计学</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117</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1.72%</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资源环境科学</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46</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0.67%</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金融学</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72</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1.06%</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环境科学</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51</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0.75%</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人力资源管理</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57</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0.84%</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材料科学与工程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149</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2.19%</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信息管理与信息系统</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59</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0.87%</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无机非金属材料工程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110</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1.61%</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市场营销</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59</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0.87%</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复合材料与工程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54</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0.79%</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法学</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156</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2.29%</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高分子材料与工程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160</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2.35%</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公共事业管理</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86</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1.26%</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金属材料工程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55</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0.81%</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社会工作</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51</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0.75%</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冶金工程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11</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0.16%</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行政管理</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86</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1.26%</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化学工程与工艺</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304</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4.46%</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德语</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50</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0.73%</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化学</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89</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1.31%</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日语</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47</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0.69%</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应用化学</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142</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2.08%</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英语</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94</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1.38%</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测控技术与仪器</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58</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0.85%</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汉语国际教育</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19</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0.28%</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电气工程及其自动化</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163</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2.39%</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生物工程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136</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2.00%</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自动化</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130</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1.91%</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制药工程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156</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2.29%</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建筑电气与智能化</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55</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0.81%</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制药工程</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国际班</w:t>
            </w:r>
            <w:r>
              <w:rPr>
                <w:rFonts w:ascii="Times New Roman" w:eastAsia="宋体" w:hAnsi="Times New Roman" w:cs="Times New Roman"/>
                <w:kern w:val="0"/>
                <w:szCs w:val="21"/>
                <w:lang w:bidi="ar"/>
              </w:rPr>
              <w:t>)</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50</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0.73%</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车辆工程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62</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0.91%</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轻化工程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93</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1.36%</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焊接技术与工程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50</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0.73%</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食品科学与工程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57</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0.84%</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过程装备与控制工程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144</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2.11%</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食品质量与安全</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44</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0.65%</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机械工程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122</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1.79%</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电子信息工程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b/>
                <w:kern w:val="0"/>
                <w:szCs w:val="21"/>
              </w:rPr>
            </w:pPr>
            <w:r>
              <w:rPr>
                <w:rFonts w:ascii="Times New Roman" w:eastAsia="宋体" w:hAnsi="Times New Roman" w:cs="Times New Roman"/>
                <w:kern w:val="0"/>
                <w:szCs w:val="21"/>
                <w:lang w:bidi="ar"/>
              </w:rPr>
              <w:t>58</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b/>
                <w:kern w:val="0"/>
                <w:szCs w:val="21"/>
              </w:rPr>
            </w:pPr>
            <w:r>
              <w:rPr>
                <w:rFonts w:ascii="Times New Roman" w:eastAsia="宋体" w:hAnsi="Times New Roman" w:cs="Times New Roman"/>
                <w:kern w:val="0"/>
                <w:szCs w:val="21"/>
                <w:lang w:bidi="ar"/>
              </w:rPr>
              <w:t>0.85%</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新能源科学与工程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55</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0.81%</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计算机科学与技术</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140</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2.05%</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机械工程（国际班）</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70</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1.03%</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通信工程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56</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0.82%</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能源与动力工程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122</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1.79%</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电子信息工程（国际班）</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78</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1.14%</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新能源材料与器件</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53</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0.78%</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计算机科学与技术（嵌入式培养）</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71</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1.04%</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能源与环境系统工程</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48</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0.70%</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应用物理学</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43</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0.63%</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药物制剂</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83</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1.22%</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光电信息科学与工程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84</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1.23%</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药学</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90</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1.32%</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数学与应用数学</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54</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0.79%</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建筑学</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88</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1.29%</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工程力学</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47</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0.69%</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风景园林</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b/>
                <w:kern w:val="0"/>
                <w:szCs w:val="21"/>
              </w:rPr>
            </w:pPr>
            <w:r>
              <w:rPr>
                <w:rFonts w:ascii="Times New Roman" w:eastAsia="宋体" w:hAnsi="Times New Roman" w:cs="Times New Roman"/>
                <w:kern w:val="0"/>
                <w:szCs w:val="21"/>
                <w:lang w:bidi="ar"/>
              </w:rPr>
              <w:t>56</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b/>
                <w:kern w:val="0"/>
                <w:szCs w:val="21"/>
              </w:rPr>
            </w:pPr>
            <w:r>
              <w:rPr>
                <w:rFonts w:ascii="Times New Roman" w:eastAsia="宋体" w:hAnsi="Times New Roman" w:cs="Times New Roman"/>
                <w:kern w:val="0"/>
                <w:szCs w:val="21"/>
                <w:lang w:bidi="ar"/>
              </w:rPr>
              <w:t>0.82%</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信息与计算科学</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嵌入式软件人才培养</w:t>
            </w:r>
            <w:r>
              <w:rPr>
                <w:rFonts w:ascii="Times New Roman" w:eastAsia="宋体" w:hAnsi="Times New Roman" w:cs="Times New Roman"/>
                <w:kern w:val="0"/>
                <w:szCs w:val="21"/>
                <w:lang w:bidi="ar"/>
              </w:rPr>
              <w:t>)</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60</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0.88%</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城乡规划</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54</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0.79%</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测绘工程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82</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1.20%</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工业设计</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26</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0.38%</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地理信息科学</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57</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0.84%</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艺术与科技</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49</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0.72%</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给排水科学与工程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84</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1.23%</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环境设计</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49</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0.72%</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建筑环境与能源应用工程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84</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1.23%</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产品设计</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51</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0.75%</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城市地下空间工程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52</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0.76%</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视觉传达设计</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51</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0.75%</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交通工程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129</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1.89%</w:t>
            </w:r>
          </w:p>
        </w:tc>
      </w:tr>
      <w:tr w:rsidR="00083B94">
        <w:trPr>
          <w:trHeight w:val="284"/>
          <w:jc w:val="center"/>
        </w:trPr>
        <w:tc>
          <w:tcPr>
            <w:tcW w:w="269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数字媒体艺术</w:t>
            </w:r>
          </w:p>
        </w:tc>
        <w:tc>
          <w:tcPr>
            <w:tcW w:w="992"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25</w:t>
            </w:r>
          </w:p>
        </w:tc>
        <w:tc>
          <w:tcPr>
            <w:tcW w:w="13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0.37%</w:t>
            </w:r>
          </w:p>
        </w:tc>
        <w:tc>
          <w:tcPr>
            <w:tcW w:w="223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勘查技术与工程</w:t>
            </w:r>
          </w:p>
        </w:tc>
        <w:tc>
          <w:tcPr>
            <w:tcW w:w="91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50</w:t>
            </w:r>
          </w:p>
        </w:tc>
        <w:tc>
          <w:tcPr>
            <w:tcW w:w="1080"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0.73%</w:t>
            </w:r>
          </w:p>
        </w:tc>
      </w:tr>
      <w:tr w:rsidR="00083B94">
        <w:trPr>
          <w:trHeight w:val="284"/>
          <w:jc w:val="center"/>
        </w:trPr>
        <w:tc>
          <w:tcPr>
            <w:tcW w:w="2694"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电子商务</w:t>
            </w:r>
          </w:p>
        </w:tc>
        <w:tc>
          <w:tcPr>
            <w:tcW w:w="992"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71</w:t>
            </w:r>
          </w:p>
        </w:tc>
        <w:tc>
          <w:tcPr>
            <w:tcW w:w="1314"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1.04%</w:t>
            </w:r>
          </w:p>
        </w:tc>
        <w:tc>
          <w:tcPr>
            <w:tcW w:w="2230"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交通工程（城市轨道交通）</w:t>
            </w:r>
          </w:p>
        </w:tc>
        <w:tc>
          <w:tcPr>
            <w:tcW w:w="910"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56</w:t>
            </w:r>
          </w:p>
        </w:tc>
        <w:tc>
          <w:tcPr>
            <w:tcW w:w="1080"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0.82%</w:t>
            </w:r>
          </w:p>
        </w:tc>
      </w:tr>
      <w:tr w:rsidR="00083B94">
        <w:trPr>
          <w:trHeight w:val="284"/>
          <w:jc w:val="center"/>
        </w:trPr>
        <w:tc>
          <w:tcPr>
            <w:tcW w:w="2694" w:type="dxa"/>
            <w:tcBorders>
              <w:top w:val="nil"/>
              <w:left w:val="nil"/>
              <w:bottom w:val="single" w:sz="12"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工业工程</w:t>
            </w:r>
          </w:p>
        </w:tc>
        <w:tc>
          <w:tcPr>
            <w:tcW w:w="992" w:type="dxa"/>
            <w:tcBorders>
              <w:top w:val="nil"/>
              <w:left w:val="nil"/>
              <w:bottom w:val="single" w:sz="12"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58</w:t>
            </w:r>
          </w:p>
        </w:tc>
        <w:tc>
          <w:tcPr>
            <w:tcW w:w="1314" w:type="dxa"/>
            <w:tcBorders>
              <w:top w:val="nil"/>
              <w:left w:val="nil"/>
              <w:bottom w:val="single" w:sz="12"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0.85%</w:t>
            </w:r>
          </w:p>
        </w:tc>
        <w:tc>
          <w:tcPr>
            <w:tcW w:w="2230" w:type="dxa"/>
            <w:tcBorders>
              <w:top w:val="nil"/>
              <w:left w:val="nil"/>
              <w:bottom w:val="single" w:sz="12"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土木工程</w:t>
            </w:r>
          </w:p>
        </w:tc>
        <w:tc>
          <w:tcPr>
            <w:tcW w:w="910" w:type="dxa"/>
            <w:tcBorders>
              <w:top w:val="nil"/>
              <w:left w:val="nil"/>
              <w:bottom w:val="single" w:sz="12"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424</w:t>
            </w:r>
          </w:p>
        </w:tc>
        <w:tc>
          <w:tcPr>
            <w:tcW w:w="1080" w:type="dxa"/>
            <w:tcBorders>
              <w:top w:val="nil"/>
              <w:left w:val="nil"/>
              <w:bottom w:val="single" w:sz="12"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6.22%</w:t>
            </w:r>
          </w:p>
        </w:tc>
      </w:tr>
    </w:tbl>
    <w:p w:rsidR="00083B94" w:rsidRDefault="001634CD">
      <w:pPr>
        <w:pStyle w:val="2"/>
        <w:spacing w:before="120" w:after="120" w:line="360" w:lineRule="auto"/>
        <w:rPr>
          <w:rFonts w:ascii="Times New Roman" w:eastAsia="方正黑体_GBK" w:hAnsi="Times New Roman" w:cs="Times New Roman"/>
          <w:b w:val="0"/>
          <w:bCs w:val="0"/>
        </w:rPr>
      </w:pPr>
      <w:bookmarkStart w:id="12" w:name="_Toc29457969"/>
      <w:bookmarkStart w:id="13" w:name="_Toc23368"/>
      <w:r>
        <w:rPr>
          <w:rFonts w:ascii="Times New Roman" w:eastAsia="方正黑体_GBK" w:hAnsi="Times New Roman" w:cs="Times New Roman"/>
          <w:b w:val="0"/>
          <w:bCs w:val="0"/>
        </w:rPr>
        <w:lastRenderedPageBreak/>
        <w:t>（三）性别分布</w:t>
      </w:r>
      <w:bookmarkEnd w:id="12"/>
      <w:bookmarkEnd w:id="13"/>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w:t>
      </w:r>
      <w:r>
        <w:rPr>
          <w:rFonts w:ascii="Times New Roman" w:eastAsia="仿宋_GB2312" w:hAnsi="Times New Roman" w:cs="Times New Roman"/>
          <w:sz w:val="32"/>
          <w:szCs w:val="32"/>
        </w:rPr>
        <w:t>6815</w:t>
      </w:r>
      <w:r>
        <w:rPr>
          <w:rFonts w:ascii="Times New Roman" w:eastAsia="仿宋_GB2312" w:hAnsi="Times New Roman" w:cs="Times New Roman"/>
          <w:sz w:val="32"/>
          <w:szCs w:val="32"/>
        </w:rPr>
        <w:t>名本科毕业生中男生</w:t>
      </w:r>
      <w:r>
        <w:rPr>
          <w:rFonts w:ascii="Times New Roman" w:eastAsia="仿宋_GB2312" w:hAnsi="Times New Roman" w:cs="Times New Roman"/>
          <w:sz w:val="32"/>
          <w:szCs w:val="32"/>
        </w:rPr>
        <w:t>4316</w:t>
      </w:r>
      <w:r>
        <w:rPr>
          <w:rFonts w:ascii="Times New Roman" w:eastAsia="仿宋_GB2312" w:hAnsi="Times New Roman" w:cs="Times New Roman"/>
          <w:sz w:val="32"/>
          <w:szCs w:val="32"/>
        </w:rPr>
        <w:t>人，占</w:t>
      </w:r>
      <w:r>
        <w:rPr>
          <w:rFonts w:ascii="Times New Roman" w:eastAsia="仿宋_GB2312" w:hAnsi="Times New Roman" w:cs="Times New Roman"/>
          <w:sz w:val="32"/>
          <w:szCs w:val="32"/>
        </w:rPr>
        <w:t>63.33%</w:t>
      </w:r>
      <w:r>
        <w:rPr>
          <w:rFonts w:ascii="Times New Roman" w:eastAsia="仿宋_GB2312" w:hAnsi="Times New Roman" w:cs="Times New Roman"/>
          <w:sz w:val="32"/>
          <w:szCs w:val="32"/>
        </w:rPr>
        <w:t>；女生</w:t>
      </w:r>
      <w:r>
        <w:rPr>
          <w:rFonts w:ascii="Times New Roman" w:eastAsia="仿宋_GB2312" w:hAnsi="Times New Roman" w:cs="Times New Roman"/>
          <w:sz w:val="32"/>
          <w:szCs w:val="32"/>
        </w:rPr>
        <w:t>2499</w:t>
      </w:r>
      <w:r>
        <w:rPr>
          <w:rFonts w:ascii="Times New Roman" w:eastAsia="仿宋_GB2312" w:hAnsi="Times New Roman" w:cs="Times New Roman"/>
          <w:sz w:val="32"/>
          <w:szCs w:val="32"/>
        </w:rPr>
        <w:t>人，占</w:t>
      </w:r>
      <w:r>
        <w:rPr>
          <w:rFonts w:ascii="Times New Roman" w:eastAsia="仿宋_GB2312" w:hAnsi="Times New Roman" w:cs="Times New Roman"/>
          <w:sz w:val="32"/>
          <w:szCs w:val="32"/>
        </w:rPr>
        <w:t>36.67%</w:t>
      </w:r>
      <w:r>
        <w:rPr>
          <w:rFonts w:ascii="Times New Roman" w:eastAsia="仿宋_GB2312" w:hAnsi="Times New Roman" w:cs="Times New Roman"/>
          <w:sz w:val="32"/>
          <w:szCs w:val="32"/>
        </w:rPr>
        <w:t>。</w:t>
      </w:r>
    </w:p>
    <w:p w:rsidR="00083B94" w:rsidRDefault="001634CD">
      <w:pPr>
        <w:spacing w:line="36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表</w:t>
      </w:r>
      <w:r>
        <w:rPr>
          <w:rFonts w:ascii="Times New Roman" w:eastAsia="仿宋" w:hAnsi="Times New Roman" w:cs="Times New Roman"/>
          <w:sz w:val="24"/>
          <w:szCs w:val="24"/>
        </w:rPr>
        <w:t xml:space="preserve">3: </w:t>
      </w:r>
      <w:r>
        <w:rPr>
          <w:rFonts w:ascii="Times New Roman" w:eastAsia="仿宋" w:hAnsi="Times New Roman" w:cs="Times New Roman"/>
          <w:sz w:val="24"/>
          <w:szCs w:val="24"/>
        </w:rPr>
        <w:t>南京工业大学</w:t>
      </w:r>
      <w:r>
        <w:rPr>
          <w:rFonts w:ascii="Times New Roman" w:eastAsia="仿宋" w:hAnsi="Times New Roman" w:cs="Times New Roman"/>
          <w:sz w:val="24"/>
          <w:szCs w:val="24"/>
        </w:rPr>
        <w:t>2021</w:t>
      </w:r>
      <w:r>
        <w:rPr>
          <w:rFonts w:ascii="Times New Roman" w:eastAsia="仿宋" w:hAnsi="Times New Roman" w:cs="Times New Roman"/>
          <w:sz w:val="24"/>
          <w:szCs w:val="24"/>
        </w:rPr>
        <w:t>届本科毕业生性别分布</w:t>
      </w:r>
    </w:p>
    <w:tbl>
      <w:tblPr>
        <w:tblW w:w="7938" w:type="dxa"/>
        <w:jc w:val="center"/>
        <w:tblLayout w:type="fixed"/>
        <w:tblLook w:val="04A0" w:firstRow="1" w:lastRow="0" w:firstColumn="1" w:lastColumn="0" w:noHBand="0" w:noVBand="1"/>
      </w:tblPr>
      <w:tblGrid>
        <w:gridCol w:w="1962"/>
        <w:gridCol w:w="2769"/>
        <w:gridCol w:w="3207"/>
      </w:tblGrid>
      <w:tr w:rsidR="00083B94">
        <w:trPr>
          <w:trHeight w:val="284"/>
          <w:jc w:val="center"/>
        </w:trPr>
        <w:tc>
          <w:tcPr>
            <w:tcW w:w="2029" w:type="dxa"/>
            <w:tcBorders>
              <w:top w:val="single" w:sz="18" w:space="0" w:color="auto"/>
              <w:bottom w:val="single" w:sz="18" w:space="0" w:color="auto"/>
            </w:tcBorders>
            <w:shd w:val="clear" w:color="auto" w:fill="auto"/>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性别</w:t>
            </w:r>
          </w:p>
        </w:tc>
        <w:tc>
          <w:tcPr>
            <w:tcW w:w="2867" w:type="dxa"/>
            <w:tcBorders>
              <w:top w:val="single" w:sz="18" w:space="0" w:color="auto"/>
              <w:bottom w:val="single" w:sz="18" w:space="0" w:color="auto"/>
            </w:tcBorders>
            <w:shd w:val="clear" w:color="auto" w:fill="auto"/>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人数</w:t>
            </w:r>
          </w:p>
        </w:tc>
        <w:tc>
          <w:tcPr>
            <w:tcW w:w="3322" w:type="dxa"/>
            <w:tcBorders>
              <w:top w:val="single" w:sz="18" w:space="0" w:color="auto"/>
              <w:bottom w:val="single" w:sz="18" w:space="0" w:color="auto"/>
            </w:tcBorders>
            <w:shd w:val="clear" w:color="auto" w:fill="auto"/>
            <w:vAlign w:val="center"/>
          </w:tcPr>
          <w:p w:rsidR="00083B94" w:rsidRDefault="001634CD">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比例</w:t>
            </w:r>
          </w:p>
        </w:tc>
      </w:tr>
      <w:tr w:rsidR="00083B94">
        <w:trPr>
          <w:trHeight w:val="284"/>
          <w:jc w:val="center"/>
        </w:trPr>
        <w:tc>
          <w:tcPr>
            <w:tcW w:w="2029" w:type="dxa"/>
            <w:tcBorders>
              <w:top w:val="single" w:sz="18" w:space="0" w:color="auto"/>
            </w:tcBorders>
            <w:shd w:val="clear" w:color="auto" w:fill="auto"/>
            <w:vAlign w:val="center"/>
          </w:tcPr>
          <w:p w:rsidR="00083B94" w:rsidRDefault="001634C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男</w:t>
            </w:r>
          </w:p>
        </w:tc>
        <w:tc>
          <w:tcPr>
            <w:tcW w:w="2867" w:type="dxa"/>
            <w:tcBorders>
              <w:top w:val="single" w:sz="18" w:space="0" w:color="auto"/>
            </w:tcBorders>
            <w:shd w:val="clear" w:color="auto" w:fill="auto"/>
            <w:vAlign w:val="center"/>
          </w:tcPr>
          <w:p w:rsidR="00083B94" w:rsidRDefault="001634C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4316</w:t>
            </w:r>
          </w:p>
        </w:tc>
        <w:tc>
          <w:tcPr>
            <w:tcW w:w="3322" w:type="dxa"/>
            <w:tcBorders>
              <w:top w:val="single" w:sz="18" w:space="0" w:color="auto"/>
            </w:tcBorders>
            <w:shd w:val="clear" w:color="auto" w:fill="auto"/>
            <w:vAlign w:val="center"/>
          </w:tcPr>
          <w:p w:rsidR="00083B94" w:rsidRDefault="001634C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63.33%</w:t>
            </w:r>
          </w:p>
        </w:tc>
      </w:tr>
      <w:tr w:rsidR="00083B94">
        <w:trPr>
          <w:trHeight w:val="284"/>
          <w:jc w:val="center"/>
        </w:trPr>
        <w:tc>
          <w:tcPr>
            <w:tcW w:w="2029" w:type="dxa"/>
            <w:shd w:val="clear" w:color="auto" w:fill="auto"/>
            <w:vAlign w:val="center"/>
          </w:tcPr>
          <w:p w:rsidR="00083B94" w:rsidRDefault="001634C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女</w:t>
            </w:r>
          </w:p>
        </w:tc>
        <w:tc>
          <w:tcPr>
            <w:tcW w:w="2867" w:type="dxa"/>
            <w:shd w:val="clear" w:color="auto" w:fill="auto"/>
            <w:vAlign w:val="center"/>
          </w:tcPr>
          <w:p w:rsidR="00083B94" w:rsidRDefault="001634C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2499</w:t>
            </w:r>
          </w:p>
        </w:tc>
        <w:tc>
          <w:tcPr>
            <w:tcW w:w="3322" w:type="dxa"/>
            <w:shd w:val="clear" w:color="auto" w:fill="auto"/>
            <w:vAlign w:val="center"/>
          </w:tcPr>
          <w:p w:rsidR="00083B94" w:rsidRDefault="001634C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36.67%</w:t>
            </w:r>
          </w:p>
        </w:tc>
      </w:tr>
      <w:tr w:rsidR="00083B94">
        <w:trPr>
          <w:trHeight w:val="284"/>
          <w:jc w:val="center"/>
        </w:trPr>
        <w:tc>
          <w:tcPr>
            <w:tcW w:w="2029" w:type="dxa"/>
            <w:tcBorders>
              <w:bottom w:val="single" w:sz="18" w:space="0" w:color="auto"/>
            </w:tcBorders>
            <w:shd w:val="clear" w:color="auto" w:fill="auto"/>
            <w:vAlign w:val="center"/>
          </w:tcPr>
          <w:p w:rsidR="00083B94" w:rsidRDefault="001634C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总人数</w:t>
            </w:r>
          </w:p>
        </w:tc>
        <w:tc>
          <w:tcPr>
            <w:tcW w:w="2867" w:type="dxa"/>
            <w:tcBorders>
              <w:bottom w:val="single" w:sz="18" w:space="0" w:color="auto"/>
            </w:tcBorders>
            <w:shd w:val="clear" w:color="auto" w:fill="auto"/>
            <w:vAlign w:val="center"/>
          </w:tcPr>
          <w:p w:rsidR="00083B94" w:rsidRDefault="001634C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6815</w:t>
            </w:r>
          </w:p>
        </w:tc>
        <w:tc>
          <w:tcPr>
            <w:tcW w:w="3322" w:type="dxa"/>
            <w:tcBorders>
              <w:bottom w:val="single" w:sz="18" w:space="0" w:color="auto"/>
            </w:tcBorders>
            <w:shd w:val="clear" w:color="auto" w:fill="auto"/>
            <w:vAlign w:val="center"/>
          </w:tcPr>
          <w:p w:rsidR="00083B94" w:rsidRDefault="001634C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100.00%</w:t>
            </w:r>
          </w:p>
        </w:tc>
      </w:tr>
    </w:tbl>
    <w:p w:rsidR="00083B94" w:rsidRDefault="001634CD">
      <w:pPr>
        <w:widowControl/>
        <w:jc w:val="left"/>
        <w:rPr>
          <w:rFonts w:ascii="Times New Roman" w:eastAsia="楷体_GB2312" w:hAnsi="Times New Roman" w:cs="Times New Roman"/>
          <w:sz w:val="32"/>
          <w:szCs w:val="32"/>
        </w:rPr>
      </w:pPr>
      <w:bookmarkStart w:id="14" w:name="_Toc29457970"/>
      <w:bookmarkStart w:id="15" w:name="_Toc503531858"/>
      <w:bookmarkStart w:id="16" w:name="_Toc439951690"/>
      <w:bookmarkEnd w:id="8"/>
      <w:r>
        <w:rPr>
          <w:rFonts w:ascii="Times New Roman" w:eastAsia="楷体_GB2312" w:hAnsi="Times New Roman" w:cs="Times New Roman"/>
          <w:b/>
          <w:bCs/>
          <w:sz w:val="32"/>
          <w:szCs w:val="32"/>
        </w:rPr>
        <w:br w:type="page"/>
      </w:r>
    </w:p>
    <w:p w:rsidR="00083B94" w:rsidRDefault="001634CD">
      <w:pPr>
        <w:pStyle w:val="1"/>
        <w:spacing w:before="240" w:after="240" w:line="360" w:lineRule="auto"/>
        <w:rPr>
          <w:rFonts w:eastAsia="楷体_GB2312"/>
          <w:b w:val="0"/>
          <w:bCs w:val="0"/>
          <w:kern w:val="2"/>
          <w:sz w:val="32"/>
          <w:szCs w:val="32"/>
        </w:rPr>
      </w:pPr>
      <w:bookmarkStart w:id="17" w:name="_Toc19120"/>
      <w:r>
        <w:rPr>
          <w:rFonts w:eastAsia="楷体_GB2312"/>
          <w:b w:val="0"/>
          <w:bCs w:val="0"/>
          <w:kern w:val="2"/>
          <w:sz w:val="32"/>
          <w:szCs w:val="32"/>
        </w:rPr>
        <w:lastRenderedPageBreak/>
        <w:t>二、</w:t>
      </w:r>
      <w:r>
        <w:rPr>
          <w:rFonts w:eastAsia="楷体_GB2312"/>
          <w:b w:val="0"/>
          <w:bCs w:val="0"/>
          <w:kern w:val="2"/>
          <w:sz w:val="32"/>
          <w:szCs w:val="32"/>
        </w:rPr>
        <w:t>2021</w:t>
      </w:r>
      <w:r>
        <w:rPr>
          <w:rFonts w:eastAsia="楷体_GB2312"/>
          <w:b w:val="0"/>
          <w:bCs w:val="0"/>
          <w:kern w:val="2"/>
          <w:sz w:val="32"/>
          <w:szCs w:val="32"/>
        </w:rPr>
        <w:t>届本科毕业生就业情况统计</w:t>
      </w:r>
      <w:bookmarkEnd w:id="14"/>
      <w:bookmarkEnd w:id="17"/>
    </w:p>
    <w:p w:rsidR="00083B94" w:rsidRDefault="001634CD">
      <w:pPr>
        <w:pStyle w:val="2"/>
        <w:spacing w:before="120" w:after="120" w:line="360" w:lineRule="auto"/>
        <w:rPr>
          <w:rFonts w:ascii="Times New Roman" w:eastAsia="方正黑体_GBK" w:hAnsi="Times New Roman" w:cs="Times New Roman"/>
          <w:b w:val="0"/>
          <w:bCs w:val="0"/>
        </w:rPr>
      </w:pPr>
      <w:bookmarkStart w:id="18" w:name="_Toc29457971"/>
      <w:bookmarkStart w:id="19" w:name="_Toc17358"/>
      <w:r>
        <w:rPr>
          <w:rFonts w:ascii="Times New Roman" w:eastAsia="方正黑体_GBK" w:hAnsi="Times New Roman" w:cs="Times New Roman"/>
          <w:b w:val="0"/>
          <w:bCs w:val="0"/>
        </w:rPr>
        <w:t>（一）毕业生总体就业去向</w:t>
      </w:r>
      <w:bookmarkEnd w:id="18"/>
      <w:bookmarkEnd w:id="19"/>
    </w:p>
    <w:p w:rsidR="00083B94" w:rsidRDefault="001634CD">
      <w:pPr>
        <w:spacing w:line="560" w:lineRule="exact"/>
        <w:ind w:firstLineChars="200" w:firstLine="640"/>
        <w:rPr>
          <w:rFonts w:ascii="Times New Roman" w:hAnsi="Times New Roman" w:cs="Times New Roman"/>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日，我校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届本科毕业生毕业去向落实率为</w:t>
      </w:r>
      <w:r>
        <w:rPr>
          <w:rFonts w:ascii="Times New Roman" w:eastAsia="仿宋_GB2312" w:hAnsi="Times New Roman" w:cs="Times New Roman"/>
          <w:sz w:val="32"/>
          <w:szCs w:val="32"/>
        </w:rPr>
        <w:t>91.18%</w:t>
      </w:r>
      <w:r>
        <w:rPr>
          <w:rFonts w:ascii="Times New Roman" w:eastAsia="仿宋_GB2312" w:hAnsi="Times New Roman" w:cs="Times New Roman"/>
          <w:sz w:val="32"/>
          <w:szCs w:val="32"/>
        </w:rPr>
        <w:t>。其中，本科生协议</w:t>
      </w:r>
      <w:r>
        <w:rPr>
          <w:rFonts w:ascii="Times New Roman" w:eastAsia="仿宋_GB2312" w:hAnsi="Times New Roman" w:cs="Times New Roman" w:hint="eastAsia"/>
          <w:sz w:val="32"/>
          <w:szCs w:val="32"/>
        </w:rPr>
        <w:t>和合同</w:t>
      </w:r>
      <w:r>
        <w:rPr>
          <w:rFonts w:ascii="Times New Roman" w:eastAsia="仿宋_GB2312" w:hAnsi="Times New Roman" w:cs="Times New Roman"/>
          <w:sz w:val="32"/>
          <w:szCs w:val="32"/>
        </w:rPr>
        <w:t>就业</w:t>
      </w:r>
      <w:r>
        <w:rPr>
          <w:rFonts w:ascii="Times New Roman" w:eastAsia="仿宋_GB2312" w:hAnsi="Times New Roman" w:cs="Times New Roman"/>
          <w:sz w:val="32"/>
          <w:szCs w:val="32"/>
        </w:rPr>
        <w:t>44.94%</w:t>
      </w:r>
      <w:r>
        <w:rPr>
          <w:rFonts w:ascii="Times New Roman" w:eastAsia="仿宋_GB2312" w:hAnsi="Times New Roman" w:cs="Times New Roman"/>
          <w:sz w:val="32"/>
          <w:szCs w:val="32"/>
        </w:rPr>
        <w:t>，国内升学</w:t>
      </w:r>
      <w:r>
        <w:rPr>
          <w:rFonts w:ascii="Times New Roman" w:eastAsia="仿宋_GB2312" w:hAnsi="Times New Roman" w:cs="Times New Roman"/>
          <w:sz w:val="32"/>
          <w:szCs w:val="32"/>
        </w:rPr>
        <w:t>31.62%</w:t>
      </w:r>
      <w:r>
        <w:rPr>
          <w:rFonts w:ascii="Times New Roman" w:eastAsia="仿宋_GB2312" w:hAnsi="Times New Roman" w:cs="Times New Roman"/>
          <w:sz w:val="32"/>
          <w:szCs w:val="32"/>
        </w:rPr>
        <w:t>，出国出境留学</w:t>
      </w:r>
      <w:r>
        <w:rPr>
          <w:rFonts w:ascii="Times New Roman" w:eastAsia="仿宋_GB2312" w:hAnsi="Times New Roman" w:cs="Times New Roman"/>
          <w:sz w:val="32"/>
          <w:szCs w:val="32"/>
        </w:rPr>
        <w:t>3.76%</w:t>
      </w:r>
      <w:r>
        <w:rPr>
          <w:rFonts w:ascii="Times New Roman" w:eastAsia="仿宋_GB2312" w:hAnsi="Times New Roman" w:cs="Times New Roman"/>
          <w:sz w:val="32"/>
          <w:szCs w:val="32"/>
        </w:rPr>
        <w:t>，灵活就业</w:t>
      </w:r>
      <w:r>
        <w:rPr>
          <w:rFonts w:ascii="Times New Roman" w:eastAsia="仿宋_GB2312" w:hAnsi="Times New Roman" w:cs="Times New Roman"/>
          <w:sz w:val="32"/>
          <w:szCs w:val="32"/>
        </w:rPr>
        <w:t>10.73%</w:t>
      </w:r>
      <w:r>
        <w:rPr>
          <w:rFonts w:ascii="Times New Roman" w:eastAsia="仿宋_GB2312" w:hAnsi="Times New Roman" w:cs="Times New Roman"/>
          <w:sz w:val="32"/>
          <w:szCs w:val="32"/>
        </w:rPr>
        <w:t>，自主创业</w:t>
      </w:r>
      <w:r>
        <w:rPr>
          <w:rFonts w:ascii="Times New Roman" w:eastAsia="仿宋_GB2312" w:hAnsi="Times New Roman" w:cs="Times New Roman"/>
          <w:sz w:val="32"/>
          <w:szCs w:val="32"/>
        </w:rPr>
        <w:t>0.13%</w:t>
      </w:r>
      <w:r>
        <w:rPr>
          <w:rFonts w:ascii="Times New Roman" w:eastAsia="仿宋_GB2312" w:hAnsi="Times New Roman" w:cs="Times New Roman"/>
          <w:sz w:val="32"/>
          <w:szCs w:val="32"/>
        </w:rPr>
        <w:t>，拟继续深造</w:t>
      </w:r>
      <w:r>
        <w:rPr>
          <w:rFonts w:ascii="Times New Roman" w:eastAsia="仿宋_GB2312" w:hAnsi="Times New Roman" w:cs="Times New Roman"/>
          <w:sz w:val="32"/>
          <w:szCs w:val="32"/>
        </w:rPr>
        <w:t>6.81%</w:t>
      </w:r>
      <w:r>
        <w:rPr>
          <w:rFonts w:ascii="Times New Roman" w:eastAsia="仿宋_GB2312" w:hAnsi="Times New Roman" w:cs="Times New Roman"/>
          <w:sz w:val="32"/>
          <w:szCs w:val="32"/>
        </w:rPr>
        <w:t>，备考政策性岗位</w:t>
      </w:r>
      <w:r>
        <w:rPr>
          <w:rFonts w:ascii="Times New Roman" w:eastAsia="仿宋_GB2312" w:hAnsi="Times New Roman" w:cs="Times New Roman"/>
          <w:sz w:val="32"/>
          <w:szCs w:val="32"/>
        </w:rPr>
        <w:t>2.01</w:t>
      </w:r>
      <w:bookmarkStart w:id="20" w:name="_GoBack"/>
      <w:bookmarkEnd w:id="20"/>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具体就业情况如下</w:t>
      </w:r>
      <w:r>
        <w:rPr>
          <w:rFonts w:ascii="Times New Roman" w:eastAsia="仿宋_GB2312" w:hAnsi="Times New Roman" w:cs="Times New Roman" w:hint="eastAsia"/>
          <w:sz w:val="32"/>
          <w:szCs w:val="32"/>
        </w:rPr>
        <w:t>图</w:t>
      </w:r>
      <w:r>
        <w:rPr>
          <w:rFonts w:ascii="Times New Roman" w:eastAsia="仿宋_GB2312" w:hAnsi="Times New Roman" w:cs="Times New Roman"/>
          <w:sz w:val="32"/>
          <w:szCs w:val="32"/>
        </w:rPr>
        <w:t>：</w:t>
      </w:r>
    </w:p>
    <w:p w:rsidR="00083B94" w:rsidRDefault="00083B94">
      <w:pPr>
        <w:spacing w:line="560" w:lineRule="exact"/>
        <w:ind w:firstLineChars="200" w:firstLine="420"/>
        <w:rPr>
          <w:rFonts w:ascii="Times New Roman" w:hAnsi="Times New Roman" w:cs="Times New Roman"/>
        </w:rPr>
      </w:pPr>
    </w:p>
    <w:p w:rsidR="00083B94" w:rsidRDefault="00083B94">
      <w:pPr>
        <w:spacing w:line="560" w:lineRule="exact"/>
        <w:ind w:firstLineChars="200" w:firstLine="420"/>
        <w:rPr>
          <w:rFonts w:ascii="Times New Roman" w:hAnsi="Times New Roman" w:cs="Times New Roman"/>
        </w:rPr>
      </w:pPr>
    </w:p>
    <w:p w:rsidR="00083B94" w:rsidRDefault="00083B94">
      <w:pPr>
        <w:spacing w:line="560" w:lineRule="exact"/>
        <w:ind w:firstLineChars="200" w:firstLine="420"/>
        <w:rPr>
          <w:rFonts w:ascii="Times New Roman" w:hAnsi="Times New Roman" w:cs="Times New Roman"/>
        </w:rPr>
      </w:pPr>
    </w:p>
    <w:p w:rsidR="00083B94" w:rsidRDefault="00083B94">
      <w:pPr>
        <w:spacing w:line="560" w:lineRule="exact"/>
        <w:ind w:firstLineChars="200" w:firstLine="420"/>
        <w:rPr>
          <w:rFonts w:ascii="Times New Roman" w:hAnsi="Times New Roman" w:cs="Times New Roman"/>
        </w:rPr>
      </w:pPr>
    </w:p>
    <w:p w:rsidR="00083B94" w:rsidRDefault="00083B94">
      <w:pPr>
        <w:spacing w:line="560" w:lineRule="exact"/>
        <w:ind w:firstLineChars="200" w:firstLine="420"/>
        <w:rPr>
          <w:rFonts w:ascii="Times New Roman" w:hAnsi="Times New Roman" w:cs="Times New Roman"/>
        </w:rPr>
      </w:pPr>
    </w:p>
    <w:p w:rsidR="00083B94" w:rsidRDefault="00083B94">
      <w:pPr>
        <w:spacing w:line="560" w:lineRule="exact"/>
        <w:ind w:firstLineChars="200" w:firstLine="420"/>
        <w:rPr>
          <w:rFonts w:ascii="Times New Roman" w:hAnsi="Times New Roman" w:cs="Times New Roman"/>
        </w:rPr>
      </w:pPr>
    </w:p>
    <w:p w:rsidR="00083B94" w:rsidRDefault="00083B94">
      <w:pPr>
        <w:spacing w:line="560" w:lineRule="exact"/>
        <w:rPr>
          <w:rFonts w:ascii="Times New Roman" w:eastAsia="仿宋" w:hAnsi="Times New Roman" w:cs="Times New Roman"/>
          <w:sz w:val="24"/>
          <w:szCs w:val="24"/>
        </w:rPr>
      </w:pPr>
    </w:p>
    <w:p w:rsidR="00083B94" w:rsidRDefault="001634CD">
      <w:pPr>
        <w:spacing w:line="560" w:lineRule="exact"/>
        <w:rPr>
          <w:rFonts w:ascii="Times New Roman" w:eastAsia="仿宋"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-2459355</wp:posOffset>
            </wp:positionV>
            <wp:extent cx="4572000" cy="2743200"/>
            <wp:effectExtent l="0" t="0" r="0" b="0"/>
            <wp:wrapNone/>
            <wp:docPr id="5" name="图表 5"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83B94" w:rsidRDefault="001634CD">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图</w:t>
      </w:r>
      <w:r>
        <w:rPr>
          <w:rFonts w:ascii="Times New Roman" w:eastAsia="仿宋" w:hAnsi="Times New Roman" w:cs="Times New Roman"/>
          <w:sz w:val="24"/>
          <w:szCs w:val="24"/>
        </w:rPr>
        <w:t>1. 2021</w:t>
      </w:r>
      <w:r>
        <w:rPr>
          <w:rFonts w:ascii="Times New Roman" w:eastAsia="仿宋" w:hAnsi="Times New Roman" w:cs="Times New Roman"/>
          <w:sz w:val="24"/>
          <w:szCs w:val="24"/>
        </w:rPr>
        <w:t>届毕业生就业类别统计</w:t>
      </w:r>
    </w:p>
    <w:p w:rsidR="00083B94" w:rsidRDefault="001634CD">
      <w:pPr>
        <w:pStyle w:val="2"/>
        <w:spacing w:before="120" w:after="120" w:line="360" w:lineRule="auto"/>
        <w:rPr>
          <w:rFonts w:ascii="Times New Roman" w:eastAsia="方正黑体_GBK" w:hAnsi="Times New Roman" w:cs="Times New Roman"/>
          <w:b w:val="0"/>
          <w:bCs w:val="0"/>
        </w:rPr>
      </w:pPr>
      <w:bookmarkStart w:id="21" w:name="_Toc29457973"/>
      <w:bookmarkStart w:id="22" w:name="_Toc17124"/>
      <w:r>
        <w:rPr>
          <w:rFonts w:ascii="Times New Roman" w:eastAsia="方正黑体_GBK" w:hAnsi="Times New Roman" w:cs="Times New Roman"/>
          <w:b w:val="0"/>
          <w:bCs w:val="0"/>
        </w:rPr>
        <w:t>（</w:t>
      </w:r>
      <w:r>
        <w:rPr>
          <w:rFonts w:ascii="Times New Roman" w:eastAsia="方正黑体_GBK" w:hAnsi="Times New Roman" w:cs="Times New Roman" w:hint="eastAsia"/>
          <w:b w:val="0"/>
          <w:bCs w:val="0"/>
        </w:rPr>
        <w:t>二</w:t>
      </w:r>
      <w:r>
        <w:rPr>
          <w:rFonts w:ascii="Times New Roman" w:eastAsia="方正黑体_GBK" w:hAnsi="Times New Roman" w:cs="Times New Roman"/>
          <w:b w:val="0"/>
          <w:bCs w:val="0"/>
        </w:rPr>
        <w:t>）毕业生就业区域分布</w:t>
      </w:r>
      <w:bookmarkEnd w:id="21"/>
      <w:bookmarkEnd w:id="22"/>
    </w:p>
    <w:p w:rsidR="00083B94" w:rsidRDefault="001634CD">
      <w:pPr>
        <w:pStyle w:val="3"/>
        <w:spacing w:before="120" w:after="120" w:line="240" w:lineRule="auto"/>
        <w:ind w:firstLineChars="200" w:firstLine="643"/>
        <w:rPr>
          <w:rFonts w:ascii="Times New Roman" w:eastAsia="仿宋_GB2312" w:hAnsi="Times New Roman" w:cs="Times New Roman"/>
        </w:rPr>
      </w:pPr>
      <w:bookmarkStart w:id="23" w:name="_Toc29457974"/>
      <w:bookmarkStart w:id="24" w:name="_Toc1283"/>
      <w:r>
        <w:rPr>
          <w:rFonts w:ascii="Times New Roman" w:eastAsia="仿宋_GB2312" w:hAnsi="Times New Roman" w:cs="Times New Roman"/>
        </w:rPr>
        <w:t>1</w:t>
      </w:r>
      <w:r>
        <w:rPr>
          <w:rFonts w:ascii="Times New Roman" w:eastAsia="仿宋_GB2312" w:hAnsi="Times New Roman" w:cs="Times New Roman"/>
        </w:rPr>
        <w:t>．全国就业地点分布</w:t>
      </w:r>
      <w:bookmarkEnd w:id="23"/>
      <w:bookmarkEnd w:id="24"/>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届本科毕业生就业区域主要集中在东部地区，占总就业人数的</w:t>
      </w:r>
      <w:r>
        <w:rPr>
          <w:rFonts w:ascii="Times New Roman" w:eastAsia="仿宋_GB2312" w:hAnsi="Times New Roman" w:cs="Times New Roman"/>
          <w:sz w:val="32"/>
          <w:szCs w:val="32"/>
        </w:rPr>
        <w:t>86.59%</w:t>
      </w:r>
      <w:r>
        <w:rPr>
          <w:rFonts w:ascii="Times New Roman" w:eastAsia="仿宋_GB2312" w:hAnsi="Times New Roman" w:cs="Times New Roman"/>
          <w:sz w:val="32"/>
          <w:szCs w:val="32"/>
        </w:rPr>
        <w:t>；其次是中部地区</w:t>
      </w:r>
      <w:r>
        <w:rPr>
          <w:rFonts w:ascii="Times New Roman" w:eastAsia="仿宋_GB2312" w:hAnsi="Times New Roman" w:cs="Times New Roman"/>
          <w:sz w:val="32"/>
          <w:szCs w:val="32"/>
        </w:rPr>
        <w:t>7.02%</w:t>
      </w:r>
      <w:r>
        <w:rPr>
          <w:rFonts w:ascii="Times New Roman" w:eastAsia="仿宋_GB2312" w:hAnsi="Times New Roman" w:cs="Times New Roman"/>
          <w:sz w:val="32"/>
          <w:szCs w:val="32"/>
        </w:rPr>
        <w:t>，西部地区</w:t>
      </w:r>
      <w:r>
        <w:rPr>
          <w:rFonts w:ascii="Times New Roman" w:eastAsia="仿宋_GB2312" w:hAnsi="Times New Roman" w:cs="Times New Roman"/>
          <w:sz w:val="32"/>
          <w:szCs w:val="32"/>
        </w:rPr>
        <w:t>5.87%</w:t>
      </w:r>
      <w:r>
        <w:rPr>
          <w:rFonts w:ascii="Times New Roman" w:eastAsia="仿宋_GB2312" w:hAnsi="Times New Roman" w:cs="Times New Roman"/>
          <w:sz w:val="32"/>
          <w:szCs w:val="32"/>
        </w:rPr>
        <w:t>。</w:t>
      </w:r>
    </w:p>
    <w:p w:rsidR="00083B94" w:rsidRDefault="001634CD">
      <w:pPr>
        <w:jc w:val="center"/>
        <w:rPr>
          <w:rFonts w:ascii="Times New Roman" w:eastAsia="宋体" w:hAnsi="Times New Roman" w:cs="Times New Roman"/>
          <w:b/>
          <w:sz w:val="30"/>
          <w:szCs w:val="30"/>
        </w:rPr>
      </w:pPr>
      <w:r>
        <w:rPr>
          <w:noProof/>
        </w:rPr>
        <w:lastRenderedPageBreak/>
        <w:drawing>
          <wp:inline distT="0" distB="0" distL="0" distR="0">
            <wp:extent cx="4572000" cy="2743200"/>
            <wp:effectExtent l="0" t="0" r="0" b="0"/>
            <wp:docPr id="2" name="图表 2"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3B94" w:rsidRDefault="001634CD">
      <w:pPr>
        <w:jc w:val="center"/>
        <w:rPr>
          <w:rFonts w:ascii="Times New Roman" w:eastAsia="宋体" w:hAnsi="Times New Roman" w:cs="Times New Roman"/>
          <w:b/>
          <w:sz w:val="30"/>
          <w:szCs w:val="30"/>
        </w:rPr>
      </w:pPr>
      <w:r>
        <w:rPr>
          <w:rFonts w:ascii="Times New Roman" w:eastAsia="仿宋" w:hAnsi="Times New Roman" w:cs="Times New Roman"/>
          <w:sz w:val="24"/>
          <w:szCs w:val="24"/>
        </w:rPr>
        <w:t>图</w:t>
      </w:r>
      <w:r>
        <w:rPr>
          <w:rFonts w:ascii="Times New Roman" w:eastAsia="仿宋" w:hAnsi="Times New Roman" w:cs="Times New Roman"/>
          <w:sz w:val="24"/>
          <w:szCs w:val="24"/>
        </w:rPr>
        <w:t>2. 2021</w:t>
      </w:r>
      <w:r>
        <w:rPr>
          <w:rFonts w:ascii="Times New Roman" w:eastAsia="仿宋" w:hAnsi="Times New Roman" w:cs="Times New Roman"/>
          <w:sz w:val="24"/>
          <w:szCs w:val="24"/>
        </w:rPr>
        <w:t>届毕业生全国就业地点分布情况统计</w:t>
      </w:r>
    </w:p>
    <w:p w:rsidR="00083B94" w:rsidRDefault="001634CD">
      <w:pPr>
        <w:pStyle w:val="3"/>
        <w:spacing w:before="120" w:after="120" w:line="240" w:lineRule="auto"/>
        <w:ind w:firstLineChars="200" w:firstLine="643"/>
        <w:rPr>
          <w:rFonts w:ascii="Times New Roman" w:eastAsia="仿宋_GB2312" w:hAnsi="Times New Roman" w:cs="Times New Roman"/>
        </w:rPr>
      </w:pPr>
      <w:bookmarkStart w:id="25" w:name="_Toc29457975"/>
      <w:bookmarkStart w:id="26" w:name="_Toc17523"/>
      <w:r>
        <w:rPr>
          <w:rFonts w:ascii="Times New Roman" w:eastAsia="仿宋_GB2312" w:hAnsi="Times New Roman" w:cs="Times New Roman"/>
        </w:rPr>
        <w:t>2</w:t>
      </w:r>
      <w:r>
        <w:rPr>
          <w:rFonts w:ascii="Times New Roman" w:eastAsia="仿宋_GB2312" w:hAnsi="Times New Roman" w:cs="Times New Roman"/>
        </w:rPr>
        <w:t>．省内就业地点分布</w:t>
      </w:r>
      <w:bookmarkEnd w:id="25"/>
      <w:bookmarkEnd w:id="26"/>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届本科毕业生大部分在江苏省就业，占就业总人数的</w:t>
      </w:r>
      <w:r>
        <w:rPr>
          <w:rFonts w:ascii="Times New Roman" w:eastAsia="仿宋_GB2312" w:hAnsi="Times New Roman" w:cs="Times New Roman"/>
          <w:sz w:val="32"/>
          <w:szCs w:val="32"/>
        </w:rPr>
        <w:t>65.82%</w:t>
      </w:r>
      <w:r>
        <w:rPr>
          <w:rFonts w:ascii="Times New Roman" w:eastAsia="仿宋_GB2312" w:hAnsi="Times New Roman" w:cs="Times New Roman"/>
          <w:sz w:val="32"/>
          <w:szCs w:val="32"/>
        </w:rPr>
        <w:t>。在苏南地区就业的占省内就业总人数的</w:t>
      </w:r>
      <w:r>
        <w:rPr>
          <w:rFonts w:ascii="Times New Roman" w:eastAsia="仿宋_GB2312" w:hAnsi="Times New Roman" w:cs="Times New Roman"/>
          <w:sz w:val="32"/>
          <w:szCs w:val="32"/>
        </w:rPr>
        <w:t>79.66%</w:t>
      </w:r>
      <w:r>
        <w:rPr>
          <w:rFonts w:ascii="Times New Roman" w:eastAsia="仿宋_GB2312" w:hAnsi="Times New Roman" w:cs="Times New Roman"/>
          <w:sz w:val="32"/>
          <w:szCs w:val="32"/>
        </w:rPr>
        <w:t>。在行政区域划分上，主要集中在省会南京以及苏州、无锡、南通、常州等地。在南京就业的人数最多，占省内就业总人数的</w:t>
      </w:r>
      <w:r>
        <w:rPr>
          <w:rFonts w:ascii="Times New Roman" w:eastAsia="仿宋_GB2312" w:hAnsi="Times New Roman" w:cs="Times New Roman"/>
          <w:sz w:val="32"/>
          <w:szCs w:val="32"/>
        </w:rPr>
        <w:t>54.25%</w:t>
      </w:r>
      <w:r>
        <w:rPr>
          <w:rFonts w:ascii="Times New Roman" w:eastAsia="仿宋_GB2312" w:hAnsi="Times New Roman" w:cs="Times New Roman"/>
          <w:sz w:val="32"/>
          <w:szCs w:val="32"/>
        </w:rPr>
        <w:t>，其次是苏州，占省内就业人数的</w:t>
      </w:r>
      <w:r>
        <w:rPr>
          <w:rFonts w:ascii="Times New Roman" w:eastAsia="仿宋_GB2312" w:hAnsi="Times New Roman" w:cs="Times New Roman"/>
          <w:sz w:val="32"/>
          <w:szCs w:val="32"/>
        </w:rPr>
        <w:t>12.66%</w:t>
      </w:r>
      <w:r>
        <w:rPr>
          <w:rFonts w:ascii="Times New Roman" w:eastAsia="仿宋_GB2312" w:hAnsi="Times New Roman" w:cs="Times New Roman"/>
          <w:sz w:val="32"/>
          <w:szCs w:val="32"/>
        </w:rPr>
        <w:t>。</w:t>
      </w:r>
    </w:p>
    <w:p w:rsidR="00083B94" w:rsidRDefault="001634CD">
      <w:pPr>
        <w:spacing w:line="240" w:lineRule="atLeast"/>
        <w:jc w:val="center"/>
        <w:rPr>
          <w:rFonts w:ascii="Times New Roman" w:eastAsia="仿宋" w:hAnsi="Times New Roman" w:cs="Times New Roman"/>
          <w:b/>
          <w:sz w:val="24"/>
          <w:szCs w:val="24"/>
        </w:rPr>
      </w:pPr>
      <w:r>
        <w:rPr>
          <w:rFonts w:ascii="Times New Roman" w:hAnsi="Times New Roman" w:cs="Times New Roman"/>
          <w:noProof/>
        </w:rPr>
        <w:drawing>
          <wp:inline distT="0" distB="0" distL="114300" distR="114300">
            <wp:extent cx="4913630" cy="2886075"/>
            <wp:effectExtent l="4445" t="4445" r="15875" b="5080"/>
            <wp:docPr id="22" name="图表 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3B94" w:rsidRDefault="001634CD">
      <w:pPr>
        <w:jc w:val="center"/>
        <w:rPr>
          <w:rFonts w:ascii="Times New Roman" w:eastAsia="仿宋" w:hAnsi="Times New Roman" w:cs="Times New Roman"/>
          <w:sz w:val="24"/>
          <w:szCs w:val="24"/>
        </w:rPr>
      </w:pPr>
      <w:r>
        <w:rPr>
          <w:rFonts w:ascii="Times New Roman" w:eastAsia="仿宋" w:hAnsi="Times New Roman" w:cs="Times New Roman"/>
          <w:sz w:val="24"/>
          <w:szCs w:val="24"/>
        </w:rPr>
        <w:t>图</w:t>
      </w:r>
      <w:r>
        <w:rPr>
          <w:rFonts w:ascii="Times New Roman" w:eastAsia="仿宋" w:hAnsi="Times New Roman" w:cs="Times New Roman"/>
          <w:sz w:val="24"/>
          <w:szCs w:val="24"/>
        </w:rPr>
        <w:t>3. 2021</w:t>
      </w:r>
      <w:r>
        <w:rPr>
          <w:rFonts w:ascii="Times New Roman" w:eastAsia="仿宋" w:hAnsi="Times New Roman" w:cs="Times New Roman"/>
          <w:sz w:val="24"/>
          <w:szCs w:val="24"/>
        </w:rPr>
        <w:t>届毕业生江苏省内就业地点分布情况统计</w:t>
      </w:r>
    </w:p>
    <w:p w:rsidR="00083B94" w:rsidRDefault="001634CD">
      <w:pPr>
        <w:pStyle w:val="2"/>
        <w:spacing w:before="120" w:after="120" w:line="360" w:lineRule="auto"/>
        <w:rPr>
          <w:rFonts w:ascii="Times New Roman" w:eastAsia="方正黑体_GBK" w:hAnsi="Times New Roman" w:cs="Times New Roman"/>
          <w:b w:val="0"/>
          <w:bCs w:val="0"/>
        </w:rPr>
      </w:pPr>
      <w:bookmarkStart w:id="27" w:name="_Toc29457976"/>
      <w:bookmarkStart w:id="28" w:name="_Toc26853"/>
      <w:bookmarkStart w:id="29" w:name="_Hlk534277094"/>
      <w:r>
        <w:rPr>
          <w:rFonts w:ascii="Times New Roman" w:eastAsia="方正黑体_GBK" w:hAnsi="Times New Roman" w:cs="Times New Roman"/>
          <w:b w:val="0"/>
          <w:bCs w:val="0"/>
        </w:rPr>
        <w:lastRenderedPageBreak/>
        <w:t>（</w:t>
      </w:r>
      <w:r>
        <w:rPr>
          <w:rFonts w:ascii="Times New Roman" w:eastAsia="方正黑体_GBK" w:hAnsi="Times New Roman" w:cs="Times New Roman" w:hint="eastAsia"/>
          <w:b w:val="0"/>
          <w:bCs w:val="0"/>
        </w:rPr>
        <w:t>三</w:t>
      </w:r>
      <w:r>
        <w:rPr>
          <w:rFonts w:ascii="Times New Roman" w:eastAsia="方正黑体_GBK" w:hAnsi="Times New Roman" w:cs="Times New Roman"/>
          <w:b w:val="0"/>
          <w:bCs w:val="0"/>
        </w:rPr>
        <w:t>）毕业生就业单位性质分布</w:t>
      </w:r>
      <w:bookmarkEnd w:id="27"/>
      <w:bookmarkEnd w:id="28"/>
    </w:p>
    <w:bookmarkEnd w:id="29"/>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届本科毕业生在民营及其他企业就业人数占就业总人数的</w:t>
      </w:r>
      <w:r>
        <w:rPr>
          <w:rFonts w:ascii="Times New Roman" w:eastAsia="仿宋_GB2312" w:hAnsi="Times New Roman" w:cs="Times New Roman"/>
          <w:sz w:val="32"/>
          <w:szCs w:val="32"/>
        </w:rPr>
        <w:t>66.79%</w:t>
      </w:r>
      <w:r>
        <w:rPr>
          <w:rFonts w:ascii="Times New Roman" w:eastAsia="仿宋_GB2312" w:hAnsi="Times New Roman" w:cs="Times New Roman"/>
          <w:sz w:val="32"/>
          <w:szCs w:val="32"/>
        </w:rPr>
        <w:t>，在国有及集体企业就业人数占就业总人数的</w:t>
      </w:r>
      <w:r>
        <w:rPr>
          <w:rFonts w:ascii="Times New Roman" w:eastAsia="仿宋_GB2312" w:hAnsi="Times New Roman" w:cs="Times New Roman"/>
          <w:sz w:val="32"/>
          <w:szCs w:val="32"/>
        </w:rPr>
        <w:t>21.85%</w:t>
      </w:r>
      <w:r>
        <w:rPr>
          <w:rFonts w:ascii="Times New Roman" w:eastAsia="仿宋_GB2312" w:hAnsi="Times New Roman" w:cs="Times New Roman"/>
          <w:sz w:val="32"/>
          <w:szCs w:val="32"/>
        </w:rPr>
        <w:t>。</w:t>
      </w:r>
    </w:p>
    <w:p w:rsidR="00083B94" w:rsidRDefault="001634CD">
      <w:pPr>
        <w:spacing w:line="360" w:lineRule="auto"/>
        <w:ind w:leftChars="-67" w:hangingChars="67" w:hanging="141"/>
        <w:jc w:val="center"/>
        <w:rPr>
          <w:rFonts w:ascii="Times New Roman" w:eastAsia="仿宋" w:hAnsi="Times New Roman" w:cs="Times New Roman"/>
          <w:sz w:val="30"/>
          <w:szCs w:val="30"/>
        </w:rPr>
      </w:pPr>
      <w:r>
        <w:rPr>
          <w:rFonts w:ascii="Times New Roman" w:hAnsi="Times New Roman" w:cs="Times New Roman"/>
          <w:noProof/>
        </w:rPr>
        <w:drawing>
          <wp:inline distT="0" distB="0" distL="114300" distR="114300">
            <wp:extent cx="5270500" cy="2734945"/>
            <wp:effectExtent l="4445" t="4445" r="20955" b="60960"/>
            <wp:docPr id="23" name="图表 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3B94" w:rsidRDefault="001634CD">
      <w:pPr>
        <w:jc w:val="center"/>
        <w:rPr>
          <w:rFonts w:ascii="Times New Roman" w:eastAsia="仿宋" w:hAnsi="Times New Roman" w:cs="Times New Roman"/>
          <w:sz w:val="24"/>
          <w:szCs w:val="24"/>
        </w:rPr>
      </w:pPr>
      <w:r>
        <w:rPr>
          <w:rFonts w:ascii="Times New Roman" w:eastAsia="仿宋" w:hAnsi="Times New Roman" w:cs="Times New Roman"/>
          <w:sz w:val="24"/>
          <w:szCs w:val="24"/>
        </w:rPr>
        <w:t>图</w:t>
      </w:r>
      <w:r>
        <w:rPr>
          <w:rFonts w:ascii="Times New Roman" w:eastAsia="仿宋" w:hAnsi="Times New Roman" w:cs="Times New Roman"/>
          <w:sz w:val="24"/>
          <w:szCs w:val="24"/>
        </w:rPr>
        <w:t>4. 2021</w:t>
      </w:r>
      <w:r>
        <w:rPr>
          <w:rFonts w:ascii="Times New Roman" w:eastAsia="仿宋" w:hAnsi="Times New Roman" w:cs="Times New Roman"/>
          <w:sz w:val="24"/>
          <w:szCs w:val="24"/>
        </w:rPr>
        <w:t>届毕业生就业单位性质分布情况统计</w:t>
      </w:r>
    </w:p>
    <w:p w:rsidR="00083B94" w:rsidRDefault="001634CD">
      <w:pPr>
        <w:pStyle w:val="2"/>
        <w:spacing w:before="120" w:after="120" w:line="360" w:lineRule="auto"/>
        <w:rPr>
          <w:rFonts w:ascii="Times New Roman" w:eastAsia="方正黑体_GBK" w:hAnsi="Times New Roman" w:cs="Times New Roman"/>
          <w:b w:val="0"/>
          <w:bCs w:val="0"/>
        </w:rPr>
      </w:pPr>
      <w:bookmarkStart w:id="30" w:name="_Toc29457977"/>
      <w:bookmarkStart w:id="31" w:name="_Toc14010"/>
      <w:r>
        <w:rPr>
          <w:rFonts w:ascii="Times New Roman" w:eastAsia="方正黑体_GBK" w:hAnsi="Times New Roman" w:cs="Times New Roman"/>
          <w:b w:val="0"/>
          <w:bCs w:val="0"/>
        </w:rPr>
        <w:t>（</w:t>
      </w:r>
      <w:r>
        <w:rPr>
          <w:rFonts w:ascii="Times New Roman" w:eastAsia="方正黑体_GBK" w:hAnsi="Times New Roman" w:cs="Times New Roman" w:hint="eastAsia"/>
          <w:b w:val="0"/>
          <w:bCs w:val="0"/>
        </w:rPr>
        <w:t>四</w:t>
      </w:r>
      <w:r>
        <w:rPr>
          <w:rFonts w:ascii="Times New Roman" w:eastAsia="方正黑体_GBK" w:hAnsi="Times New Roman" w:cs="Times New Roman"/>
          <w:b w:val="0"/>
          <w:bCs w:val="0"/>
        </w:rPr>
        <w:t>）毕业生就业行业分布</w:t>
      </w:r>
      <w:bookmarkEnd w:id="30"/>
      <w:bookmarkEnd w:id="31"/>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届本科毕业生就业行业分布在制造业、教育业、信息传输、软件和信息技术服务业等</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个产业行业，其中制造业占比</w:t>
      </w:r>
      <w:r>
        <w:rPr>
          <w:rFonts w:ascii="Times New Roman" w:eastAsia="仿宋_GB2312" w:hAnsi="Times New Roman" w:cs="Times New Roman"/>
          <w:sz w:val="32"/>
          <w:szCs w:val="32"/>
        </w:rPr>
        <w:t>23.14%</w:t>
      </w:r>
      <w:r>
        <w:rPr>
          <w:rFonts w:ascii="Times New Roman" w:eastAsia="仿宋_GB2312" w:hAnsi="Times New Roman" w:cs="Times New Roman"/>
          <w:sz w:val="32"/>
          <w:szCs w:val="32"/>
        </w:rPr>
        <w:t>，建筑业占比</w:t>
      </w:r>
      <w:r>
        <w:rPr>
          <w:rFonts w:ascii="Times New Roman" w:eastAsia="仿宋_GB2312" w:hAnsi="Times New Roman" w:cs="Times New Roman"/>
          <w:sz w:val="32"/>
          <w:szCs w:val="32"/>
        </w:rPr>
        <w:t>22.73%</w:t>
      </w:r>
      <w:r>
        <w:rPr>
          <w:rFonts w:ascii="Times New Roman" w:eastAsia="仿宋_GB2312" w:hAnsi="Times New Roman" w:cs="Times New Roman"/>
          <w:sz w:val="32"/>
          <w:szCs w:val="32"/>
        </w:rPr>
        <w:t>，科学研究和技术服务业占比</w:t>
      </w:r>
      <w:r>
        <w:rPr>
          <w:rFonts w:ascii="Times New Roman" w:eastAsia="仿宋_GB2312" w:hAnsi="Times New Roman" w:cs="Times New Roman"/>
          <w:sz w:val="32"/>
          <w:szCs w:val="32"/>
        </w:rPr>
        <w:t>10.26%</w:t>
      </w:r>
      <w:r>
        <w:rPr>
          <w:rFonts w:ascii="Times New Roman" w:eastAsia="仿宋_GB2312" w:hAnsi="Times New Roman" w:cs="Times New Roman"/>
          <w:sz w:val="32"/>
          <w:szCs w:val="32"/>
        </w:rPr>
        <w:t>，信息传输、软件和信息技术服务业占比</w:t>
      </w:r>
      <w:r>
        <w:rPr>
          <w:rFonts w:ascii="Times New Roman" w:eastAsia="仿宋_GB2312" w:hAnsi="Times New Roman" w:cs="Times New Roman"/>
          <w:sz w:val="32"/>
          <w:szCs w:val="32"/>
        </w:rPr>
        <w:t>9.39%</w:t>
      </w:r>
      <w:r>
        <w:rPr>
          <w:rFonts w:ascii="Times New Roman" w:eastAsia="仿宋_GB2312" w:hAnsi="Times New Roman" w:cs="Times New Roman"/>
          <w:sz w:val="32"/>
          <w:szCs w:val="32"/>
        </w:rPr>
        <w:t>，电力、热力、燃气及水生产和供应业占比</w:t>
      </w:r>
      <w:r>
        <w:rPr>
          <w:rFonts w:ascii="Times New Roman" w:eastAsia="仿宋_GB2312" w:hAnsi="Times New Roman" w:cs="Times New Roman"/>
          <w:sz w:val="32"/>
          <w:szCs w:val="32"/>
        </w:rPr>
        <w:t>2.65%</w:t>
      </w:r>
      <w:r>
        <w:rPr>
          <w:rFonts w:ascii="Times New Roman" w:eastAsia="仿宋_GB2312" w:hAnsi="Times New Roman" w:cs="Times New Roman"/>
          <w:sz w:val="32"/>
          <w:szCs w:val="32"/>
        </w:rPr>
        <w:t>，教育、金融业分别占了</w:t>
      </w:r>
      <w:r>
        <w:rPr>
          <w:rFonts w:ascii="Times New Roman" w:eastAsia="仿宋_GB2312" w:hAnsi="Times New Roman" w:cs="Times New Roman"/>
          <w:sz w:val="32"/>
          <w:szCs w:val="32"/>
        </w:rPr>
        <w:t>3.38%</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2.78%</w:t>
      </w:r>
      <w:r>
        <w:rPr>
          <w:rFonts w:ascii="Times New Roman" w:eastAsia="仿宋_GB2312" w:hAnsi="Times New Roman" w:cs="Times New Roman"/>
          <w:sz w:val="32"/>
          <w:szCs w:val="32"/>
        </w:rPr>
        <w:t>。</w:t>
      </w:r>
    </w:p>
    <w:p w:rsidR="00083B94" w:rsidRDefault="001634CD">
      <w:pPr>
        <w:ind w:firstLineChars="67" w:firstLine="141"/>
        <w:jc w:val="center"/>
        <w:rPr>
          <w:rFonts w:ascii="Times New Roman" w:eastAsia="仿宋" w:hAnsi="Times New Roman" w:cs="Times New Roman"/>
          <w:b/>
          <w:sz w:val="24"/>
          <w:szCs w:val="24"/>
        </w:rPr>
      </w:pPr>
      <w:r>
        <w:rPr>
          <w:rFonts w:ascii="Times New Roman" w:hAnsi="Times New Roman" w:cs="Times New Roman"/>
          <w:noProof/>
        </w:rPr>
        <w:lastRenderedPageBreak/>
        <w:drawing>
          <wp:inline distT="0" distB="0" distL="114300" distR="114300">
            <wp:extent cx="5144135" cy="3200400"/>
            <wp:effectExtent l="4445" t="4445" r="13970" b="52705"/>
            <wp:docPr id="24" name="图表 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3B94" w:rsidRDefault="001634CD">
      <w:pPr>
        <w:jc w:val="center"/>
        <w:rPr>
          <w:rFonts w:ascii="Times New Roman" w:eastAsia="仿宋" w:hAnsi="Times New Roman" w:cs="Times New Roman"/>
          <w:sz w:val="24"/>
          <w:szCs w:val="24"/>
        </w:rPr>
      </w:pPr>
      <w:r>
        <w:rPr>
          <w:rFonts w:ascii="Times New Roman" w:eastAsia="仿宋" w:hAnsi="Times New Roman" w:cs="Times New Roman"/>
          <w:sz w:val="24"/>
          <w:szCs w:val="24"/>
        </w:rPr>
        <w:t>图</w:t>
      </w:r>
      <w:r>
        <w:rPr>
          <w:rFonts w:ascii="Times New Roman" w:eastAsia="仿宋" w:hAnsi="Times New Roman" w:cs="Times New Roman"/>
          <w:sz w:val="24"/>
          <w:szCs w:val="24"/>
        </w:rPr>
        <w:t>5. 2021</w:t>
      </w:r>
      <w:r>
        <w:rPr>
          <w:rFonts w:ascii="Times New Roman" w:eastAsia="仿宋" w:hAnsi="Times New Roman" w:cs="Times New Roman"/>
          <w:sz w:val="24"/>
          <w:szCs w:val="24"/>
        </w:rPr>
        <w:t>届毕业生就业行业分布情况统计</w:t>
      </w:r>
    </w:p>
    <w:p w:rsidR="00083B94" w:rsidRDefault="001634CD">
      <w:pPr>
        <w:pStyle w:val="2"/>
        <w:spacing w:before="120" w:after="120" w:line="360" w:lineRule="auto"/>
        <w:rPr>
          <w:rFonts w:ascii="Times New Roman" w:eastAsia="方正黑体_GBK" w:hAnsi="Times New Roman" w:cs="Times New Roman"/>
          <w:b w:val="0"/>
          <w:bCs w:val="0"/>
        </w:rPr>
      </w:pPr>
      <w:bookmarkStart w:id="32" w:name="_Toc29457978"/>
      <w:bookmarkStart w:id="33" w:name="_Toc12654"/>
      <w:r>
        <w:rPr>
          <w:rFonts w:ascii="Times New Roman" w:eastAsia="方正黑体_GBK" w:hAnsi="Times New Roman" w:cs="Times New Roman"/>
          <w:b w:val="0"/>
          <w:bCs w:val="0"/>
        </w:rPr>
        <w:t>（</w:t>
      </w:r>
      <w:r>
        <w:rPr>
          <w:rFonts w:ascii="Times New Roman" w:eastAsia="方正黑体_GBK" w:hAnsi="Times New Roman" w:cs="Times New Roman" w:hint="eastAsia"/>
          <w:b w:val="0"/>
          <w:bCs w:val="0"/>
        </w:rPr>
        <w:t>五</w:t>
      </w:r>
      <w:r>
        <w:rPr>
          <w:rFonts w:ascii="Times New Roman" w:eastAsia="方正黑体_GBK" w:hAnsi="Times New Roman" w:cs="Times New Roman"/>
          <w:b w:val="0"/>
          <w:bCs w:val="0"/>
        </w:rPr>
        <w:t>）毕业生高质量就业情况统计</w:t>
      </w:r>
      <w:bookmarkEnd w:id="32"/>
      <w:bookmarkEnd w:id="33"/>
    </w:p>
    <w:p w:rsidR="00083B94" w:rsidRDefault="001634CD">
      <w:pPr>
        <w:pStyle w:val="3"/>
        <w:spacing w:before="120" w:after="120" w:line="240" w:lineRule="auto"/>
        <w:ind w:firstLineChars="200" w:firstLine="643"/>
        <w:rPr>
          <w:rFonts w:ascii="Times New Roman" w:eastAsia="仿宋_GB2312" w:hAnsi="Times New Roman" w:cs="Times New Roman"/>
        </w:rPr>
      </w:pPr>
      <w:bookmarkStart w:id="34" w:name="_Toc29457979"/>
      <w:bookmarkStart w:id="35" w:name="_Toc5034"/>
      <w:r>
        <w:rPr>
          <w:rFonts w:ascii="Times New Roman" w:eastAsia="仿宋_GB2312" w:hAnsi="Times New Roman" w:cs="Times New Roman"/>
        </w:rPr>
        <w:t>1</w:t>
      </w:r>
      <w:r>
        <w:rPr>
          <w:rFonts w:ascii="Times New Roman" w:eastAsia="仿宋_GB2312" w:hAnsi="Times New Roman" w:cs="Times New Roman"/>
        </w:rPr>
        <w:t>．我校</w:t>
      </w:r>
      <w:r>
        <w:rPr>
          <w:rFonts w:ascii="Times New Roman" w:eastAsia="仿宋_GB2312" w:hAnsi="Times New Roman" w:cs="Times New Roman"/>
        </w:rPr>
        <w:t>2021</w:t>
      </w:r>
      <w:r>
        <w:rPr>
          <w:rFonts w:ascii="Times New Roman" w:eastAsia="仿宋_GB2312" w:hAnsi="Times New Roman" w:cs="Times New Roman"/>
        </w:rPr>
        <w:t>届本科毕业生升学情况统计</w:t>
      </w:r>
      <w:bookmarkEnd w:id="34"/>
      <w:bookmarkEnd w:id="35"/>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届本科毕业生升学（含出国出境留学）率为</w:t>
      </w:r>
      <w:r>
        <w:rPr>
          <w:rFonts w:ascii="Times New Roman" w:eastAsia="仿宋_GB2312" w:hAnsi="Times New Roman" w:cs="Times New Roman"/>
          <w:sz w:val="32"/>
          <w:szCs w:val="32"/>
        </w:rPr>
        <w:t>35.38%</w:t>
      </w:r>
      <w:r>
        <w:rPr>
          <w:rFonts w:ascii="Times New Roman" w:eastAsia="仿宋_GB2312" w:hAnsi="Times New Roman" w:cs="Times New Roman"/>
          <w:sz w:val="32"/>
          <w:szCs w:val="32"/>
        </w:rPr>
        <w:t>，其中升学至双一流高校占比</w:t>
      </w:r>
      <w:r>
        <w:rPr>
          <w:rFonts w:ascii="Times New Roman" w:eastAsia="仿宋_GB2312" w:hAnsi="Times New Roman" w:cs="Times New Roman"/>
          <w:sz w:val="32"/>
          <w:szCs w:val="32"/>
        </w:rPr>
        <w:t>51.72%</w:t>
      </w:r>
      <w:r>
        <w:rPr>
          <w:rFonts w:ascii="Times New Roman" w:eastAsia="仿宋_GB2312" w:hAnsi="Times New Roman" w:cs="Times New Roman"/>
          <w:sz w:val="32"/>
          <w:szCs w:val="32"/>
        </w:rPr>
        <w:t>，升学至</w:t>
      </w:r>
      <w:proofErr w:type="gramStart"/>
      <w:r>
        <w:rPr>
          <w:rFonts w:ascii="Times New Roman" w:eastAsia="仿宋_GB2312" w:hAnsi="Times New Roman" w:cs="Times New Roman"/>
          <w:sz w:val="32"/>
          <w:szCs w:val="32"/>
        </w:rPr>
        <w:t>本校占</w:t>
      </w:r>
      <w:proofErr w:type="gramEnd"/>
      <w:r>
        <w:rPr>
          <w:rFonts w:ascii="Times New Roman" w:eastAsia="仿宋_GB2312" w:hAnsi="Times New Roman" w:cs="Times New Roman"/>
          <w:sz w:val="32"/>
          <w:szCs w:val="32"/>
        </w:rPr>
        <w:t>26.71%</w:t>
      </w:r>
      <w:r>
        <w:rPr>
          <w:rFonts w:ascii="Times New Roman" w:eastAsia="仿宋_GB2312" w:hAnsi="Times New Roman" w:cs="Times New Roman"/>
          <w:sz w:val="32"/>
          <w:szCs w:val="32"/>
        </w:rPr>
        <w:t>，出国出境留学的占比</w:t>
      </w:r>
      <w:r>
        <w:rPr>
          <w:rFonts w:ascii="Times New Roman" w:eastAsia="仿宋_GB2312" w:hAnsi="Times New Roman" w:cs="Times New Roman"/>
          <w:sz w:val="32"/>
          <w:szCs w:val="32"/>
        </w:rPr>
        <w:t>10.62%</w:t>
      </w:r>
      <w:r>
        <w:rPr>
          <w:rFonts w:ascii="Times New Roman" w:eastAsia="仿宋_GB2312" w:hAnsi="Times New Roman" w:cs="Times New Roman"/>
          <w:sz w:val="32"/>
          <w:szCs w:val="32"/>
        </w:rPr>
        <w:t>。其中录取我校毕业生最多的双一流高校是东南大学和华东理工大学。</w:t>
      </w:r>
    </w:p>
    <w:p w:rsidR="00083B94" w:rsidRDefault="001634CD">
      <w:pPr>
        <w:spacing w:line="360" w:lineRule="auto"/>
        <w:jc w:val="center"/>
        <w:rPr>
          <w:rFonts w:ascii="Times New Roman" w:eastAsia="仿宋_GB2312" w:hAnsi="Times New Roman" w:cs="Times New Roman"/>
          <w:sz w:val="32"/>
          <w:szCs w:val="32"/>
        </w:rPr>
      </w:pPr>
      <w:r>
        <w:rPr>
          <w:rFonts w:ascii="Times New Roman" w:eastAsia="仿宋" w:hAnsi="Times New Roman" w:cs="Times New Roman"/>
          <w:bCs/>
          <w:sz w:val="24"/>
          <w:szCs w:val="24"/>
        </w:rPr>
        <w:t>表</w:t>
      </w:r>
      <w:r>
        <w:rPr>
          <w:rFonts w:ascii="Times New Roman" w:eastAsia="仿宋" w:hAnsi="Times New Roman" w:cs="Times New Roman"/>
          <w:bCs/>
          <w:sz w:val="24"/>
          <w:szCs w:val="24"/>
        </w:rPr>
        <w:t>5</w:t>
      </w:r>
      <w:r>
        <w:rPr>
          <w:rFonts w:ascii="Times New Roman" w:eastAsia="仿宋" w:hAnsi="Times New Roman" w:cs="Times New Roman"/>
          <w:bCs/>
          <w:sz w:val="24"/>
          <w:szCs w:val="24"/>
        </w:rPr>
        <w:t>：</w:t>
      </w:r>
      <w:r>
        <w:rPr>
          <w:rFonts w:ascii="Times New Roman" w:eastAsia="仿宋" w:hAnsi="Times New Roman" w:cs="Times New Roman"/>
          <w:bCs/>
          <w:sz w:val="24"/>
          <w:szCs w:val="24"/>
        </w:rPr>
        <w:t xml:space="preserve"> </w:t>
      </w:r>
      <w:r>
        <w:rPr>
          <w:rFonts w:ascii="Times New Roman" w:eastAsia="仿宋" w:hAnsi="Times New Roman" w:cs="Times New Roman"/>
          <w:bCs/>
          <w:sz w:val="24"/>
          <w:szCs w:val="24"/>
        </w:rPr>
        <w:t>录取我校</w:t>
      </w:r>
      <w:r>
        <w:rPr>
          <w:rFonts w:ascii="Times New Roman" w:eastAsia="仿宋" w:hAnsi="Times New Roman" w:cs="Times New Roman"/>
          <w:bCs/>
          <w:sz w:val="24"/>
          <w:szCs w:val="24"/>
        </w:rPr>
        <w:t>2021</w:t>
      </w:r>
      <w:r>
        <w:rPr>
          <w:rFonts w:ascii="Times New Roman" w:eastAsia="仿宋" w:hAnsi="Times New Roman" w:cs="Times New Roman"/>
          <w:bCs/>
          <w:sz w:val="24"/>
          <w:szCs w:val="24"/>
        </w:rPr>
        <w:t>届本科毕业生人数排前</w:t>
      </w:r>
      <w:r>
        <w:rPr>
          <w:rFonts w:ascii="Times New Roman" w:eastAsia="仿宋" w:hAnsi="Times New Roman" w:cs="Times New Roman"/>
          <w:bCs/>
          <w:sz w:val="24"/>
          <w:szCs w:val="24"/>
        </w:rPr>
        <w:t>30</w:t>
      </w:r>
      <w:r>
        <w:rPr>
          <w:rFonts w:ascii="Times New Roman" w:eastAsia="仿宋" w:hAnsi="Times New Roman" w:cs="Times New Roman"/>
          <w:bCs/>
          <w:sz w:val="24"/>
          <w:szCs w:val="24"/>
        </w:rPr>
        <w:t>位的境内境外高校统计</w:t>
      </w:r>
    </w:p>
    <w:tbl>
      <w:tblPr>
        <w:tblW w:w="7800" w:type="dxa"/>
        <w:jc w:val="center"/>
        <w:tblLook w:val="04A0" w:firstRow="1" w:lastRow="0" w:firstColumn="1" w:lastColumn="0" w:noHBand="0" w:noVBand="1"/>
      </w:tblPr>
      <w:tblGrid>
        <w:gridCol w:w="3086"/>
        <w:gridCol w:w="814"/>
        <w:gridCol w:w="3086"/>
        <w:gridCol w:w="814"/>
      </w:tblGrid>
      <w:tr w:rsidR="00083B94">
        <w:trPr>
          <w:trHeight w:val="284"/>
          <w:jc w:val="center"/>
        </w:trPr>
        <w:tc>
          <w:tcPr>
            <w:tcW w:w="3086" w:type="dxa"/>
            <w:tcBorders>
              <w:top w:val="single" w:sz="18" w:space="0" w:color="auto"/>
              <w:left w:val="nil"/>
              <w:bottom w:val="single" w:sz="18" w:space="0" w:color="auto"/>
              <w:right w:val="nil"/>
            </w:tcBorders>
            <w:shd w:val="clear" w:color="auto" w:fill="auto"/>
            <w:noWrap/>
            <w:vAlign w:val="center"/>
          </w:tcPr>
          <w:p w:rsidR="00083B94" w:rsidRDefault="001634CD">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学校</w:t>
            </w:r>
          </w:p>
        </w:tc>
        <w:tc>
          <w:tcPr>
            <w:tcW w:w="814" w:type="dxa"/>
            <w:tcBorders>
              <w:top w:val="single" w:sz="18" w:space="0" w:color="auto"/>
              <w:left w:val="nil"/>
              <w:bottom w:val="single" w:sz="18" w:space="0" w:color="auto"/>
              <w:right w:val="nil"/>
            </w:tcBorders>
            <w:shd w:val="clear" w:color="auto" w:fill="auto"/>
            <w:noWrap/>
            <w:vAlign w:val="center"/>
          </w:tcPr>
          <w:p w:rsidR="00083B94" w:rsidRDefault="001634CD">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人数</w:t>
            </w:r>
          </w:p>
        </w:tc>
        <w:tc>
          <w:tcPr>
            <w:tcW w:w="3086" w:type="dxa"/>
            <w:tcBorders>
              <w:top w:val="single" w:sz="18" w:space="0" w:color="auto"/>
              <w:left w:val="nil"/>
              <w:bottom w:val="single" w:sz="18" w:space="0" w:color="auto"/>
              <w:right w:val="nil"/>
            </w:tcBorders>
            <w:shd w:val="clear" w:color="auto" w:fill="auto"/>
            <w:noWrap/>
            <w:vAlign w:val="center"/>
          </w:tcPr>
          <w:p w:rsidR="00083B94" w:rsidRDefault="001634CD">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学校</w:t>
            </w:r>
          </w:p>
        </w:tc>
        <w:tc>
          <w:tcPr>
            <w:tcW w:w="814" w:type="dxa"/>
            <w:tcBorders>
              <w:top w:val="single" w:sz="18" w:space="0" w:color="auto"/>
              <w:left w:val="nil"/>
              <w:bottom w:val="single" w:sz="18" w:space="0" w:color="auto"/>
              <w:right w:val="nil"/>
            </w:tcBorders>
            <w:shd w:val="clear" w:color="auto" w:fill="auto"/>
            <w:noWrap/>
            <w:vAlign w:val="center"/>
          </w:tcPr>
          <w:p w:rsidR="00083B94" w:rsidRDefault="001634CD">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人数</w:t>
            </w:r>
          </w:p>
        </w:tc>
      </w:tr>
      <w:tr w:rsidR="00083B94">
        <w:trPr>
          <w:trHeight w:val="284"/>
          <w:jc w:val="center"/>
        </w:trPr>
        <w:tc>
          <w:tcPr>
            <w:tcW w:w="3086" w:type="dxa"/>
            <w:tcBorders>
              <w:top w:val="single" w:sz="18" w:space="0" w:color="auto"/>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华东理工大学</w:t>
            </w:r>
          </w:p>
        </w:tc>
        <w:tc>
          <w:tcPr>
            <w:tcW w:w="814" w:type="dxa"/>
            <w:tcBorders>
              <w:top w:val="single" w:sz="18" w:space="0" w:color="auto"/>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128</w:t>
            </w:r>
          </w:p>
        </w:tc>
        <w:tc>
          <w:tcPr>
            <w:tcW w:w="3086" w:type="dxa"/>
            <w:tcBorders>
              <w:top w:val="single" w:sz="18" w:space="0" w:color="auto"/>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曼彻斯特大学</w:t>
            </w:r>
          </w:p>
        </w:tc>
        <w:tc>
          <w:tcPr>
            <w:tcW w:w="814" w:type="dxa"/>
            <w:tcBorders>
              <w:top w:val="single" w:sz="18" w:space="0" w:color="auto"/>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33</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东南大学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72</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谢菲尔德大学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19</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河海大学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51</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伦敦大学学院</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15</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南京理工大学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43</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布里斯托大学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10</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苏州大学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41</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爱丁堡大学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9</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南京大学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35</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香港科技大学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8</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南京航空航天大学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35</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香港城市大学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7</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浙江大学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35</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伦敦国王学院</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7</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江南大学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31</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伯明翰大学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 w:val="22"/>
                <w:lang w:bidi="ar"/>
              </w:rPr>
              <w:t>5</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中国矿业大学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28</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格拉斯哥大学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5</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lastRenderedPageBreak/>
              <w:t>西南交通大学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27</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纽卡斯尔大学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4</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南京师范大学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24</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英国布里斯托大学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4</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上海大学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24</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大阪日本语学校</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3</w:t>
            </w:r>
          </w:p>
        </w:tc>
      </w:tr>
      <w:tr w:rsidR="00083B94">
        <w:trPr>
          <w:trHeight w:val="284"/>
          <w:jc w:val="center"/>
        </w:trPr>
        <w:tc>
          <w:tcPr>
            <w:tcW w:w="3086"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中国科学技术大学</w:t>
            </w:r>
          </w:p>
        </w:tc>
        <w:tc>
          <w:tcPr>
            <w:tcW w:w="814"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23</w:t>
            </w:r>
          </w:p>
        </w:tc>
        <w:tc>
          <w:tcPr>
            <w:tcW w:w="3086"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东京大学</w:t>
            </w:r>
          </w:p>
        </w:tc>
        <w:tc>
          <w:tcPr>
            <w:tcW w:w="814" w:type="dxa"/>
            <w:tcBorders>
              <w:top w:val="nil"/>
              <w:left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3</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中国科学院大学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22</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东京国际文化</w:t>
            </w:r>
            <w:proofErr w:type="gramStart"/>
            <w:r>
              <w:rPr>
                <w:rFonts w:ascii="Times New Roman" w:eastAsia="宋体" w:hAnsi="Times New Roman" w:cs="Times New Roman"/>
                <w:kern w:val="0"/>
                <w:sz w:val="22"/>
                <w:lang w:bidi="ar"/>
              </w:rPr>
              <w:t>新宿校</w:t>
            </w:r>
            <w:proofErr w:type="gramEnd"/>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kern w:val="0"/>
                <w:szCs w:val="21"/>
                <w:highlight w:val="yellow"/>
              </w:rPr>
            </w:pPr>
            <w:r>
              <w:rPr>
                <w:rFonts w:ascii="Times New Roman" w:eastAsia="宋体" w:hAnsi="Times New Roman" w:cs="Times New Roman"/>
                <w:kern w:val="0"/>
                <w:sz w:val="22"/>
                <w:lang w:bidi="ar"/>
              </w:rPr>
              <w:t>3</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中国药科大学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22</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杜伦大学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3</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重庆大学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22</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俄克拉荷马大学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3</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厦门大学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20</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加州大学圣地亚哥分校</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3</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四川大学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20</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新加坡国立大学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3</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天津大学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19</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新南威尔士大学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3</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武汉理工大学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19</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东北大学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大连理工大学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18</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都柏林大学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中南大学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16</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多伦多大学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北京工业大学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15</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哥伦比亚大学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华南理工大学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15</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华威大学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哈尔滨工程大学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14</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卡内基梅隆大学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南京邮电大学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14</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利兹大学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中国地质大学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14</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墨尔本大学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w:t>
            </w:r>
          </w:p>
        </w:tc>
      </w:tr>
      <w:tr w:rsidR="00083B94">
        <w:trPr>
          <w:trHeight w:val="284"/>
          <w:jc w:val="center"/>
        </w:trPr>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华东师范大学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13</w:t>
            </w:r>
          </w:p>
        </w:tc>
        <w:tc>
          <w:tcPr>
            <w:tcW w:w="3086"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慕尼黑工业大学</w:t>
            </w:r>
          </w:p>
        </w:tc>
        <w:tc>
          <w:tcPr>
            <w:tcW w:w="814" w:type="dxa"/>
            <w:tcBorders>
              <w:top w:val="nil"/>
              <w:left w:val="nil"/>
              <w:bottom w:val="nil"/>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w:t>
            </w:r>
          </w:p>
        </w:tc>
      </w:tr>
      <w:tr w:rsidR="00083B94">
        <w:trPr>
          <w:trHeight w:val="284"/>
          <w:jc w:val="center"/>
        </w:trPr>
        <w:tc>
          <w:tcPr>
            <w:tcW w:w="3086" w:type="dxa"/>
            <w:tcBorders>
              <w:top w:val="nil"/>
              <w:left w:val="nil"/>
              <w:bottom w:val="single" w:sz="18"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南京农业大学</w:t>
            </w:r>
          </w:p>
        </w:tc>
        <w:tc>
          <w:tcPr>
            <w:tcW w:w="814" w:type="dxa"/>
            <w:tcBorders>
              <w:top w:val="nil"/>
              <w:left w:val="nil"/>
              <w:bottom w:val="single" w:sz="18"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13</w:t>
            </w:r>
          </w:p>
        </w:tc>
        <w:tc>
          <w:tcPr>
            <w:tcW w:w="3086" w:type="dxa"/>
            <w:tcBorders>
              <w:top w:val="nil"/>
              <w:left w:val="nil"/>
              <w:bottom w:val="single" w:sz="18"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南安普顿大学</w:t>
            </w:r>
          </w:p>
        </w:tc>
        <w:tc>
          <w:tcPr>
            <w:tcW w:w="814" w:type="dxa"/>
            <w:tcBorders>
              <w:top w:val="nil"/>
              <w:left w:val="nil"/>
              <w:bottom w:val="single" w:sz="18" w:space="0" w:color="auto"/>
              <w:right w:val="nil"/>
            </w:tcBorders>
            <w:shd w:val="clear" w:color="auto" w:fill="auto"/>
            <w:noWrap/>
            <w:vAlign w:val="center"/>
          </w:tcPr>
          <w:p w:rsidR="00083B94" w:rsidRDefault="001634CD">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 w:val="22"/>
                <w:lang w:bidi="ar"/>
              </w:rPr>
              <w:t>2</w:t>
            </w:r>
          </w:p>
        </w:tc>
      </w:tr>
    </w:tbl>
    <w:p w:rsidR="00083B94" w:rsidRDefault="001634CD">
      <w:pPr>
        <w:pStyle w:val="3"/>
        <w:spacing w:before="120" w:after="120" w:line="240" w:lineRule="auto"/>
        <w:ind w:firstLineChars="200" w:firstLine="643"/>
        <w:rPr>
          <w:rFonts w:ascii="Times New Roman" w:eastAsia="仿宋_GB2312" w:hAnsi="Times New Roman" w:cs="Times New Roman"/>
        </w:rPr>
      </w:pPr>
      <w:bookmarkStart w:id="36" w:name="_Toc29457980"/>
      <w:bookmarkStart w:id="37" w:name="_Toc14625"/>
      <w:bookmarkStart w:id="38" w:name="_Hlk26889035"/>
      <w:r>
        <w:rPr>
          <w:rFonts w:ascii="Times New Roman" w:eastAsia="仿宋_GB2312" w:hAnsi="Times New Roman" w:cs="Times New Roman"/>
        </w:rPr>
        <w:t>2</w:t>
      </w:r>
      <w:r>
        <w:rPr>
          <w:rFonts w:ascii="Times New Roman" w:eastAsia="仿宋_GB2312" w:hAnsi="Times New Roman" w:cs="Times New Roman"/>
        </w:rPr>
        <w:t>．我校</w:t>
      </w:r>
      <w:r>
        <w:rPr>
          <w:rFonts w:ascii="Times New Roman" w:eastAsia="仿宋_GB2312" w:hAnsi="Times New Roman" w:cs="Times New Roman"/>
        </w:rPr>
        <w:t>2021</w:t>
      </w:r>
      <w:r>
        <w:rPr>
          <w:rFonts w:ascii="Times New Roman" w:eastAsia="仿宋_GB2312" w:hAnsi="Times New Roman" w:cs="Times New Roman"/>
        </w:rPr>
        <w:t>届本科毕业生高质量就业单位统计</w:t>
      </w:r>
      <w:bookmarkEnd w:id="36"/>
      <w:bookmarkEnd w:id="37"/>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届本科毕业生在世界</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强企业就业的人数为</w:t>
      </w:r>
      <w:r>
        <w:rPr>
          <w:rFonts w:ascii="Times New Roman" w:eastAsia="仿宋_GB2312" w:hAnsi="Times New Roman" w:cs="Times New Roman"/>
          <w:sz w:val="32"/>
          <w:szCs w:val="32"/>
        </w:rPr>
        <w:t>607</w:t>
      </w:r>
      <w:r>
        <w:rPr>
          <w:rFonts w:ascii="Times New Roman" w:eastAsia="仿宋_GB2312" w:hAnsi="Times New Roman" w:cs="Times New Roman"/>
          <w:sz w:val="32"/>
          <w:szCs w:val="32"/>
        </w:rPr>
        <w:t>人，在中国</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强企业就业的人数为</w:t>
      </w:r>
      <w:r>
        <w:rPr>
          <w:rFonts w:ascii="Times New Roman" w:eastAsia="仿宋_GB2312" w:hAnsi="Times New Roman" w:cs="Times New Roman"/>
          <w:sz w:val="32"/>
          <w:szCs w:val="32"/>
        </w:rPr>
        <w:t>723</w:t>
      </w:r>
      <w:r>
        <w:rPr>
          <w:rFonts w:ascii="Times New Roman" w:eastAsia="仿宋_GB2312" w:hAnsi="Times New Roman" w:cs="Times New Roman"/>
          <w:sz w:val="32"/>
          <w:szCs w:val="32"/>
        </w:rPr>
        <w:t>人。</w:t>
      </w:r>
    </w:p>
    <w:p w:rsidR="00083B94" w:rsidRDefault="001634CD">
      <w:pPr>
        <w:spacing w:line="360" w:lineRule="auto"/>
        <w:jc w:val="center"/>
        <w:rPr>
          <w:rFonts w:ascii="Times New Roman" w:eastAsia="仿宋" w:hAnsi="Times New Roman" w:cs="Times New Roman"/>
          <w:bCs/>
          <w:sz w:val="24"/>
          <w:szCs w:val="24"/>
        </w:rPr>
      </w:pPr>
      <w:r>
        <w:rPr>
          <w:rFonts w:ascii="Times New Roman" w:eastAsia="仿宋" w:hAnsi="Times New Roman" w:cs="Times New Roman"/>
          <w:bCs/>
          <w:sz w:val="24"/>
          <w:szCs w:val="24"/>
        </w:rPr>
        <w:t>表</w:t>
      </w:r>
      <w:r>
        <w:rPr>
          <w:rFonts w:ascii="Times New Roman" w:eastAsia="仿宋" w:hAnsi="Times New Roman" w:cs="Times New Roman"/>
          <w:bCs/>
          <w:sz w:val="24"/>
          <w:szCs w:val="24"/>
        </w:rPr>
        <w:t xml:space="preserve">6: </w:t>
      </w:r>
      <w:r>
        <w:rPr>
          <w:rFonts w:ascii="Times New Roman" w:eastAsia="仿宋" w:hAnsi="Times New Roman" w:cs="Times New Roman"/>
          <w:bCs/>
          <w:sz w:val="24"/>
          <w:szCs w:val="24"/>
        </w:rPr>
        <w:t>录取我校</w:t>
      </w:r>
      <w:r>
        <w:rPr>
          <w:rFonts w:ascii="Times New Roman" w:eastAsia="仿宋" w:hAnsi="Times New Roman" w:cs="Times New Roman"/>
          <w:bCs/>
          <w:sz w:val="24"/>
          <w:szCs w:val="24"/>
        </w:rPr>
        <w:t>2021</w:t>
      </w:r>
      <w:r>
        <w:rPr>
          <w:rFonts w:ascii="Times New Roman" w:eastAsia="仿宋" w:hAnsi="Times New Roman" w:cs="Times New Roman"/>
          <w:bCs/>
          <w:sz w:val="24"/>
          <w:szCs w:val="24"/>
        </w:rPr>
        <w:t>届本科毕业生人数排序在前</w:t>
      </w:r>
      <w:r>
        <w:rPr>
          <w:rFonts w:ascii="Times New Roman" w:eastAsia="仿宋" w:hAnsi="Times New Roman" w:cs="Times New Roman"/>
          <w:bCs/>
          <w:sz w:val="24"/>
          <w:szCs w:val="24"/>
        </w:rPr>
        <w:t>20</w:t>
      </w:r>
      <w:r>
        <w:rPr>
          <w:rFonts w:ascii="Times New Roman" w:eastAsia="仿宋" w:hAnsi="Times New Roman" w:cs="Times New Roman"/>
          <w:bCs/>
          <w:sz w:val="24"/>
          <w:szCs w:val="24"/>
        </w:rPr>
        <w:t>位的高质量单位统计</w:t>
      </w:r>
    </w:p>
    <w:tbl>
      <w:tblPr>
        <w:tblW w:w="8647" w:type="dxa"/>
        <w:tblInd w:w="-142" w:type="dxa"/>
        <w:tblLook w:val="04A0" w:firstRow="1" w:lastRow="0" w:firstColumn="1" w:lastColumn="0" w:noHBand="0" w:noVBand="1"/>
      </w:tblPr>
      <w:tblGrid>
        <w:gridCol w:w="3403"/>
        <w:gridCol w:w="195"/>
        <w:gridCol w:w="701"/>
        <w:gridCol w:w="3356"/>
        <w:gridCol w:w="992"/>
      </w:tblGrid>
      <w:tr w:rsidR="00083B94">
        <w:trPr>
          <w:trHeight w:val="454"/>
        </w:trPr>
        <w:tc>
          <w:tcPr>
            <w:tcW w:w="3598" w:type="dxa"/>
            <w:gridSpan w:val="2"/>
            <w:tcBorders>
              <w:top w:val="single" w:sz="18" w:space="0" w:color="auto"/>
              <w:bottom w:val="single" w:sz="18" w:space="0" w:color="auto"/>
            </w:tcBorders>
            <w:shd w:val="clear" w:color="000000" w:fill="FFFFFF"/>
            <w:noWrap/>
            <w:vAlign w:val="center"/>
          </w:tcPr>
          <w:p w:rsidR="00083B94" w:rsidRDefault="001634CD">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企业</w:t>
            </w:r>
          </w:p>
        </w:tc>
        <w:tc>
          <w:tcPr>
            <w:tcW w:w="701" w:type="dxa"/>
            <w:tcBorders>
              <w:top w:val="single" w:sz="18" w:space="0" w:color="auto"/>
              <w:bottom w:val="single" w:sz="18" w:space="0" w:color="auto"/>
            </w:tcBorders>
            <w:shd w:val="clear" w:color="000000" w:fill="FFFFFF"/>
            <w:noWrap/>
            <w:vAlign w:val="center"/>
          </w:tcPr>
          <w:p w:rsidR="00083B94" w:rsidRDefault="001634CD">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人数</w:t>
            </w:r>
          </w:p>
        </w:tc>
        <w:tc>
          <w:tcPr>
            <w:tcW w:w="3356" w:type="dxa"/>
            <w:tcBorders>
              <w:top w:val="single" w:sz="18" w:space="0" w:color="auto"/>
              <w:bottom w:val="single" w:sz="18" w:space="0" w:color="auto"/>
            </w:tcBorders>
            <w:shd w:val="clear" w:color="000000" w:fill="FFFFFF"/>
            <w:noWrap/>
            <w:vAlign w:val="center"/>
          </w:tcPr>
          <w:p w:rsidR="00083B94" w:rsidRDefault="001634CD">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企业</w:t>
            </w:r>
          </w:p>
        </w:tc>
        <w:tc>
          <w:tcPr>
            <w:tcW w:w="992" w:type="dxa"/>
            <w:tcBorders>
              <w:top w:val="single" w:sz="18" w:space="0" w:color="auto"/>
              <w:bottom w:val="single" w:sz="18" w:space="0" w:color="auto"/>
            </w:tcBorders>
            <w:shd w:val="clear" w:color="000000" w:fill="FFFFFF"/>
            <w:noWrap/>
            <w:vAlign w:val="center"/>
          </w:tcPr>
          <w:p w:rsidR="00083B94" w:rsidRDefault="001634CD">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人数</w:t>
            </w:r>
          </w:p>
        </w:tc>
      </w:tr>
      <w:tr w:rsidR="00083B94">
        <w:trPr>
          <w:trHeight w:val="284"/>
        </w:trPr>
        <w:tc>
          <w:tcPr>
            <w:tcW w:w="3403" w:type="dxa"/>
            <w:tcBorders>
              <w:top w:val="single" w:sz="18" w:space="0" w:color="auto"/>
            </w:tcBorders>
            <w:shd w:val="clear" w:color="000000" w:fill="FFFFFF"/>
            <w:noWrap/>
            <w:vAlign w:val="center"/>
          </w:tcPr>
          <w:p w:rsidR="00083B94" w:rsidRDefault="001634CD">
            <w:pPr>
              <w:widowControl/>
              <w:jc w:val="center"/>
              <w:rPr>
                <w:rFonts w:ascii="宋体" w:eastAsia="宋体" w:hAnsi="宋体" w:cs="宋体"/>
                <w:color w:val="000000"/>
                <w:kern w:val="0"/>
                <w:sz w:val="22"/>
              </w:rPr>
            </w:pPr>
            <w:r>
              <w:rPr>
                <w:rFonts w:ascii="宋体" w:eastAsia="宋体" w:hAnsi="宋体" w:hint="eastAsia"/>
                <w:color w:val="000000"/>
                <w:sz w:val="22"/>
              </w:rPr>
              <w:t>中国建筑集团有限公司</w:t>
            </w:r>
          </w:p>
        </w:tc>
        <w:tc>
          <w:tcPr>
            <w:tcW w:w="896" w:type="dxa"/>
            <w:gridSpan w:val="2"/>
            <w:tcBorders>
              <w:top w:val="single" w:sz="18" w:space="0" w:color="auto"/>
            </w:tcBorders>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414</w:t>
            </w:r>
          </w:p>
        </w:tc>
        <w:tc>
          <w:tcPr>
            <w:tcW w:w="3356" w:type="dxa"/>
            <w:tcBorders>
              <w:top w:val="single" w:sz="18" w:space="0" w:color="auto"/>
            </w:tcBorders>
            <w:shd w:val="clear" w:color="000000" w:fill="FFFFFF"/>
            <w:noWrap/>
            <w:vAlign w:val="center"/>
          </w:tcPr>
          <w:p w:rsidR="00083B94" w:rsidRDefault="001634CD">
            <w:pPr>
              <w:widowControl/>
              <w:jc w:val="center"/>
              <w:rPr>
                <w:rFonts w:ascii="宋体" w:eastAsia="宋体" w:hAnsi="宋体" w:cs="宋体"/>
                <w:color w:val="000000"/>
                <w:kern w:val="0"/>
                <w:sz w:val="22"/>
              </w:rPr>
            </w:pPr>
            <w:r>
              <w:rPr>
                <w:rFonts w:ascii="宋体" w:eastAsia="宋体" w:hAnsi="宋体" w:hint="eastAsia"/>
                <w:color w:val="000000"/>
                <w:sz w:val="22"/>
              </w:rPr>
              <w:t>万华化学集团股份有限公司</w:t>
            </w:r>
          </w:p>
        </w:tc>
        <w:tc>
          <w:tcPr>
            <w:tcW w:w="992" w:type="dxa"/>
            <w:tcBorders>
              <w:top w:val="single" w:sz="18" w:space="0" w:color="auto"/>
            </w:tcBorders>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9</w:t>
            </w:r>
          </w:p>
        </w:tc>
      </w:tr>
      <w:tr w:rsidR="00083B94">
        <w:trPr>
          <w:trHeight w:val="284"/>
        </w:trPr>
        <w:tc>
          <w:tcPr>
            <w:tcW w:w="3403"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中国核工业集团有限公司</w:t>
            </w:r>
          </w:p>
        </w:tc>
        <w:tc>
          <w:tcPr>
            <w:tcW w:w="896" w:type="dxa"/>
            <w:gridSpan w:val="2"/>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37</w:t>
            </w:r>
          </w:p>
        </w:tc>
        <w:tc>
          <w:tcPr>
            <w:tcW w:w="3356"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中国建设银行股份有限公司</w:t>
            </w:r>
          </w:p>
        </w:tc>
        <w:tc>
          <w:tcPr>
            <w:tcW w:w="992"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9</w:t>
            </w:r>
          </w:p>
        </w:tc>
      </w:tr>
      <w:tr w:rsidR="00083B94">
        <w:trPr>
          <w:trHeight w:val="284"/>
        </w:trPr>
        <w:tc>
          <w:tcPr>
            <w:tcW w:w="3403"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国家电网有限公司</w:t>
            </w:r>
          </w:p>
        </w:tc>
        <w:tc>
          <w:tcPr>
            <w:tcW w:w="896" w:type="dxa"/>
            <w:gridSpan w:val="2"/>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2</w:t>
            </w:r>
            <w:r>
              <w:rPr>
                <w:rFonts w:ascii="宋体" w:eastAsia="宋体" w:hAnsi="宋体"/>
                <w:color w:val="000000"/>
                <w:sz w:val="22"/>
              </w:rPr>
              <w:t>3</w:t>
            </w:r>
          </w:p>
        </w:tc>
        <w:tc>
          <w:tcPr>
            <w:tcW w:w="3356"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比亚</w:t>
            </w:r>
            <w:proofErr w:type="gramStart"/>
            <w:r>
              <w:rPr>
                <w:rFonts w:ascii="宋体" w:eastAsia="宋体" w:hAnsi="宋体" w:hint="eastAsia"/>
                <w:color w:val="000000"/>
                <w:sz w:val="22"/>
              </w:rPr>
              <w:t>迪</w:t>
            </w:r>
            <w:proofErr w:type="gramEnd"/>
            <w:r>
              <w:rPr>
                <w:rFonts w:ascii="宋体" w:eastAsia="宋体" w:hAnsi="宋体" w:hint="eastAsia"/>
                <w:color w:val="000000"/>
                <w:sz w:val="22"/>
              </w:rPr>
              <w:t>股份有限公司</w:t>
            </w:r>
          </w:p>
        </w:tc>
        <w:tc>
          <w:tcPr>
            <w:tcW w:w="992"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9</w:t>
            </w:r>
          </w:p>
        </w:tc>
      </w:tr>
      <w:tr w:rsidR="00083B94">
        <w:trPr>
          <w:trHeight w:val="284"/>
        </w:trPr>
        <w:tc>
          <w:tcPr>
            <w:tcW w:w="3403"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中国石油化工集团有限公司</w:t>
            </w:r>
          </w:p>
        </w:tc>
        <w:tc>
          <w:tcPr>
            <w:tcW w:w="896" w:type="dxa"/>
            <w:gridSpan w:val="2"/>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20</w:t>
            </w:r>
          </w:p>
        </w:tc>
        <w:tc>
          <w:tcPr>
            <w:tcW w:w="3356"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江苏恒瑞医药股份有限公司</w:t>
            </w:r>
          </w:p>
        </w:tc>
        <w:tc>
          <w:tcPr>
            <w:tcW w:w="992"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9</w:t>
            </w:r>
          </w:p>
        </w:tc>
      </w:tr>
      <w:tr w:rsidR="00083B94">
        <w:trPr>
          <w:trHeight w:val="284"/>
        </w:trPr>
        <w:tc>
          <w:tcPr>
            <w:tcW w:w="3403"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苏宁易购集团股份有限公司</w:t>
            </w:r>
          </w:p>
        </w:tc>
        <w:tc>
          <w:tcPr>
            <w:tcW w:w="896" w:type="dxa"/>
            <w:gridSpan w:val="2"/>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19</w:t>
            </w:r>
          </w:p>
        </w:tc>
        <w:tc>
          <w:tcPr>
            <w:tcW w:w="3356"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中国工商银行股份有限公司</w:t>
            </w:r>
          </w:p>
        </w:tc>
        <w:tc>
          <w:tcPr>
            <w:tcW w:w="992"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9</w:t>
            </w:r>
          </w:p>
        </w:tc>
      </w:tr>
      <w:tr w:rsidR="00083B94">
        <w:trPr>
          <w:trHeight w:val="284"/>
        </w:trPr>
        <w:tc>
          <w:tcPr>
            <w:tcW w:w="3403"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中国铁路工程集团有限公司</w:t>
            </w:r>
          </w:p>
        </w:tc>
        <w:tc>
          <w:tcPr>
            <w:tcW w:w="896" w:type="dxa"/>
            <w:gridSpan w:val="2"/>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19</w:t>
            </w:r>
          </w:p>
        </w:tc>
        <w:tc>
          <w:tcPr>
            <w:tcW w:w="3356"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中</w:t>
            </w:r>
            <w:proofErr w:type="gramStart"/>
            <w:r>
              <w:rPr>
                <w:rFonts w:ascii="宋体" w:eastAsia="宋体" w:hAnsi="宋体" w:hint="eastAsia"/>
                <w:color w:val="000000"/>
                <w:sz w:val="22"/>
              </w:rPr>
              <w:t>衡设计</w:t>
            </w:r>
            <w:proofErr w:type="gramEnd"/>
            <w:r>
              <w:rPr>
                <w:rFonts w:ascii="宋体" w:eastAsia="宋体" w:hAnsi="宋体" w:hint="eastAsia"/>
                <w:color w:val="000000"/>
                <w:sz w:val="22"/>
              </w:rPr>
              <w:t>集团股份有限公司</w:t>
            </w:r>
          </w:p>
        </w:tc>
        <w:tc>
          <w:tcPr>
            <w:tcW w:w="992"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8</w:t>
            </w:r>
          </w:p>
        </w:tc>
      </w:tr>
      <w:tr w:rsidR="00083B94">
        <w:trPr>
          <w:trHeight w:val="284"/>
        </w:trPr>
        <w:tc>
          <w:tcPr>
            <w:tcW w:w="3403"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中国农业银行股份有限公司</w:t>
            </w:r>
          </w:p>
        </w:tc>
        <w:tc>
          <w:tcPr>
            <w:tcW w:w="896" w:type="dxa"/>
            <w:gridSpan w:val="2"/>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16</w:t>
            </w:r>
          </w:p>
        </w:tc>
        <w:tc>
          <w:tcPr>
            <w:tcW w:w="3356" w:type="dxa"/>
            <w:shd w:val="clear" w:color="000000" w:fill="FFFFFF"/>
            <w:noWrap/>
            <w:vAlign w:val="center"/>
          </w:tcPr>
          <w:p w:rsidR="00083B94" w:rsidRDefault="001634CD">
            <w:pPr>
              <w:jc w:val="center"/>
              <w:rPr>
                <w:rFonts w:ascii="宋体" w:eastAsia="宋体" w:hAnsi="宋体"/>
                <w:color w:val="000000"/>
                <w:sz w:val="22"/>
              </w:rPr>
            </w:pPr>
            <w:proofErr w:type="gramStart"/>
            <w:r>
              <w:rPr>
                <w:rFonts w:ascii="宋体" w:eastAsia="宋体" w:hAnsi="宋体" w:hint="eastAsia"/>
                <w:color w:val="000000"/>
                <w:sz w:val="22"/>
              </w:rPr>
              <w:t>牧原食品</w:t>
            </w:r>
            <w:proofErr w:type="gramEnd"/>
            <w:r>
              <w:rPr>
                <w:rFonts w:ascii="宋体" w:eastAsia="宋体" w:hAnsi="宋体" w:hint="eastAsia"/>
                <w:color w:val="000000"/>
                <w:sz w:val="22"/>
              </w:rPr>
              <w:t>股份有限公司</w:t>
            </w:r>
          </w:p>
        </w:tc>
        <w:tc>
          <w:tcPr>
            <w:tcW w:w="992"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7</w:t>
            </w:r>
          </w:p>
        </w:tc>
      </w:tr>
      <w:tr w:rsidR="00083B94">
        <w:trPr>
          <w:trHeight w:val="284"/>
        </w:trPr>
        <w:tc>
          <w:tcPr>
            <w:tcW w:w="3403"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华润（集团）有限公司</w:t>
            </w:r>
          </w:p>
        </w:tc>
        <w:tc>
          <w:tcPr>
            <w:tcW w:w="896" w:type="dxa"/>
            <w:gridSpan w:val="2"/>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14</w:t>
            </w:r>
          </w:p>
        </w:tc>
        <w:tc>
          <w:tcPr>
            <w:tcW w:w="3356"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上海建工集团股份有限公司</w:t>
            </w:r>
          </w:p>
        </w:tc>
        <w:tc>
          <w:tcPr>
            <w:tcW w:w="992"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7</w:t>
            </w:r>
          </w:p>
        </w:tc>
      </w:tr>
      <w:tr w:rsidR="00083B94">
        <w:trPr>
          <w:trHeight w:val="284"/>
        </w:trPr>
        <w:tc>
          <w:tcPr>
            <w:tcW w:w="3403"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江苏海力化工有限公司</w:t>
            </w:r>
          </w:p>
        </w:tc>
        <w:tc>
          <w:tcPr>
            <w:tcW w:w="896" w:type="dxa"/>
            <w:gridSpan w:val="2"/>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12</w:t>
            </w:r>
          </w:p>
        </w:tc>
        <w:tc>
          <w:tcPr>
            <w:tcW w:w="3356"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南京银行股份有限公司</w:t>
            </w:r>
          </w:p>
        </w:tc>
        <w:tc>
          <w:tcPr>
            <w:tcW w:w="992" w:type="dxa"/>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7</w:t>
            </w:r>
          </w:p>
        </w:tc>
      </w:tr>
      <w:tr w:rsidR="00083B94">
        <w:trPr>
          <w:trHeight w:val="284"/>
        </w:trPr>
        <w:tc>
          <w:tcPr>
            <w:tcW w:w="3403" w:type="dxa"/>
            <w:tcBorders>
              <w:bottom w:val="single" w:sz="18" w:space="0" w:color="auto"/>
            </w:tcBorders>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江苏省标定工程咨询有限公司</w:t>
            </w:r>
          </w:p>
        </w:tc>
        <w:tc>
          <w:tcPr>
            <w:tcW w:w="896" w:type="dxa"/>
            <w:gridSpan w:val="2"/>
            <w:tcBorders>
              <w:bottom w:val="single" w:sz="18" w:space="0" w:color="auto"/>
            </w:tcBorders>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10</w:t>
            </w:r>
          </w:p>
        </w:tc>
        <w:tc>
          <w:tcPr>
            <w:tcW w:w="3356" w:type="dxa"/>
            <w:tcBorders>
              <w:bottom w:val="single" w:sz="18" w:space="0" w:color="auto"/>
            </w:tcBorders>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中国交通建设集团有限公司</w:t>
            </w:r>
          </w:p>
        </w:tc>
        <w:tc>
          <w:tcPr>
            <w:tcW w:w="992" w:type="dxa"/>
            <w:tcBorders>
              <w:bottom w:val="single" w:sz="18" w:space="0" w:color="auto"/>
            </w:tcBorders>
            <w:shd w:val="clear" w:color="000000" w:fill="FFFFFF"/>
            <w:noWrap/>
            <w:vAlign w:val="center"/>
          </w:tcPr>
          <w:p w:rsidR="00083B94" w:rsidRDefault="001634CD">
            <w:pPr>
              <w:jc w:val="center"/>
              <w:rPr>
                <w:rFonts w:ascii="宋体" w:eastAsia="宋体" w:hAnsi="宋体"/>
                <w:color w:val="000000"/>
                <w:sz w:val="22"/>
              </w:rPr>
            </w:pPr>
            <w:r>
              <w:rPr>
                <w:rFonts w:ascii="宋体" w:eastAsia="宋体" w:hAnsi="宋体" w:hint="eastAsia"/>
                <w:color w:val="000000"/>
                <w:sz w:val="22"/>
              </w:rPr>
              <w:t>5</w:t>
            </w:r>
          </w:p>
        </w:tc>
      </w:tr>
    </w:tbl>
    <w:p w:rsidR="00083B94" w:rsidRDefault="001634CD">
      <w:pPr>
        <w:pStyle w:val="1"/>
        <w:spacing w:before="240" w:after="240" w:line="360" w:lineRule="auto"/>
        <w:rPr>
          <w:rFonts w:eastAsia="楷体_GB2312"/>
          <w:b w:val="0"/>
          <w:bCs w:val="0"/>
          <w:kern w:val="2"/>
          <w:sz w:val="32"/>
          <w:szCs w:val="32"/>
        </w:rPr>
      </w:pPr>
      <w:bookmarkStart w:id="39" w:name="_Toc29457982"/>
      <w:bookmarkStart w:id="40" w:name="_Toc23211"/>
      <w:bookmarkStart w:id="41" w:name="_Hlk28095779"/>
      <w:bookmarkStart w:id="42" w:name="_Toc503531866"/>
      <w:bookmarkStart w:id="43" w:name="_Toc439951698"/>
      <w:bookmarkEnd w:id="15"/>
      <w:bookmarkEnd w:id="16"/>
      <w:bookmarkEnd w:id="38"/>
      <w:r>
        <w:rPr>
          <w:rFonts w:eastAsia="楷体_GB2312"/>
          <w:b w:val="0"/>
          <w:bCs w:val="0"/>
          <w:kern w:val="2"/>
          <w:sz w:val="32"/>
          <w:szCs w:val="32"/>
        </w:rPr>
        <w:lastRenderedPageBreak/>
        <w:t>三、</w:t>
      </w:r>
      <w:r>
        <w:rPr>
          <w:rFonts w:eastAsia="楷体_GB2312"/>
          <w:b w:val="0"/>
          <w:bCs w:val="0"/>
          <w:kern w:val="2"/>
          <w:sz w:val="32"/>
          <w:szCs w:val="32"/>
        </w:rPr>
        <w:t>2021</w:t>
      </w:r>
      <w:r>
        <w:rPr>
          <w:rFonts w:eastAsia="楷体_GB2312"/>
          <w:b w:val="0"/>
          <w:bCs w:val="0"/>
          <w:kern w:val="2"/>
          <w:sz w:val="32"/>
          <w:szCs w:val="32"/>
        </w:rPr>
        <w:t>届毕业生求职与招聘工作情况分析</w:t>
      </w:r>
      <w:bookmarkEnd w:id="39"/>
      <w:bookmarkEnd w:id="40"/>
    </w:p>
    <w:p w:rsidR="00083B94" w:rsidRDefault="001634CD">
      <w:pPr>
        <w:pStyle w:val="2"/>
        <w:spacing w:before="120" w:after="120" w:line="360" w:lineRule="auto"/>
        <w:rPr>
          <w:rFonts w:ascii="Times New Roman" w:eastAsia="方正黑体_GBK" w:hAnsi="Times New Roman" w:cs="Times New Roman"/>
          <w:b w:val="0"/>
          <w:bCs w:val="0"/>
        </w:rPr>
      </w:pPr>
      <w:bookmarkStart w:id="44" w:name="_Toc7406"/>
      <w:r>
        <w:rPr>
          <w:rFonts w:ascii="Times New Roman" w:eastAsia="方正黑体_GBK" w:hAnsi="Times New Roman" w:cs="Times New Roman"/>
          <w:b w:val="0"/>
          <w:bCs w:val="0"/>
        </w:rPr>
        <w:t>（一）毕业生求职信息的获取</w:t>
      </w:r>
      <w:bookmarkEnd w:id="44"/>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通过对毕业生求职信息获取渠道的分析，我校</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届本科生求职信息的来源渠道排名前三位的是：</w:t>
      </w:r>
      <w:r>
        <w:rPr>
          <w:rFonts w:ascii="Times New Roman" w:eastAsia="仿宋_GB2312" w:hAnsi="Times New Roman" w:cs="Times New Roman"/>
          <w:sz w:val="32"/>
          <w:szCs w:val="32"/>
        </w:rPr>
        <w:t>71.83%</w:t>
      </w:r>
      <w:r>
        <w:rPr>
          <w:rFonts w:ascii="Times New Roman" w:eastAsia="仿宋_GB2312" w:hAnsi="Times New Roman" w:cs="Times New Roman"/>
          <w:sz w:val="32"/>
          <w:szCs w:val="32"/>
        </w:rPr>
        <w:t>的毕业生曾通过学校组织的招聘会、宣讲会获取信息；</w:t>
      </w:r>
      <w:r>
        <w:rPr>
          <w:rFonts w:ascii="Times New Roman" w:eastAsia="仿宋_GB2312" w:hAnsi="Times New Roman" w:cs="Times New Roman"/>
          <w:sz w:val="32"/>
          <w:szCs w:val="32"/>
        </w:rPr>
        <w:t>52.02%</w:t>
      </w:r>
      <w:r>
        <w:rPr>
          <w:rFonts w:ascii="Times New Roman" w:eastAsia="仿宋_GB2312" w:hAnsi="Times New Roman" w:cs="Times New Roman"/>
          <w:sz w:val="32"/>
          <w:szCs w:val="32"/>
        </w:rPr>
        <w:t>的毕业生曾通过学校的就业网、公众号等信息平台获取信息，</w:t>
      </w:r>
      <w:r>
        <w:rPr>
          <w:rFonts w:ascii="Times New Roman" w:eastAsia="仿宋_GB2312" w:hAnsi="Times New Roman" w:cs="Times New Roman"/>
          <w:sz w:val="32"/>
          <w:szCs w:val="32"/>
        </w:rPr>
        <w:t>15.85%</w:t>
      </w:r>
      <w:r>
        <w:rPr>
          <w:rFonts w:ascii="Times New Roman" w:eastAsia="仿宋_GB2312" w:hAnsi="Times New Roman" w:cs="Times New Roman"/>
          <w:sz w:val="32"/>
          <w:szCs w:val="32"/>
        </w:rPr>
        <w:t>的毕业生曾通过亲友推荐获取信息。</w:t>
      </w:r>
    </w:p>
    <w:p w:rsidR="00083B94" w:rsidRDefault="001634CD">
      <w:pPr>
        <w:spacing w:line="360" w:lineRule="auto"/>
        <w:rPr>
          <w:rFonts w:ascii="Times New Roman" w:eastAsia="仿宋_GB2312" w:hAnsi="Times New Roman" w:cs="Times New Roman"/>
          <w:sz w:val="32"/>
          <w:szCs w:val="32"/>
        </w:rPr>
      </w:pPr>
      <w:r>
        <w:rPr>
          <w:rFonts w:ascii="Times New Roman" w:hAnsi="Times New Roman" w:cs="Times New Roman"/>
          <w:noProof/>
        </w:rPr>
        <w:drawing>
          <wp:inline distT="0" distB="0" distL="114300" distR="114300">
            <wp:extent cx="4848225" cy="269176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3B94" w:rsidRDefault="001634CD">
      <w:pPr>
        <w:jc w:val="center"/>
        <w:rPr>
          <w:rFonts w:ascii="Times New Roman" w:hAnsi="Times New Roman" w:cs="Times New Roman"/>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图</w:t>
      </w:r>
      <w:r>
        <w:rPr>
          <w:rFonts w:ascii="Times New Roman" w:eastAsia="仿宋" w:hAnsi="Times New Roman" w:cs="Times New Roman"/>
          <w:sz w:val="24"/>
          <w:szCs w:val="24"/>
        </w:rPr>
        <w:t xml:space="preserve">6. </w:t>
      </w:r>
      <w:r>
        <w:rPr>
          <w:rFonts w:ascii="Times New Roman" w:eastAsia="仿宋" w:hAnsi="Times New Roman" w:cs="Times New Roman"/>
          <w:bCs/>
          <w:sz w:val="24"/>
          <w:szCs w:val="24"/>
        </w:rPr>
        <w:t>2021</w:t>
      </w:r>
      <w:r>
        <w:rPr>
          <w:rFonts w:ascii="Times New Roman" w:eastAsia="仿宋" w:hAnsi="Times New Roman" w:cs="Times New Roman"/>
          <w:bCs/>
          <w:sz w:val="24"/>
          <w:szCs w:val="24"/>
        </w:rPr>
        <w:t>届本科生求职信息来源</w:t>
      </w:r>
    </w:p>
    <w:p w:rsidR="00083B94" w:rsidRDefault="001634CD">
      <w:pPr>
        <w:pStyle w:val="2"/>
        <w:spacing w:before="120" w:after="120" w:line="360" w:lineRule="auto"/>
        <w:rPr>
          <w:rFonts w:ascii="Times New Roman" w:eastAsia="方正黑体_GBK" w:hAnsi="Times New Roman" w:cs="Times New Roman"/>
          <w:b w:val="0"/>
          <w:bCs w:val="0"/>
        </w:rPr>
      </w:pPr>
      <w:bookmarkStart w:id="45" w:name="_Toc29457986"/>
      <w:bookmarkStart w:id="46" w:name="_Toc2929"/>
      <w:bookmarkEnd w:id="41"/>
      <w:r>
        <w:rPr>
          <w:rFonts w:ascii="Times New Roman" w:eastAsia="方正黑体_GBK" w:hAnsi="Times New Roman" w:cs="Times New Roman"/>
          <w:b w:val="0"/>
          <w:bCs w:val="0"/>
        </w:rPr>
        <w:t>（二）</w:t>
      </w:r>
      <w:bookmarkStart w:id="47" w:name="_Toc29457992"/>
      <w:bookmarkEnd w:id="45"/>
      <w:r>
        <w:rPr>
          <w:rFonts w:ascii="Times New Roman" w:eastAsia="方正黑体_GBK" w:hAnsi="Times New Roman" w:cs="Times New Roman"/>
          <w:b w:val="0"/>
          <w:bCs w:val="0"/>
        </w:rPr>
        <w:t>用人单位调查分析</w:t>
      </w:r>
      <w:bookmarkEnd w:id="46"/>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了解用人单位在招聘、使用和培养我校毕业生过程中，对我校人才培养和就业服务工作的要求和评价，以期探索我校专业设置、培养模式、教学改革等方面的方法路径，更好地为用人单位和经济社会发展做好人才和智力支持。</w:t>
      </w:r>
    </w:p>
    <w:p w:rsidR="00083B94" w:rsidRDefault="001634CD">
      <w:pPr>
        <w:pStyle w:val="3"/>
        <w:spacing w:before="120" w:after="120" w:line="240" w:lineRule="auto"/>
        <w:ind w:firstLineChars="200" w:firstLine="643"/>
        <w:rPr>
          <w:rFonts w:ascii="Times New Roman" w:eastAsia="仿宋_GB2312" w:hAnsi="Times New Roman" w:cs="Times New Roman"/>
        </w:rPr>
      </w:pPr>
      <w:bookmarkStart w:id="48" w:name="_Toc29457987"/>
      <w:bookmarkStart w:id="49" w:name="_Toc439951705"/>
      <w:bookmarkStart w:id="50" w:name="_Toc16300"/>
      <w:bookmarkStart w:id="51" w:name="_Toc25142"/>
      <w:r>
        <w:rPr>
          <w:rFonts w:ascii="Times New Roman" w:eastAsia="仿宋_GB2312" w:hAnsi="Times New Roman" w:cs="Times New Roman"/>
        </w:rPr>
        <w:t>1</w:t>
      </w:r>
      <w:r>
        <w:rPr>
          <w:rFonts w:ascii="Times New Roman" w:eastAsia="仿宋_GB2312" w:hAnsi="Times New Roman" w:cs="Times New Roman"/>
        </w:rPr>
        <w:t>．用人单位对我校毕业生总体满意度</w:t>
      </w:r>
      <w:bookmarkEnd w:id="48"/>
      <w:bookmarkEnd w:id="49"/>
      <w:bookmarkEnd w:id="50"/>
      <w:bookmarkEnd w:id="51"/>
    </w:p>
    <w:p w:rsidR="00083B94" w:rsidRDefault="001634CD">
      <w:pPr>
        <w:spacing w:line="560" w:lineRule="exact"/>
        <w:ind w:firstLineChars="200" w:firstLine="640"/>
        <w:rPr>
          <w:rFonts w:ascii="Times New Roman" w:eastAsia="等线" w:hAnsi="Times New Roman" w:cs="Times New Roman"/>
        </w:rPr>
      </w:pPr>
      <w:r>
        <w:rPr>
          <w:rFonts w:ascii="Times New Roman" w:eastAsia="仿宋_GB2312" w:hAnsi="Times New Roman" w:cs="Times New Roman"/>
          <w:sz w:val="32"/>
          <w:szCs w:val="32"/>
        </w:rPr>
        <w:t>用人单位对所招聘的我校毕业生满意度达</w:t>
      </w:r>
      <w:r>
        <w:rPr>
          <w:rFonts w:ascii="Times New Roman" w:eastAsia="仿宋_GB2312" w:hAnsi="Times New Roman" w:cs="Times New Roman"/>
          <w:sz w:val="32"/>
          <w:szCs w:val="32"/>
        </w:rPr>
        <w:t>90.46%</w:t>
      </w:r>
      <w:r>
        <w:rPr>
          <w:rFonts w:ascii="Times New Roman" w:eastAsia="仿宋_GB2312" w:hAnsi="Times New Roman" w:cs="Times New Roman"/>
          <w:sz w:val="32"/>
          <w:szCs w:val="32"/>
        </w:rPr>
        <w:t>，总体</w:t>
      </w:r>
      <w:r>
        <w:rPr>
          <w:rFonts w:ascii="Times New Roman" w:eastAsia="仿宋_GB2312" w:hAnsi="Times New Roman" w:cs="Times New Roman"/>
          <w:sz w:val="32"/>
          <w:szCs w:val="32"/>
        </w:rPr>
        <w:lastRenderedPageBreak/>
        <w:t>上看，我校毕业生受到了用人单位的普遍认可。</w:t>
      </w:r>
      <w:bookmarkStart w:id="52" w:name="_1700818251"/>
      <w:bookmarkStart w:id="53" w:name="_Toc439951706"/>
      <w:bookmarkStart w:id="54" w:name="_Toc18586"/>
      <w:bookmarkEnd w:id="52"/>
    </w:p>
    <w:p w:rsidR="00083B94" w:rsidRDefault="001634CD">
      <w:pPr>
        <w:pStyle w:val="3"/>
        <w:spacing w:before="120" w:after="120" w:line="240" w:lineRule="auto"/>
        <w:ind w:firstLineChars="200" w:firstLine="643"/>
        <w:rPr>
          <w:rFonts w:ascii="Times New Roman" w:eastAsia="仿宋_GB2312" w:hAnsi="Times New Roman" w:cs="Times New Roman"/>
        </w:rPr>
      </w:pPr>
      <w:bookmarkStart w:id="55" w:name="_Toc29457988"/>
      <w:bookmarkStart w:id="56" w:name="_Toc28778"/>
      <w:r>
        <w:rPr>
          <w:rFonts w:ascii="Times New Roman" w:eastAsia="仿宋_GB2312" w:hAnsi="Times New Roman" w:cs="Times New Roman"/>
        </w:rPr>
        <w:t>2</w:t>
      </w:r>
      <w:r>
        <w:rPr>
          <w:rFonts w:ascii="Times New Roman" w:eastAsia="仿宋_GB2312" w:hAnsi="Times New Roman" w:cs="Times New Roman"/>
        </w:rPr>
        <w:t>．</w:t>
      </w:r>
      <w:bookmarkEnd w:id="53"/>
      <w:bookmarkEnd w:id="54"/>
      <w:bookmarkEnd w:id="55"/>
      <w:r>
        <w:rPr>
          <w:rFonts w:ascii="Times New Roman" w:eastAsia="仿宋_GB2312" w:hAnsi="Times New Roman" w:cs="Times New Roman"/>
        </w:rPr>
        <w:t>用人单位对我校毕业生职业能力的满意度</w:t>
      </w:r>
      <w:bookmarkEnd w:id="56"/>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用人单位对本校毕业生动手操作能力（</w:t>
      </w:r>
      <w:r>
        <w:rPr>
          <w:rFonts w:ascii="Times New Roman" w:eastAsia="仿宋_GB2312" w:hAnsi="Times New Roman" w:cs="Times New Roman"/>
          <w:sz w:val="32"/>
          <w:szCs w:val="32"/>
        </w:rPr>
        <w:t>89.41%</w:t>
      </w:r>
      <w:r>
        <w:rPr>
          <w:rFonts w:ascii="Times New Roman" w:eastAsia="仿宋_GB2312" w:hAnsi="Times New Roman" w:cs="Times New Roman"/>
          <w:sz w:val="32"/>
          <w:szCs w:val="32"/>
        </w:rPr>
        <w:t>）的满意度较高，其次是管理能力（</w:t>
      </w:r>
      <w:r>
        <w:rPr>
          <w:rFonts w:ascii="Times New Roman" w:eastAsia="仿宋_GB2312" w:hAnsi="Times New Roman" w:cs="Times New Roman"/>
          <w:sz w:val="32"/>
          <w:szCs w:val="32"/>
        </w:rPr>
        <w:t>88.13%</w:t>
      </w:r>
      <w:r>
        <w:rPr>
          <w:rFonts w:ascii="Times New Roman" w:eastAsia="仿宋_GB2312" w:hAnsi="Times New Roman" w:cs="Times New Roman"/>
          <w:sz w:val="32"/>
          <w:szCs w:val="32"/>
        </w:rPr>
        <w:t>）。</w:t>
      </w:r>
    </w:p>
    <w:bookmarkStart w:id="57" w:name="_1700818255"/>
    <w:bookmarkEnd w:id="57"/>
    <w:p w:rsidR="00083B94" w:rsidRDefault="001634CD">
      <w:pPr>
        <w:spacing w:line="360" w:lineRule="auto"/>
        <w:jc w:val="center"/>
        <w:rPr>
          <w:rFonts w:ascii="Times New Roman" w:eastAsia="仿宋" w:hAnsi="Times New Roman" w:cs="Times New Roman"/>
          <w:sz w:val="24"/>
          <w:szCs w:val="24"/>
        </w:rPr>
      </w:pPr>
      <w:r>
        <w:rPr>
          <w:rFonts w:ascii="Times New Roman" w:hAnsi="Times New Roman" w:cs="Times New Roman"/>
          <w:b/>
          <w:szCs w:val="21"/>
        </w:rPr>
        <w:fldChar w:fldCharType="begin"/>
      </w:r>
      <w:r>
        <w:rPr>
          <w:rFonts w:ascii="Times New Roman" w:hAnsi="Times New Roman" w:cs="Times New Roman"/>
          <w:b/>
          <w:szCs w:val="21"/>
        </w:rPr>
        <w:instrText xml:space="preserve"> </w:instrText>
      </w:r>
      <w:r>
        <w:rPr>
          <w:rFonts w:ascii="Times New Roman" w:hAnsi="Times New Roman" w:cs="Times New Roman" w:hint="eastAsia"/>
          <w:b/>
          <w:szCs w:val="21"/>
        </w:rPr>
        <w:instrText>LINK  "\\\\file:\\[</w:instrText>
      </w:r>
      <w:r>
        <w:rPr>
          <w:rFonts w:ascii="Times New Roman" w:hAnsi="Times New Roman" w:cs="Times New Roman" w:hint="eastAsia"/>
          <w:b/>
          <w:szCs w:val="21"/>
        </w:rPr>
        <w:instrText>用人单位对毕业生职业能力的满意度</w:instrText>
      </w:r>
      <w:r>
        <w:rPr>
          <w:rFonts w:ascii="Times New Roman" w:hAnsi="Times New Roman" w:cs="Times New Roman" w:hint="eastAsia"/>
          <w:b/>
          <w:szCs w:val="21"/>
        </w:rPr>
        <w:instrText xml:space="preserve">.xlsx]Sheet1 </w:instrText>
      </w:r>
      <w:r>
        <w:rPr>
          <w:rFonts w:ascii="Times New Roman" w:hAnsi="Times New Roman" w:cs="Times New Roman" w:hint="eastAsia"/>
          <w:b/>
          <w:szCs w:val="21"/>
        </w:rPr>
        <w:instrText>图表</w:instrText>
      </w:r>
      <w:r>
        <w:rPr>
          <w:rFonts w:ascii="Times New Roman" w:hAnsi="Times New Roman" w:cs="Times New Roman" w:hint="eastAsia"/>
          <w:b/>
          <w:szCs w:val="21"/>
        </w:rPr>
        <w:instrText xml:space="preserve"> 2" "" \a \p</w:instrText>
      </w:r>
      <w:r>
        <w:rPr>
          <w:rFonts w:ascii="Times New Roman" w:hAnsi="Times New Roman" w:cs="Times New Roman"/>
          <w:b/>
          <w:szCs w:val="21"/>
        </w:rPr>
        <w:instrText xml:space="preserve"> </w:instrText>
      </w:r>
      <w:r>
        <w:rPr>
          <w:rFonts w:ascii="Times New Roman" w:hAnsi="Times New Roman" w:cs="Times New Roman"/>
          <w:b/>
          <w:szCs w:val="21"/>
        </w:rPr>
        <w:fldChar w:fldCharType="separate"/>
      </w:r>
      <w:r w:rsidR="00590010">
        <w:rPr>
          <w:rFonts w:ascii="Times New Roman" w:hAnsi="Times New Roman" w:cs="Times New Roman"/>
          <w:b/>
          <w:szCs w:val="21"/>
        </w:rPr>
        <w:object w:dxaOrig="8205" w:dyaOrig="4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1pt;height:219.15pt" o:ole="">
            <v:imagedata r:id="rId15" o:title=""/>
          </v:shape>
        </w:object>
      </w:r>
      <w:r>
        <w:rPr>
          <w:rFonts w:ascii="Times New Roman" w:hAnsi="Times New Roman" w:cs="Times New Roman"/>
          <w:b/>
          <w:szCs w:val="21"/>
        </w:rPr>
        <w:fldChar w:fldCharType="end"/>
      </w:r>
      <w:r>
        <w:rPr>
          <w:rFonts w:ascii="Times New Roman" w:eastAsia="仿宋" w:hAnsi="Times New Roman" w:cs="Times New Roman"/>
          <w:sz w:val="24"/>
          <w:szCs w:val="24"/>
        </w:rPr>
        <w:t>图</w:t>
      </w:r>
      <w:r>
        <w:rPr>
          <w:rFonts w:ascii="Times New Roman" w:eastAsia="仿宋" w:hAnsi="Times New Roman" w:cs="Times New Roman"/>
          <w:sz w:val="24"/>
          <w:szCs w:val="24"/>
        </w:rPr>
        <w:t xml:space="preserve">7. </w:t>
      </w:r>
      <w:bookmarkStart w:id="58" w:name="_Toc19058"/>
      <w:bookmarkStart w:id="59" w:name="_Toc439951708"/>
      <w:bookmarkStart w:id="60" w:name="_Toc29457990"/>
      <w:r>
        <w:rPr>
          <w:rFonts w:ascii="Times New Roman" w:eastAsia="仿宋" w:hAnsi="Times New Roman" w:cs="Times New Roman"/>
          <w:sz w:val="24"/>
          <w:szCs w:val="24"/>
        </w:rPr>
        <w:t>用人单位对我校毕业生职业能力的满意度</w:t>
      </w:r>
    </w:p>
    <w:p w:rsidR="00083B94" w:rsidRDefault="001634CD">
      <w:pPr>
        <w:pStyle w:val="3"/>
        <w:spacing w:before="120" w:after="120" w:line="240" w:lineRule="auto"/>
        <w:ind w:firstLineChars="200" w:firstLine="643"/>
        <w:rPr>
          <w:rFonts w:ascii="Times New Roman" w:eastAsia="仿宋_GB2312" w:hAnsi="Times New Roman" w:cs="Times New Roman"/>
        </w:rPr>
      </w:pPr>
      <w:bookmarkStart w:id="61" w:name="_Toc25083"/>
      <w:r>
        <w:rPr>
          <w:rFonts w:ascii="Times New Roman" w:eastAsia="仿宋_GB2312" w:hAnsi="Times New Roman" w:cs="Times New Roman"/>
        </w:rPr>
        <w:t>3</w:t>
      </w:r>
      <w:r>
        <w:rPr>
          <w:rFonts w:ascii="Times New Roman" w:eastAsia="仿宋_GB2312" w:hAnsi="Times New Roman" w:cs="Times New Roman"/>
        </w:rPr>
        <w:t>．用人单位对我校毕业生职业素养</w:t>
      </w:r>
      <w:bookmarkEnd w:id="58"/>
      <w:bookmarkEnd w:id="59"/>
      <w:bookmarkEnd w:id="60"/>
      <w:r>
        <w:rPr>
          <w:rFonts w:ascii="Times New Roman" w:eastAsia="仿宋_GB2312" w:hAnsi="Times New Roman" w:cs="Times New Roman"/>
        </w:rPr>
        <w:t>的满意度</w:t>
      </w:r>
      <w:bookmarkEnd w:id="61"/>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用人单位对我校毕业生情感与价值观（</w:t>
      </w:r>
      <w:r>
        <w:rPr>
          <w:rFonts w:ascii="Times New Roman" w:eastAsia="仿宋_GB2312" w:hAnsi="Times New Roman" w:cs="Times New Roman"/>
          <w:sz w:val="32"/>
          <w:szCs w:val="32"/>
        </w:rPr>
        <w:t>95.23%</w:t>
      </w:r>
      <w:r>
        <w:rPr>
          <w:rFonts w:ascii="Times New Roman" w:eastAsia="仿宋_GB2312" w:hAnsi="Times New Roman" w:cs="Times New Roman"/>
          <w:sz w:val="32"/>
          <w:szCs w:val="32"/>
        </w:rPr>
        <w:t>）的满意度较高，其次是个人品质（</w:t>
      </w:r>
      <w:r>
        <w:rPr>
          <w:rFonts w:ascii="Times New Roman" w:eastAsia="仿宋_GB2312" w:hAnsi="Times New Roman" w:cs="Times New Roman"/>
          <w:sz w:val="32"/>
          <w:szCs w:val="32"/>
        </w:rPr>
        <w:t>92.66%</w:t>
      </w:r>
      <w:r>
        <w:rPr>
          <w:rFonts w:ascii="Times New Roman" w:eastAsia="仿宋_GB2312" w:hAnsi="Times New Roman" w:cs="Times New Roman"/>
          <w:sz w:val="32"/>
          <w:szCs w:val="32"/>
        </w:rPr>
        <w:t>）。</w:t>
      </w:r>
    </w:p>
    <w:bookmarkStart w:id="62" w:name="_1700818254"/>
    <w:bookmarkEnd w:id="62"/>
    <w:p w:rsidR="00083B94" w:rsidRDefault="001634CD">
      <w:pPr>
        <w:spacing w:line="360" w:lineRule="auto"/>
        <w:jc w:val="center"/>
        <w:rPr>
          <w:rFonts w:ascii="Times New Roman" w:eastAsia="仿宋" w:hAnsi="Times New Roman" w:cs="Times New Roman"/>
          <w:sz w:val="24"/>
          <w:szCs w:val="24"/>
        </w:rPr>
      </w:pPr>
      <w:r>
        <w:rPr>
          <w:rFonts w:ascii="Times New Roman" w:hAnsi="Times New Roman" w:cs="Times New Roman"/>
          <w:b/>
          <w:szCs w:val="21"/>
        </w:rPr>
        <w:lastRenderedPageBreak/>
        <w:fldChar w:fldCharType="begin"/>
      </w:r>
      <w:r>
        <w:rPr>
          <w:rFonts w:ascii="Times New Roman" w:hAnsi="Times New Roman" w:cs="Times New Roman"/>
          <w:b/>
          <w:szCs w:val="21"/>
        </w:rPr>
        <w:instrText xml:space="preserve"> </w:instrText>
      </w:r>
      <w:r>
        <w:rPr>
          <w:rFonts w:ascii="Times New Roman" w:hAnsi="Times New Roman" w:cs="Times New Roman" w:hint="eastAsia"/>
          <w:b/>
          <w:szCs w:val="21"/>
        </w:rPr>
        <w:instrText>LINK  "\\\\file:\\[</w:instrText>
      </w:r>
      <w:r>
        <w:rPr>
          <w:rFonts w:ascii="Times New Roman" w:hAnsi="Times New Roman" w:cs="Times New Roman" w:hint="eastAsia"/>
          <w:b/>
          <w:szCs w:val="21"/>
        </w:rPr>
        <w:instrText>用人单位对毕业生职业素养的满意度</w:instrText>
      </w:r>
      <w:r>
        <w:rPr>
          <w:rFonts w:ascii="Times New Roman" w:hAnsi="Times New Roman" w:cs="Times New Roman" w:hint="eastAsia"/>
          <w:b/>
          <w:szCs w:val="21"/>
        </w:rPr>
        <w:instrText xml:space="preserve">.xlsx]Sheet1 </w:instrText>
      </w:r>
      <w:r>
        <w:rPr>
          <w:rFonts w:ascii="Times New Roman" w:hAnsi="Times New Roman" w:cs="Times New Roman" w:hint="eastAsia"/>
          <w:b/>
          <w:szCs w:val="21"/>
        </w:rPr>
        <w:instrText>图表</w:instrText>
      </w:r>
      <w:r>
        <w:rPr>
          <w:rFonts w:ascii="Times New Roman" w:hAnsi="Times New Roman" w:cs="Times New Roman" w:hint="eastAsia"/>
          <w:b/>
          <w:szCs w:val="21"/>
        </w:rPr>
        <w:instrText xml:space="preserve"> 2" "" \a \p</w:instrText>
      </w:r>
      <w:r>
        <w:rPr>
          <w:rFonts w:ascii="Times New Roman" w:hAnsi="Times New Roman" w:cs="Times New Roman"/>
          <w:b/>
          <w:szCs w:val="21"/>
        </w:rPr>
        <w:instrText xml:space="preserve"> </w:instrText>
      </w:r>
      <w:r>
        <w:rPr>
          <w:rFonts w:ascii="Times New Roman" w:hAnsi="Times New Roman" w:cs="Times New Roman"/>
          <w:b/>
          <w:szCs w:val="21"/>
        </w:rPr>
        <w:fldChar w:fldCharType="separate"/>
      </w:r>
      <w:r w:rsidR="00590010">
        <w:rPr>
          <w:rFonts w:ascii="Times New Roman" w:hAnsi="Times New Roman" w:cs="Times New Roman"/>
          <w:b/>
          <w:szCs w:val="21"/>
        </w:rPr>
        <w:object w:dxaOrig="8205" w:dyaOrig="4380">
          <v:shape id="_x0000_i1026" type="#_x0000_t75" style="width:410.1pt;height:219.15pt" o:ole="">
            <v:imagedata r:id="rId16" o:title=""/>
          </v:shape>
        </w:object>
      </w:r>
      <w:r>
        <w:rPr>
          <w:rFonts w:ascii="Times New Roman" w:hAnsi="Times New Roman" w:cs="Times New Roman"/>
          <w:b/>
          <w:szCs w:val="21"/>
        </w:rPr>
        <w:fldChar w:fldCharType="end"/>
      </w:r>
    </w:p>
    <w:p w:rsidR="00083B94" w:rsidRDefault="001634CD">
      <w:pPr>
        <w:spacing w:line="36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图</w:t>
      </w:r>
      <w:r>
        <w:rPr>
          <w:rFonts w:ascii="Times New Roman" w:eastAsia="仿宋" w:hAnsi="Times New Roman" w:cs="Times New Roman"/>
          <w:sz w:val="24"/>
          <w:szCs w:val="24"/>
        </w:rPr>
        <w:t xml:space="preserve">8: </w:t>
      </w:r>
      <w:r>
        <w:rPr>
          <w:rFonts w:ascii="Times New Roman" w:eastAsia="仿宋" w:hAnsi="Times New Roman" w:cs="Times New Roman"/>
          <w:sz w:val="24"/>
          <w:szCs w:val="24"/>
        </w:rPr>
        <w:t>用人单位对我校毕业生职业素养的满意度</w:t>
      </w:r>
    </w:p>
    <w:p w:rsidR="00083B94" w:rsidRDefault="001634CD">
      <w:pPr>
        <w:pStyle w:val="3"/>
        <w:spacing w:before="120" w:after="120" w:line="240" w:lineRule="auto"/>
        <w:ind w:firstLineChars="200" w:firstLine="643"/>
        <w:rPr>
          <w:rFonts w:ascii="Times New Roman" w:eastAsia="仿宋_GB2312" w:hAnsi="Times New Roman" w:cs="Times New Roman"/>
        </w:rPr>
      </w:pPr>
      <w:bookmarkStart w:id="63" w:name="_Toc10895"/>
      <w:bookmarkStart w:id="64" w:name="_Toc439951709"/>
      <w:bookmarkStart w:id="65" w:name="_Toc29457991"/>
      <w:bookmarkStart w:id="66" w:name="_Toc32178"/>
      <w:r>
        <w:rPr>
          <w:rFonts w:ascii="Times New Roman" w:eastAsia="仿宋_GB2312" w:hAnsi="Times New Roman" w:cs="Times New Roman"/>
        </w:rPr>
        <w:t>4</w:t>
      </w:r>
      <w:r>
        <w:rPr>
          <w:rFonts w:ascii="Times New Roman" w:eastAsia="仿宋_GB2312" w:hAnsi="Times New Roman" w:cs="Times New Roman"/>
        </w:rPr>
        <w:t>．用人单位对我校就业服务的总体满意度</w:t>
      </w:r>
      <w:bookmarkEnd w:id="63"/>
      <w:bookmarkEnd w:id="64"/>
      <w:bookmarkEnd w:id="65"/>
      <w:bookmarkEnd w:id="66"/>
    </w:p>
    <w:p w:rsidR="00083B94" w:rsidRDefault="001634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用人单位对本校就业服务工作的总体满意度为</w:t>
      </w:r>
      <w:r>
        <w:rPr>
          <w:rFonts w:ascii="Times New Roman" w:eastAsia="仿宋_GB2312" w:hAnsi="Times New Roman" w:cs="Times New Roman"/>
          <w:sz w:val="32"/>
          <w:szCs w:val="32"/>
        </w:rPr>
        <w:t>92.69%</w:t>
      </w:r>
      <w:r>
        <w:rPr>
          <w:rFonts w:ascii="Times New Roman" w:eastAsia="仿宋_GB2312" w:hAnsi="Times New Roman" w:cs="Times New Roman"/>
          <w:sz w:val="32"/>
          <w:szCs w:val="32"/>
        </w:rPr>
        <w:t>；对就业服务满意度较高的是组织招聘活动（</w:t>
      </w:r>
      <w:r>
        <w:rPr>
          <w:rFonts w:ascii="Times New Roman" w:eastAsia="仿宋_GB2312" w:hAnsi="Times New Roman" w:cs="Times New Roman"/>
          <w:sz w:val="32"/>
          <w:szCs w:val="32"/>
        </w:rPr>
        <w:t>92.51%</w:t>
      </w:r>
      <w:r>
        <w:rPr>
          <w:rFonts w:ascii="Times New Roman" w:eastAsia="仿宋_GB2312" w:hAnsi="Times New Roman" w:cs="Times New Roman"/>
          <w:sz w:val="32"/>
          <w:szCs w:val="32"/>
        </w:rPr>
        <w:t>），其次是发布招聘信息（</w:t>
      </w:r>
      <w:r>
        <w:rPr>
          <w:rFonts w:ascii="Times New Roman" w:eastAsia="仿宋_GB2312" w:hAnsi="Times New Roman" w:cs="Times New Roman"/>
          <w:sz w:val="32"/>
          <w:szCs w:val="32"/>
        </w:rPr>
        <w:t>92.50%</w:t>
      </w:r>
      <w:r>
        <w:rPr>
          <w:rFonts w:ascii="Times New Roman" w:eastAsia="仿宋_GB2312" w:hAnsi="Times New Roman" w:cs="Times New Roman"/>
          <w:sz w:val="32"/>
          <w:szCs w:val="32"/>
        </w:rPr>
        <w:t>）。</w:t>
      </w:r>
    </w:p>
    <w:bookmarkStart w:id="67" w:name="_1700818248"/>
    <w:bookmarkEnd w:id="67"/>
    <w:p w:rsidR="00083B94" w:rsidRDefault="001634CD">
      <w:pPr>
        <w:tabs>
          <w:tab w:val="left" w:pos="2383"/>
          <w:tab w:val="center" w:pos="4220"/>
          <w:tab w:val="center" w:pos="4377"/>
        </w:tabs>
        <w:autoSpaceDE w:val="0"/>
        <w:autoSpaceDN w:val="0"/>
        <w:adjustRightInd w:val="0"/>
        <w:spacing w:line="360" w:lineRule="auto"/>
        <w:jc w:val="center"/>
        <w:rPr>
          <w:rFonts w:ascii="Times New Roman" w:eastAsia="仿宋" w:hAnsi="Times New Roman" w:cs="Times New Roman"/>
          <w:sz w:val="24"/>
          <w:szCs w:val="24"/>
        </w:rPr>
      </w:pPr>
      <w:r>
        <w:rPr>
          <w:rFonts w:ascii="Times New Roman" w:hAnsi="Times New Roman" w:cs="Times New Roman"/>
          <w:b/>
          <w:szCs w:val="21"/>
        </w:rPr>
        <w:fldChar w:fldCharType="begin"/>
      </w:r>
      <w:r>
        <w:rPr>
          <w:rFonts w:ascii="Times New Roman" w:hAnsi="Times New Roman" w:cs="Times New Roman"/>
          <w:b/>
          <w:szCs w:val="21"/>
        </w:rPr>
        <w:instrText xml:space="preserve"> </w:instrText>
      </w:r>
      <w:r>
        <w:rPr>
          <w:rFonts w:ascii="Times New Roman" w:hAnsi="Times New Roman" w:cs="Times New Roman" w:hint="eastAsia"/>
          <w:b/>
          <w:szCs w:val="21"/>
        </w:rPr>
        <w:instrText>LINK  "\\\\file:\\[</w:instrText>
      </w:r>
      <w:r>
        <w:rPr>
          <w:rFonts w:ascii="Times New Roman" w:hAnsi="Times New Roman" w:cs="Times New Roman" w:hint="eastAsia"/>
          <w:b/>
          <w:szCs w:val="21"/>
        </w:rPr>
        <w:instrText>用人单位对本校各项就业服务工作的满意度</w:instrText>
      </w:r>
      <w:r>
        <w:rPr>
          <w:rFonts w:ascii="Times New Roman" w:hAnsi="Times New Roman" w:cs="Times New Roman" w:hint="eastAsia"/>
          <w:b/>
          <w:szCs w:val="21"/>
        </w:rPr>
        <w:instrText xml:space="preserve">.xlsx]sheet1 </w:instrText>
      </w:r>
      <w:r>
        <w:rPr>
          <w:rFonts w:ascii="Times New Roman" w:hAnsi="Times New Roman" w:cs="Times New Roman" w:hint="eastAsia"/>
          <w:b/>
          <w:szCs w:val="21"/>
        </w:rPr>
        <w:instrText>图表</w:instrText>
      </w:r>
      <w:r>
        <w:rPr>
          <w:rFonts w:ascii="Times New Roman" w:hAnsi="Times New Roman" w:cs="Times New Roman" w:hint="eastAsia"/>
          <w:b/>
          <w:szCs w:val="21"/>
        </w:rPr>
        <w:instrText xml:space="preserve"> 2" "" \a \p</w:instrText>
      </w:r>
      <w:r>
        <w:rPr>
          <w:rFonts w:ascii="Times New Roman" w:hAnsi="Times New Roman" w:cs="Times New Roman"/>
          <w:b/>
          <w:szCs w:val="21"/>
        </w:rPr>
        <w:instrText xml:space="preserve"> </w:instrText>
      </w:r>
      <w:r>
        <w:rPr>
          <w:rFonts w:ascii="Times New Roman" w:hAnsi="Times New Roman" w:cs="Times New Roman"/>
          <w:b/>
          <w:szCs w:val="21"/>
        </w:rPr>
        <w:fldChar w:fldCharType="separate"/>
      </w:r>
      <w:r w:rsidR="00590010">
        <w:rPr>
          <w:rFonts w:ascii="Times New Roman" w:hAnsi="Times New Roman" w:cs="Times New Roman"/>
          <w:b/>
          <w:szCs w:val="21"/>
        </w:rPr>
        <w:object w:dxaOrig="8205" w:dyaOrig="4320">
          <v:shape id="_x0000_i1027" type="#_x0000_t75" style="width:410.1pt;height:3in" o:ole="">
            <v:imagedata r:id="rId17" o:title=""/>
          </v:shape>
        </w:object>
      </w:r>
      <w:r>
        <w:rPr>
          <w:rFonts w:ascii="Times New Roman" w:hAnsi="Times New Roman" w:cs="Times New Roman"/>
          <w:b/>
          <w:szCs w:val="21"/>
        </w:rPr>
        <w:fldChar w:fldCharType="end"/>
      </w:r>
    </w:p>
    <w:p w:rsidR="00083B94" w:rsidRDefault="001634CD">
      <w:pPr>
        <w:tabs>
          <w:tab w:val="left" w:pos="2383"/>
          <w:tab w:val="center" w:pos="4220"/>
          <w:tab w:val="center" w:pos="4377"/>
        </w:tabs>
        <w:autoSpaceDE w:val="0"/>
        <w:autoSpaceDN w:val="0"/>
        <w:adjustRightInd w:val="0"/>
        <w:spacing w:line="360"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图</w:t>
      </w:r>
      <w:r>
        <w:rPr>
          <w:rFonts w:ascii="Times New Roman" w:eastAsia="仿宋" w:hAnsi="Times New Roman" w:cs="Times New Roman"/>
          <w:sz w:val="24"/>
          <w:szCs w:val="24"/>
        </w:rPr>
        <w:t xml:space="preserve">10: </w:t>
      </w:r>
      <w:r>
        <w:rPr>
          <w:rFonts w:ascii="Times New Roman" w:eastAsia="仿宋" w:hAnsi="Times New Roman" w:cs="Times New Roman"/>
          <w:sz w:val="24"/>
          <w:szCs w:val="24"/>
        </w:rPr>
        <w:t>用人单位对我校就业服务的总体满意度</w:t>
      </w:r>
      <w:bookmarkEnd w:id="9"/>
      <w:bookmarkEnd w:id="42"/>
      <w:bookmarkEnd w:id="43"/>
      <w:bookmarkEnd w:id="47"/>
    </w:p>
    <w:sectPr w:rsidR="00083B94">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010" w:rsidRDefault="00590010">
      <w:r>
        <w:separator/>
      </w:r>
    </w:p>
  </w:endnote>
  <w:endnote w:type="continuationSeparator" w:id="0">
    <w:p w:rsidR="00590010" w:rsidRDefault="0059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黑体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黑体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94" w:rsidRDefault="001634CD">
    <w:pPr>
      <w:pStyle w:val="a7"/>
    </w:pPr>
    <w:r>
      <w:rPr>
        <w:noProof/>
      </w:rPr>
      <mc:AlternateContent>
        <mc:Choice Requires="wps">
          <w:drawing>
            <wp:anchor distT="0" distB="0" distL="114300" distR="114300" simplePos="0" relativeHeight="251661312" behindDoc="0" locked="0" layoutInCell="1" allowOverlap="1">
              <wp:simplePos x="0" y="0"/>
              <wp:positionH relativeFrom="margin">
                <wp:posOffset>2600325</wp:posOffset>
              </wp:positionH>
              <wp:positionV relativeFrom="paragraph">
                <wp:posOffset>-1270</wp:posOffset>
              </wp:positionV>
              <wp:extent cx="304800" cy="266700"/>
              <wp:effectExtent l="0" t="0" r="0" b="0"/>
              <wp:wrapTopAndBottom/>
              <wp:docPr id="10" name="文本框 10"/>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3B94" w:rsidRDefault="001634C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659A6">
                            <w:rPr>
                              <w:noProof/>
                              <w:sz w:val="18"/>
                            </w:rPr>
                            <w:t>9</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204.75pt;margin-top:-.1pt;width:24pt;height:21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9maAIAAAwFAAAOAAAAZHJzL2Uyb0RvYy54bWysVM1u1DAQviPxDpbvNGkLS7VqtlpaFSFV&#10;tKIgzl7H7kY4HmN7N1kegL4BJy7cea4+B5+dzRYVLkVcnMn8fDPzjcfHJ31r2Fr50JCt+P5eyZmy&#10;kurG3lT8w/vzZ0echShsLQxZVfGNCvxk9vTJceem6oCWZGrlGUBsmHau4ssY3bQoglyqVoQ9csrC&#10;qMm3IuLX3xS1Fx3QW1MclOWk6MjXzpNUIUB7Nhj5LONrrWS81DqoyEzFUVvMp8/nIp3F7FhMb7xw&#10;y0ZuyxD/UEUrGoukO6gzEQVb+eYPqLaRngLpuCepLUjrRqrcA7rZLx90c70UTuVeQE5wO5rC/4OV&#10;b9dXnjU1Zgd6rGgxo7tvt3fff979+MqgA0GdC1P4XTt4xv4V9XAe9QHK1HevfZu+6IjBDqzNjl7V&#10;RyahPCyfH5WwSJgOJpOXkIFe3Ac7H+JrRS1LQsU9ppdJFeuLEAfX0SXlsnTeGJMnaCzrKj45fFHm&#10;gJ0F4MYiR2phKDVLcWNUQjD2ndLoPlecFPneqVPj2VrgxggplY252YwE7+SlkfYxgVv/FKrynXxM&#10;8C4iZyYbd8FtY8nnfh+UXX8aS9aD/8jA0HeiIPaLfjvaBdUbTNbTsBzByfMG/F+IEK+ExzZgZNjw&#10;eIlDGwLPtJU4W5L/8jd98sclhZWzDttV8fB5JbzizLyxuL6AjKPgR2ExCnbVnhLo38fb4WQWEeCj&#10;GUXtqf2IxZ+nLDAJK5Gr4nEUT+Ow43g4pJrPsxMWzol4Ya+dTNCJTkvzVSTd5MuVaBm42NKFlcvX&#10;c/s8pJ3+/T973T9is18AAAD//wMAUEsDBBQABgAIAAAAIQDr5jSJ3gAAAAgBAAAPAAAAZHJzL2Rv&#10;d25yZXYueG1sTI/NTsMwEITvSLyDtUjcWjtVCyXEqRA/Nyi0BQluTmySCHsd2U4a3p7lBLcdzWj2&#10;m2IzOctGE2LnUUI2F8AM1l532Eh4PTzM1sBiUqiV9WgkfJsIm/L0pFC59kfcmXGfGkYlGHMloU2p&#10;zzmPdWucinPfGyTv0wenEsnQcB3Ukcqd5QshLrhTHdKHVvXmtjX1135wEux7DI+VSB/jXfOUXp75&#10;8HafbaU8P5turoElM6W/MPziEzqUxFT5AXVkVsJSXK0oKmG2AEb+cnVJuqIjWwMvC/5/QPkDAAD/&#10;/wMAUEsBAi0AFAAGAAgAAAAhALaDOJL+AAAA4QEAABMAAAAAAAAAAAAAAAAAAAAAAFtDb250ZW50&#10;X1R5cGVzXS54bWxQSwECLQAUAAYACAAAACEAOP0h/9YAAACUAQAACwAAAAAAAAAAAAAAAAAvAQAA&#10;X3JlbHMvLnJlbHNQSwECLQAUAAYACAAAACEA9H1/ZmgCAAAMBQAADgAAAAAAAAAAAAAAAAAuAgAA&#10;ZHJzL2Uyb0RvYy54bWxQSwECLQAUAAYACAAAACEA6+Y0id4AAAAIAQAADwAAAAAAAAAAAAAAAADC&#10;BAAAZHJzL2Rvd25yZXYueG1sUEsFBgAAAAAEAAQA8wAAAM0FAAAAAA==&#10;" filled="f" stroked="f" strokeweight=".5pt">
              <v:textbox inset="0,0,0,0">
                <w:txbxContent>
                  <w:p w:rsidR="00083B94" w:rsidRDefault="001634C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659A6">
                      <w:rPr>
                        <w:noProof/>
                        <w:sz w:val="18"/>
                      </w:rPr>
                      <w:t>9</w:t>
                    </w:r>
                    <w:r>
                      <w:rPr>
                        <w:rFonts w:hint="eastAsia"/>
                        <w:sz w:val="18"/>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010" w:rsidRDefault="00590010">
      <w:r>
        <w:separator/>
      </w:r>
    </w:p>
  </w:footnote>
  <w:footnote w:type="continuationSeparator" w:id="0">
    <w:p w:rsidR="00590010" w:rsidRDefault="00590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yZmZlNzExMTllZmNjZDU3NjhmMjY1OTA3ZDNlYmQifQ=="/>
  </w:docVars>
  <w:rsids>
    <w:rsidRoot w:val="00386743"/>
    <w:rsid w:val="000012C3"/>
    <w:rsid w:val="00003A99"/>
    <w:rsid w:val="00004ADE"/>
    <w:rsid w:val="000070FA"/>
    <w:rsid w:val="00010D4A"/>
    <w:rsid w:val="00012183"/>
    <w:rsid w:val="00015142"/>
    <w:rsid w:val="000162F3"/>
    <w:rsid w:val="00017CDD"/>
    <w:rsid w:val="000209A2"/>
    <w:rsid w:val="00021A23"/>
    <w:rsid w:val="00022F9A"/>
    <w:rsid w:val="0002680A"/>
    <w:rsid w:val="00031F0D"/>
    <w:rsid w:val="00033EFF"/>
    <w:rsid w:val="000342DE"/>
    <w:rsid w:val="000362B2"/>
    <w:rsid w:val="00036657"/>
    <w:rsid w:val="00037A7E"/>
    <w:rsid w:val="0004079F"/>
    <w:rsid w:val="000414D5"/>
    <w:rsid w:val="0004262C"/>
    <w:rsid w:val="0005196F"/>
    <w:rsid w:val="0005385B"/>
    <w:rsid w:val="00054A9F"/>
    <w:rsid w:val="00056268"/>
    <w:rsid w:val="00060CD1"/>
    <w:rsid w:val="000659A6"/>
    <w:rsid w:val="00074039"/>
    <w:rsid w:val="00074264"/>
    <w:rsid w:val="00081569"/>
    <w:rsid w:val="00083195"/>
    <w:rsid w:val="00083B94"/>
    <w:rsid w:val="00084FD1"/>
    <w:rsid w:val="00090005"/>
    <w:rsid w:val="00090B9B"/>
    <w:rsid w:val="00090DB2"/>
    <w:rsid w:val="00091874"/>
    <w:rsid w:val="00091CB0"/>
    <w:rsid w:val="0009461B"/>
    <w:rsid w:val="00095D97"/>
    <w:rsid w:val="00096959"/>
    <w:rsid w:val="000A1B93"/>
    <w:rsid w:val="000A1DF0"/>
    <w:rsid w:val="000A2420"/>
    <w:rsid w:val="000A2A8A"/>
    <w:rsid w:val="000A45C1"/>
    <w:rsid w:val="000A45E7"/>
    <w:rsid w:val="000A4DBD"/>
    <w:rsid w:val="000A65F6"/>
    <w:rsid w:val="000A6E60"/>
    <w:rsid w:val="000B67CD"/>
    <w:rsid w:val="000C1A05"/>
    <w:rsid w:val="000C1DF7"/>
    <w:rsid w:val="000C2A1D"/>
    <w:rsid w:val="000C51F6"/>
    <w:rsid w:val="000C74CA"/>
    <w:rsid w:val="000C7A15"/>
    <w:rsid w:val="000D09A5"/>
    <w:rsid w:val="000D1940"/>
    <w:rsid w:val="000D345E"/>
    <w:rsid w:val="000D3C9B"/>
    <w:rsid w:val="000D6D22"/>
    <w:rsid w:val="000E01CC"/>
    <w:rsid w:val="000E0895"/>
    <w:rsid w:val="000E1DEA"/>
    <w:rsid w:val="000E25A5"/>
    <w:rsid w:val="000E3503"/>
    <w:rsid w:val="000E359C"/>
    <w:rsid w:val="000E63E2"/>
    <w:rsid w:val="000F3920"/>
    <w:rsid w:val="000F5353"/>
    <w:rsid w:val="000F6AE0"/>
    <w:rsid w:val="001020B4"/>
    <w:rsid w:val="00102252"/>
    <w:rsid w:val="00104D3D"/>
    <w:rsid w:val="00105155"/>
    <w:rsid w:val="00111588"/>
    <w:rsid w:val="00111AB8"/>
    <w:rsid w:val="00115FA8"/>
    <w:rsid w:val="00122D54"/>
    <w:rsid w:val="0012505A"/>
    <w:rsid w:val="00127D0A"/>
    <w:rsid w:val="00132256"/>
    <w:rsid w:val="00132519"/>
    <w:rsid w:val="00133F62"/>
    <w:rsid w:val="00141311"/>
    <w:rsid w:val="001469BD"/>
    <w:rsid w:val="0015158F"/>
    <w:rsid w:val="001530BD"/>
    <w:rsid w:val="001547AF"/>
    <w:rsid w:val="001570A9"/>
    <w:rsid w:val="001576D6"/>
    <w:rsid w:val="0016008C"/>
    <w:rsid w:val="001622B0"/>
    <w:rsid w:val="001634CD"/>
    <w:rsid w:val="00163FC7"/>
    <w:rsid w:val="00164D7F"/>
    <w:rsid w:val="00166C8E"/>
    <w:rsid w:val="0017070D"/>
    <w:rsid w:val="00187518"/>
    <w:rsid w:val="00190817"/>
    <w:rsid w:val="00192529"/>
    <w:rsid w:val="00193442"/>
    <w:rsid w:val="001A1AC6"/>
    <w:rsid w:val="001A2637"/>
    <w:rsid w:val="001A3A29"/>
    <w:rsid w:val="001A566D"/>
    <w:rsid w:val="001B04FE"/>
    <w:rsid w:val="001B0514"/>
    <w:rsid w:val="001B0B98"/>
    <w:rsid w:val="001B24F9"/>
    <w:rsid w:val="001B61BA"/>
    <w:rsid w:val="001C0A1A"/>
    <w:rsid w:val="001C2BF0"/>
    <w:rsid w:val="001C2D41"/>
    <w:rsid w:val="001C39BC"/>
    <w:rsid w:val="001C41DC"/>
    <w:rsid w:val="001C6CFC"/>
    <w:rsid w:val="001D1F81"/>
    <w:rsid w:val="001D347F"/>
    <w:rsid w:val="001D58DC"/>
    <w:rsid w:val="001D663E"/>
    <w:rsid w:val="001D6ECD"/>
    <w:rsid w:val="001D7993"/>
    <w:rsid w:val="001E372C"/>
    <w:rsid w:val="001E376B"/>
    <w:rsid w:val="001E4BB8"/>
    <w:rsid w:val="001F1F10"/>
    <w:rsid w:val="001F2AE2"/>
    <w:rsid w:val="00201A3E"/>
    <w:rsid w:val="00201C34"/>
    <w:rsid w:val="00202E20"/>
    <w:rsid w:val="002108CC"/>
    <w:rsid w:val="0021136D"/>
    <w:rsid w:val="0021178F"/>
    <w:rsid w:val="00213946"/>
    <w:rsid w:val="002139CD"/>
    <w:rsid w:val="00220631"/>
    <w:rsid w:val="002214F6"/>
    <w:rsid w:val="00222673"/>
    <w:rsid w:val="0022584A"/>
    <w:rsid w:val="00232262"/>
    <w:rsid w:val="00234ACD"/>
    <w:rsid w:val="00235C2F"/>
    <w:rsid w:val="00237375"/>
    <w:rsid w:val="002373C7"/>
    <w:rsid w:val="002427F9"/>
    <w:rsid w:val="00242D51"/>
    <w:rsid w:val="00252128"/>
    <w:rsid w:val="00252A16"/>
    <w:rsid w:val="00254098"/>
    <w:rsid w:val="00266BBF"/>
    <w:rsid w:val="00270FBA"/>
    <w:rsid w:val="00271527"/>
    <w:rsid w:val="002755BB"/>
    <w:rsid w:val="00282034"/>
    <w:rsid w:val="00283891"/>
    <w:rsid w:val="00285240"/>
    <w:rsid w:val="00285D23"/>
    <w:rsid w:val="00290D13"/>
    <w:rsid w:val="0029357C"/>
    <w:rsid w:val="00295901"/>
    <w:rsid w:val="002A0327"/>
    <w:rsid w:val="002A0928"/>
    <w:rsid w:val="002A1BC2"/>
    <w:rsid w:val="002A5A1C"/>
    <w:rsid w:val="002A72B4"/>
    <w:rsid w:val="002B0E9C"/>
    <w:rsid w:val="002B2D92"/>
    <w:rsid w:val="002B41B3"/>
    <w:rsid w:val="002B4308"/>
    <w:rsid w:val="002B4350"/>
    <w:rsid w:val="002B47B8"/>
    <w:rsid w:val="002B5E30"/>
    <w:rsid w:val="002B5F47"/>
    <w:rsid w:val="002C0A36"/>
    <w:rsid w:val="002C45CA"/>
    <w:rsid w:val="002C70E5"/>
    <w:rsid w:val="002C7694"/>
    <w:rsid w:val="002D173C"/>
    <w:rsid w:val="002D1CBD"/>
    <w:rsid w:val="002D42B0"/>
    <w:rsid w:val="002D6F30"/>
    <w:rsid w:val="002D7143"/>
    <w:rsid w:val="002E38C4"/>
    <w:rsid w:val="002E67B9"/>
    <w:rsid w:val="002E67E5"/>
    <w:rsid w:val="002E6A47"/>
    <w:rsid w:val="002E795B"/>
    <w:rsid w:val="002F4E11"/>
    <w:rsid w:val="00300A13"/>
    <w:rsid w:val="00300F6E"/>
    <w:rsid w:val="00301ECE"/>
    <w:rsid w:val="0030529C"/>
    <w:rsid w:val="0030738D"/>
    <w:rsid w:val="0031126A"/>
    <w:rsid w:val="00313575"/>
    <w:rsid w:val="00316EAB"/>
    <w:rsid w:val="00320202"/>
    <w:rsid w:val="003217DC"/>
    <w:rsid w:val="0032200F"/>
    <w:rsid w:val="00322D8D"/>
    <w:rsid w:val="0032406A"/>
    <w:rsid w:val="00330A0E"/>
    <w:rsid w:val="00333F25"/>
    <w:rsid w:val="003430E4"/>
    <w:rsid w:val="00344647"/>
    <w:rsid w:val="00347E9E"/>
    <w:rsid w:val="00350B01"/>
    <w:rsid w:val="00351458"/>
    <w:rsid w:val="00351F30"/>
    <w:rsid w:val="00362354"/>
    <w:rsid w:val="00362F87"/>
    <w:rsid w:val="003631A3"/>
    <w:rsid w:val="003634B1"/>
    <w:rsid w:val="003651F4"/>
    <w:rsid w:val="00365E49"/>
    <w:rsid w:val="00367A11"/>
    <w:rsid w:val="00371516"/>
    <w:rsid w:val="003723A6"/>
    <w:rsid w:val="003730AB"/>
    <w:rsid w:val="00377C47"/>
    <w:rsid w:val="00380663"/>
    <w:rsid w:val="00381877"/>
    <w:rsid w:val="003842EE"/>
    <w:rsid w:val="003859C2"/>
    <w:rsid w:val="003861A0"/>
    <w:rsid w:val="00386743"/>
    <w:rsid w:val="003875C0"/>
    <w:rsid w:val="003936FB"/>
    <w:rsid w:val="003A0875"/>
    <w:rsid w:val="003A3531"/>
    <w:rsid w:val="003A3717"/>
    <w:rsid w:val="003A5261"/>
    <w:rsid w:val="003B0931"/>
    <w:rsid w:val="003B7E95"/>
    <w:rsid w:val="003C2350"/>
    <w:rsid w:val="003C2C3E"/>
    <w:rsid w:val="003C535C"/>
    <w:rsid w:val="003C6DF7"/>
    <w:rsid w:val="003D3A6D"/>
    <w:rsid w:val="003D430F"/>
    <w:rsid w:val="003D4F8A"/>
    <w:rsid w:val="003D66B5"/>
    <w:rsid w:val="003D6E27"/>
    <w:rsid w:val="003E18BE"/>
    <w:rsid w:val="003E4E65"/>
    <w:rsid w:val="003E6237"/>
    <w:rsid w:val="003E70FF"/>
    <w:rsid w:val="003F0231"/>
    <w:rsid w:val="003F0D7E"/>
    <w:rsid w:val="003F1863"/>
    <w:rsid w:val="003F2440"/>
    <w:rsid w:val="003F256A"/>
    <w:rsid w:val="003F2635"/>
    <w:rsid w:val="003F4491"/>
    <w:rsid w:val="003F6321"/>
    <w:rsid w:val="0040339D"/>
    <w:rsid w:val="0040399C"/>
    <w:rsid w:val="004049E9"/>
    <w:rsid w:val="00410827"/>
    <w:rsid w:val="00413B5B"/>
    <w:rsid w:val="00414513"/>
    <w:rsid w:val="00414AF5"/>
    <w:rsid w:val="00414DF6"/>
    <w:rsid w:val="00415047"/>
    <w:rsid w:val="00420347"/>
    <w:rsid w:val="00421684"/>
    <w:rsid w:val="004218C0"/>
    <w:rsid w:val="00421A28"/>
    <w:rsid w:val="004248A1"/>
    <w:rsid w:val="00424926"/>
    <w:rsid w:val="004254E4"/>
    <w:rsid w:val="00433B2F"/>
    <w:rsid w:val="0044294F"/>
    <w:rsid w:val="004458E1"/>
    <w:rsid w:val="00450288"/>
    <w:rsid w:val="0045062E"/>
    <w:rsid w:val="00452BDC"/>
    <w:rsid w:val="004541B1"/>
    <w:rsid w:val="0045523B"/>
    <w:rsid w:val="0045681A"/>
    <w:rsid w:val="00457454"/>
    <w:rsid w:val="004612AC"/>
    <w:rsid w:val="004624F3"/>
    <w:rsid w:val="0046345A"/>
    <w:rsid w:val="00466D78"/>
    <w:rsid w:val="00467741"/>
    <w:rsid w:val="0047126B"/>
    <w:rsid w:val="00472CF4"/>
    <w:rsid w:val="00480072"/>
    <w:rsid w:val="00481EC0"/>
    <w:rsid w:val="004936EA"/>
    <w:rsid w:val="00493EE8"/>
    <w:rsid w:val="00496321"/>
    <w:rsid w:val="004A0FCF"/>
    <w:rsid w:val="004A1B75"/>
    <w:rsid w:val="004A1D1B"/>
    <w:rsid w:val="004A35B3"/>
    <w:rsid w:val="004A3BBC"/>
    <w:rsid w:val="004A5D8B"/>
    <w:rsid w:val="004A6328"/>
    <w:rsid w:val="004B393F"/>
    <w:rsid w:val="004B4760"/>
    <w:rsid w:val="004B5AC8"/>
    <w:rsid w:val="004B5D58"/>
    <w:rsid w:val="004C59D7"/>
    <w:rsid w:val="004D0CAF"/>
    <w:rsid w:val="004D169E"/>
    <w:rsid w:val="004D61FC"/>
    <w:rsid w:val="004D6479"/>
    <w:rsid w:val="004E0773"/>
    <w:rsid w:val="004E1E02"/>
    <w:rsid w:val="004E4141"/>
    <w:rsid w:val="004E6FE1"/>
    <w:rsid w:val="004E71E6"/>
    <w:rsid w:val="004F2C8A"/>
    <w:rsid w:val="004F3B9D"/>
    <w:rsid w:val="004F5125"/>
    <w:rsid w:val="004F5C0B"/>
    <w:rsid w:val="004F7F1D"/>
    <w:rsid w:val="00501B31"/>
    <w:rsid w:val="0050336E"/>
    <w:rsid w:val="00503417"/>
    <w:rsid w:val="005047B2"/>
    <w:rsid w:val="00510420"/>
    <w:rsid w:val="00510FFF"/>
    <w:rsid w:val="00511A42"/>
    <w:rsid w:val="0051381B"/>
    <w:rsid w:val="005140C6"/>
    <w:rsid w:val="005141FB"/>
    <w:rsid w:val="0051468B"/>
    <w:rsid w:val="005148F0"/>
    <w:rsid w:val="00517197"/>
    <w:rsid w:val="005177C2"/>
    <w:rsid w:val="0051782B"/>
    <w:rsid w:val="005201EE"/>
    <w:rsid w:val="00522DD2"/>
    <w:rsid w:val="00523F67"/>
    <w:rsid w:val="00526232"/>
    <w:rsid w:val="005263A1"/>
    <w:rsid w:val="00526C8F"/>
    <w:rsid w:val="00527922"/>
    <w:rsid w:val="0053101A"/>
    <w:rsid w:val="00532037"/>
    <w:rsid w:val="00533CD7"/>
    <w:rsid w:val="00534C98"/>
    <w:rsid w:val="005364F1"/>
    <w:rsid w:val="005367CA"/>
    <w:rsid w:val="00541415"/>
    <w:rsid w:val="005502E3"/>
    <w:rsid w:val="0055711A"/>
    <w:rsid w:val="00567522"/>
    <w:rsid w:val="0057288A"/>
    <w:rsid w:val="00575E6A"/>
    <w:rsid w:val="00585C83"/>
    <w:rsid w:val="00585D32"/>
    <w:rsid w:val="00585F0F"/>
    <w:rsid w:val="00586EAA"/>
    <w:rsid w:val="00590010"/>
    <w:rsid w:val="0059075B"/>
    <w:rsid w:val="00596CCA"/>
    <w:rsid w:val="005A2598"/>
    <w:rsid w:val="005A33B6"/>
    <w:rsid w:val="005A3B42"/>
    <w:rsid w:val="005A4E89"/>
    <w:rsid w:val="005A7A50"/>
    <w:rsid w:val="005B0310"/>
    <w:rsid w:val="005B0A91"/>
    <w:rsid w:val="005B181E"/>
    <w:rsid w:val="005B72AB"/>
    <w:rsid w:val="005C206A"/>
    <w:rsid w:val="005C3DD1"/>
    <w:rsid w:val="005C75CF"/>
    <w:rsid w:val="005D35FF"/>
    <w:rsid w:val="005D5B13"/>
    <w:rsid w:val="005E0705"/>
    <w:rsid w:val="005E29A7"/>
    <w:rsid w:val="005E4171"/>
    <w:rsid w:val="005E5360"/>
    <w:rsid w:val="005E6A4C"/>
    <w:rsid w:val="005E7172"/>
    <w:rsid w:val="005F02B2"/>
    <w:rsid w:val="005F4055"/>
    <w:rsid w:val="005F43C3"/>
    <w:rsid w:val="005F696A"/>
    <w:rsid w:val="00601C73"/>
    <w:rsid w:val="00605A94"/>
    <w:rsid w:val="00606331"/>
    <w:rsid w:val="00607E49"/>
    <w:rsid w:val="00610230"/>
    <w:rsid w:val="00616CB2"/>
    <w:rsid w:val="00625382"/>
    <w:rsid w:val="00626058"/>
    <w:rsid w:val="0062739C"/>
    <w:rsid w:val="00631FC3"/>
    <w:rsid w:val="00632405"/>
    <w:rsid w:val="00634AFB"/>
    <w:rsid w:val="00636475"/>
    <w:rsid w:val="00650650"/>
    <w:rsid w:val="0065383C"/>
    <w:rsid w:val="00655603"/>
    <w:rsid w:val="00656B3B"/>
    <w:rsid w:val="006615F3"/>
    <w:rsid w:val="0066371B"/>
    <w:rsid w:val="00666098"/>
    <w:rsid w:val="00670134"/>
    <w:rsid w:val="00673307"/>
    <w:rsid w:val="00674C17"/>
    <w:rsid w:val="0068062B"/>
    <w:rsid w:val="00681A35"/>
    <w:rsid w:val="00682395"/>
    <w:rsid w:val="00682582"/>
    <w:rsid w:val="0068459F"/>
    <w:rsid w:val="00686689"/>
    <w:rsid w:val="006A0EF5"/>
    <w:rsid w:val="006A3E91"/>
    <w:rsid w:val="006A47E4"/>
    <w:rsid w:val="006B12D4"/>
    <w:rsid w:val="006B325D"/>
    <w:rsid w:val="006B334A"/>
    <w:rsid w:val="006B6B08"/>
    <w:rsid w:val="006C0636"/>
    <w:rsid w:val="006C183F"/>
    <w:rsid w:val="006C190B"/>
    <w:rsid w:val="006C1AF1"/>
    <w:rsid w:val="006C438A"/>
    <w:rsid w:val="006C57B8"/>
    <w:rsid w:val="006C65C6"/>
    <w:rsid w:val="006C6A32"/>
    <w:rsid w:val="006C7C43"/>
    <w:rsid w:val="006C7E62"/>
    <w:rsid w:val="006D1C8C"/>
    <w:rsid w:val="006D4929"/>
    <w:rsid w:val="006D6F6F"/>
    <w:rsid w:val="006E000C"/>
    <w:rsid w:val="006E1352"/>
    <w:rsid w:val="006E330E"/>
    <w:rsid w:val="006E7A79"/>
    <w:rsid w:val="006F17FB"/>
    <w:rsid w:val="006F1EE1"/>
    <w:rsid w:val="006F2315"/>
    <w:rsid w:val="006F4D59"/>
    <w:rsid w:val="00700499"/>
    <w:rsid w:val="007062B2"/>
    <w:rsid w:val="00713A85"/>
    <w:rsid w:val="007228CE"/>
    <w:rsid w:val="007258E3"/>
    <w:rsid w:val="007309B8"/>
    <w:rsid w:val="007320F4"/>
    <w:rsid w:val="0073223A"/>
    <w:rsid w:val="00733092"/>
    <w:rsid w:val="00734DF8"/>
    <w:rsid w:val="0074189B"/>
    <w:rsid w:val="00741BBB"/>
    <w:rsid w:val="00745609"/>
    <w:rsid w:val="00746879"/>
    <w:rsid w:val="00747D68"/>
    <w:rsid w:val="007505EA"/>
    <w:rsid w:val="007506CB"/>
    <w:rsid w:val="00753666"/>
    <w:rsid w:val="00757ED5"/>
    <w:rsid w:val="00760D91"/>
    <w:rsid w:val="0076125F"/>
    <w:rsid w:val="00761FA7"/>
    <w:rsid w:val="007623AA"/>
    <w:rsid w:val="00764ADD"/>
    <w:rsid w:val="007664D7"/>
    <w:rsid w:val="0076797F"/>
    <w:rsid w:val="007748A8"/>
    <w:rsid w:val="00774BB5"/>
    <w:rsid w:val="00775BD0"/>
    <w:rsid w:val="007764C5"/>
    <w:rsid w:val="00783981"/>
    <w:rsid w:val="007908F1"/>
    <w:rsid w:val="00792268"/>
    <w:rsid w:val="00792837"/>
    <w:rsid w:val="00793224"/>
    <w:rsid w:val="0079453E"/>
    <w:rsid w:val="00795BF4"/>
    <w:rsid w:val="007979C0"/>
    <w:rsid w:val="007A5652"/>
    <w:rsid w:val="007A643C"/>
    <w:rsid w:val="007A7D20"/>
    <w:rsid w:val="007B1795"/>
    <w:rsid w:val="007B68BD"/>
    <w:rsid w:val="007C07A7"/>
    <w:rsid w:val="007C28AF"/>
    <w:rsid w:val="007C2D5C"/>
    <w:rsid w:val="007C3BFC"/>
    <w:rsid w:val="007C3D3D"/>
    <w:rsid w:val="007C4174"/>
    <w:rsid w:val="007C6E78"/>
    <w:rsid w:val="007D17D9"/>
    <w:rsid w:val="007D2D36"/>
    <w:rsid w:val="007D2DC9"/>
    <w:rsid w:val="007D6F43"/>
    <w:rsid w:val="007D70AA"/>
    <w:rsid w:val="007E23CE"/>
    <w:rsid w:val="007E583E"/>
    <w:rsid w:val="007E5A90"/>
    <w:rsid w:val="007E66D0"/>
    <w:rsid w:val="007F124D"/>
    <w:rsid w:val="007F30F9"/>
    <w:rsid w:val="007F31D9"/>
    <w:rsid w:val="007F4643"/>
    <w:rsid w:val="007F4777"/>
    <w:rsid w:val="007F4CF5"/>
    <w:rsid w:val="007F71C9"/>
    <w:rsid w:val="0080096D"/>
    <w:rsid w:val="00801E46"/>
    <w:rsid w:val="00803A21"/>
    <w:rsid w:val="00806B2B"/>
    <w:rsid w:val="00807371"/>
    <w:rsid w:val="00807843"/>
    <w:rsid w:val="0081129E"/>
    <w:rsid w:val="00812AE9"/>
    <w:rsid w:val="00816CB9"/>
    <w:rsid w:val="00820C88"/>
    <w:rsid w:val="0082590B"/>
    <w:rsid w:val="0082650F"/>
    <w:rsid w:val="008310DD"/>
    <w:rsid w:val="00831BCA"/>
    <w:rsid w:val="008341F0"/>
    <w:rsid w:val="008351F4"/>
    <w:rsid w:val="00835CEE"/>
    <w:rsid w:val="008370C0"/>
    <w:rsid w:val="00837325"/>
    <w:rsid w:val="00840B19"/>
    <w:rsid w:val="00842DB5"/>
    <w:rsid w:val="008440EA"/>
    <w:rsid w:val="00845FB4"/>
    <w:rsid w:val="008504D0"/>
    <w:rsid w:val="00851A02"/>
    <w:rsid w:val="008528F7"/>
    <w:rsid w:val="00853E83"/>
    <w:rsid w:val="008563DC"/>
    <w:rsid w:val="0085648C"/>
    <w:rsid w:val="00856AF8"/>
    <w:rsid w:val="00857D2D"/>
    <w:rsid w:val="00860328"/>
    <w:rsid w:val="00860948"/>
    <w:rsid w:val="00860A61"/>
    <w:rsid w:val="00864B4F"/>
    <w:rsid w:val="00865D0E"/>
    <w:rsid w:val="00870657"/>
    <w:rsid w:val="00873CF8"/>
    <w:rsid w:val="008747F5"/>
    <w:rsid w:val="00876178"/>
    <w:rsid w:val="00877EDD"/>
    <w:rsid w:val="00881B8E"/>
    <w:rsid w:val="008842A2"/>
    <w:rsid w:val="008843E0"/>
    <w:rsid w:val="008846ED"/>
    <w:rsid w:val="00890F12"/>
    <w:rsid w:val="008922AE"/>
    <w:rsid w:val="008922F2"/>
    <w:rsid w:val="008936B3"/>
    <w:rsid w:val="0089420B"/>
    <w:rsid w:val="008948FE"/>
    <w:rsid w:val="00895B87"/>
    <w:rsid w:val="0089675C"/>
    <w:rsid w:val="00897004"/>
    <w:rsid w:val="0089728D"/>
    <w:rsid w:val="008A1BF2"/>
    <w:rsid w:val="008A1C3A"/>
    <w:rsid w:val="008A3EAD"/>
    <w:rsid w:val="008A48D8"/>
    <w:rsid w:val="008A6C3B"/>
    <w:rsid w:val="008B1A64"/>
    <w:rsid w:val="008B3767"/>
    <w:rsid w:val="008B55FF"/>
    <w:rsid w:val="008B6E3F"/>
    <w:rsid w:val="008C1141"/>
    <w:rsid w:val="008C4891"/>
    <w:rsid w:val="008D1747"/>
    <w:rsid w:val="008D205E"/>
    <w:rsid w:val="008D61C8"/>
    <w:rsid w:val="008E1681"/>
    <w:rsid w:val="008E5F15"/>
    <w:rsid w:val="008F2A9F"/>
    <w:rsid w:val="008F319C"/>
    <w:rsid w:val="009010AB"/>
    <w:rsid w:val="00901B4C"/>
    <w:rsid w:val="00902D75"/>
    <w:rsid w:val="00904499"/>
    <w:rsid w:val="00907667"/>
    <w:rsid w:val="00925349"/>
    <w:rsid w:val="00925D34"/>
    <w:rsid w:val="00926CEE"/>
    <w:rsid w:val="00927016"/>
    <w:rsid w:val="00930500"/>
    <w:rsid w:val="00933BF3"/>
    <w:rsid w:val="0093508D"/>
    <w:rsid w:val="009369CF"/>
    <w:rsid w:val="009423BF"/>
    <w:rsid w:val="009428D5"/>
    <w:rsid w:val="00944DB3"/>
    <w:rsid w:val="00945BAE"/>
    <w:rsid w:val="00950163"/>
    <w:rsid w:val="00950A7F"/>
    <w:rsid w:val="009511C4"/>
    <w:rsid w:val="00951D7F"/>
    <w:rsid w:val="009544AD"/>
    <w:rsid w:val="009565F8"/>
    <w:rsid w:val="00956D41"/>
    <w:rsid w:val="009614C5"/>
    <w:rsid w:val="009620F3"/>
    <w:rsid w:val="0096529F"/>
    <w:rsid w:val="009665F8"/>
    <w:rsid w:val="0097040F"/>
    <w:rsid w:val="00982574"/>
    <w:rsid w:val="00983C9C"/>
    <w:rsid w:val="00983DDC"/>
    <w:rsid w:val="0098465B"/>
    <w:rsid w:val="00986A1F"/>
    <w:rsid w:val="00994B29"/>
    <w:rsid w:val="009A1A35"/>
    <w:rsid w:val="009A65BB"/>
    <w:rsid w:val="009A6A48"/>
    <w:rsid w:val="009A77E2"/>
    <w:rsid w:val="009B0EFE"/>
    <w:rsid w:val="009C1984"/>
    <w:rsid w:val="009C4557"/>
    <w:rsid w:val="009C6BE8"/>
    <w:rsid w:val="009C7325"/>
    <w:rsid w:val="009C7E1C"/>
    <w:rsid w:val="009D2946"/>
    <w:rsid w:val="009D2A34"/>
    <w:rsid w:val="009D4557"/>
    <w:rsid w:val="009D4586"/>
    <w:rsid w:val="009D5AEB"/>
    <w:rsid w:val="009D6AEC"/>
    <w:rsid w:val="009D7A82"/>
    <w:rsid w:val="009E224F"/>
    <w:rsid w:val="009E43D7"/>
    <w:rsid w:val="009E629D"/>
    <w:rsid w:val="009E79A0"/>
    <w:rsid w:val="009F0358"/>
    <w:rsid w:val="009F06FB"/>
    <w:rsid w:val="009F4838"/>
    <w:rsid w:val="009F56CC"/>
    <w:rsid w:val="00A002ED"/>
    <w:rsid w:val="00A00D77"/>
    <w:rsid w:val="00A016C3"/>
    <w:rsid w:val="00A11E0A"/>
    <w:rsid w:val="00A160B1"/>
    <w:rsid w:val="00A16CA6"/>
    <w:rsid w:val="00A20D35"/>
    <w:rsid w:val="00A23A2E"/>
    <w:rsid w:val="00A242D3"/>
    <w:rsid w:val="00A242EC"/>
    <w:rsid w:val="00A27387"/>
    <w:rsid w:val="00A309BA"/>
    <w:rsid w:val="00A311E9"/>
    <w:rsid w:val="00A32E18"/>
    <w:rsid w:val="00A361D3"/>
    <w:rsid w:val="00A37142"/>
    <w:rsid w:val="00A460AC"/>
    <w:rsid w:val="00A4707A"/>
    <w:rsid w:val="00A47717"/>
    <w:rsid w:val="00A50AE7"/>
    <w:rsid w:val="00A52707"/>
    <w:rsid w:val="00A5474F"/>
    <w:rsid w:val="00A54B38"/>
    <w:rsid w:val="00A54CCB"/>
    <w:rsid w:val="00A54D4C"/>
    <w:rsid w:val="00A56769"/>
    <w:rsid w:val="00A60AEE"/>
    <w:rsid w:val="00A6250D"/>
    <w:rsid w:val="00A6741E"/>
    <w:rsid w:val="00A728E3"/>
    <w:rsid w:val="00A75D96"/>
    <w:rsid w:val="00A8288D"/>
    <w:rsid w:val="00A8349D"/>
    <w:rsid w:val="00A83F61"/>
    <w:rsid w:val="00A85EF2"/>
    <w:rsid w:val="00A87B60"/>
    <w:rsid w:val="00A9056F"/>
    <w:rsid w:val="00A94FA9"/>
    <w:rsid w:val="00A95C5D"/>
    <w:rsid w:val="00AA1325"/>
    <w:rsid w:val="00AA16A1"/>
    <w:rsid w:val="00AA2008"/>
    <w:rsid w:val="00AA392D"/>
    <w:rsid w:val="00AB1119"/>
    <w:rsid w:val="00AB2E7D"/>
    <w:rsid w:val="00AB3A96"/>
    <w:rsid w:val="00AB3B1B"/>
    <w:rsid w:val="00AB5890"/>
    <w:rsid w:val="00AB708C"/>
    <w:rsid w:val="00AB7160"/>
    <w:rsid w:val="00AC17AB"/>
    <w:rsid w:val="00AC203B"/>
    <w:rsid w:val="00AC71AD"/>
    <w:rsid w:val="00AD0070"/>
    <w:rsid w:val="00AD75B0"/>
    <w:rsid w:val="00AE0362"/>
    <w:rsid w:val="00AF1E61"/>
    <w:rsid w:val="00AF3483"/>
    <w:rsid w:val="00AF7357"/>
    <w:rsid w:val="00B01B2E"/>
    <w:rsid w:val="00B034B6"/>
    <w:rsid w:val="00B04304"/>
    <w:rsid w:val="00B04332"/>
    <w:rsid w:val="00B06B84"/>
    <w:rsid w:val="00B132C6"/>
    <w:rsid w:val="00B140EE"/>
    <w:rsid w:val="00B16079"/>
    <w:rsid w:val="00B172E6"/>
    <w:rsid w:val="00B17C84"/>
    <w:rsid w:val="00B20677"/>
    <w:rsid w:val="00B315FD"/>
    <w:rsid w:val="00B317A8"/>
    <w:rsid w:val="00B33926"/>
    <w:rsid w:val="00B34924"/>
    <w:rsid w:val="00B42D8D"/>
    <w:rsid w:val="00B4388A"/>
    <w:rsid w:val="00B457FA"/>
    <w:rsid w:val="00B45856"/>
    <w:rsid w:val="00B5308B"/>
    <w:rsid w:val="00B558F0"/>
    <w:rsid w:val="00B62329"/>
    <w:rsid w:val="00B624E0"/>
    <w:rsid w:val="00B63E99"/>
    <w:rsid w:val="00B64D50"/>
    <w:rsid w:val="00B67038"/>
    <w:rsid w:val="00B72C00"/>
    <w:rsid w:val="00B774AB"/>
    <w:rsid w:val="00B801F0"/>
    <w:rsid w:val="00B813C2"/>
    <w:rsid w:val="00B82C2C"/>
    <w:rsid w:val="00B82C90"/>
    <w:rsid w:val="00B8387E"/>
    <w:rsid w:val="00B86493"/>
    <w:rsid w:val="00B86887"/>
    <w:rsid w:val="00B8788F"/>
    <w:rsid w:val="00B87A80"/>
    <w:rsid w:val="00B90447"/>
    <w:rsid w:val="00BA0C32"/>
    <w:rsid w:val="00BA19F4"/>
    <w:rsid w:val="00BA4161"/>
    <w:rsid w:val="00BA709D"/>
    <w:rsid w:val="00BA76F9"/>
    <w:rsid w:val="00BB07C1"/>
    <w:rsid w:val="00BB1108"/>
    <w:rsid w:val="00BB4958"/>
    <w:rsid w:val="00BC256F"/>
    <w:rsid w:val="00BC44AB"/>
    <w:rsid w:val="00BD0B85"/>
    <w:rsid w:val="00BD5F5D"/>
    <w:rsid w:val="00BD7D93"/>
    <w:rsid w:val="00BE0188"/>
    <w:rsid w:val="00BE16C1"/>
    <w:rsid w:val="00BE2F07"/>
    <w:rsid w:val="00BE5991"/>
    <w:rsid w:val="00BE6827"/>
    <w:rsid w:val="00BE68BC"/>
    <w:rsid w:val="00BE69D9"/>
    <w:rsid w:val="00BE7601"/>
    <w:rsid w:val="00BE7A5E"/>
    <w:rsid w:val="00BF146C"/>
    <w:rsid w:val="00BF18B1"/>
    <w:rsid w:val="00BF192B"/>
    <w:rsid w:val="00BF2762"/>
    <w:rsid w:val="00BF2C9F"/>
    <w:rsid w:val="00BF2DC0"/>
    <w:rsid w:val="00BF377B"/>
    <w:rsid w:val="00BF6B08"/>
    <w:rsid w:val="00C00C55"/>
    <w:rsid w:val="00C01EFB"/>
    <w:rsid w:val="00C04F93"/>
    <w:rsid w:val="00C074DD"/>
    <w:rsid w:val="00C10E71"/>
    <w:rsid w:val="00C114D6"/>
    <w:rsid w:val="00C1161F"/>
    <w:rsid w:val="00C128DA"/>
    <w:rsid w:val="00C151D9"/>
    <w:rsid w:val="00C15932"/>
    <w:rsid w:val="00C231F5"/>
    <w:rsid w:val="00C236C1"/>
    <w:rsid w:val="00C25688"/>
    <w:rsid w:val="00C26630"/>
    <w:rsid w:val="00C3259B"/>
    <w:rsid w:val="00C32BA1"/>
    <w:rsid w:val="00C32BF5"/>
    <w:rsid w:val="00C4070D"/>
    <w:rsid w:val="00C40D1F"/>
    <w:rsid w:val="00C41916"/>
    <w:rsid w:val="00C45874"/>
    <w:rsid w:val="00C5400E"/>
    <w:rsid w:val="00C5477E"/>
    <w:rsid w:val="00C5607E"/>
    <w:rsid w:val="00C60E38"/>
    <w:rsid w:val="00C61072"/>
    <w:rsid w:val="00C6264C"/>
    <w:rsid w:val="00C62B73"/>
    <w:rsid w:val="00C64337"/>
    <w:rsid w:val="00C64D5D"/>
    <w:rsid w:val="00C66562"/>
    <w:rsid w:val="00C71095"/>
    <w:rsid w:val="00C748F0"/>
    <w:rsid w:val="00C75B88"/>
    <w:rsid w:val="00C8345E"/>
    <w:rsid w:val="00C84AF3"/>
    <w:rsid w:val="00C85AC8"/>
    <w:rsid w:val="00C900DC"/>
    <w:rsid w:val="00C92DA1"/>
    <w:rsid w:val="00C971B9"/>
    <w:rsid w:val="00C97445"/>
    <w:rsid w:val="00CA13F5"/>
    <w:rsid w:val="00CA141D"/>
    <w:rsid w:val="00CA2E76"/>
    <w:rsid w:val="00CA5F19"/>
    <w:rsid w:val="00CA6624"/>
    <w:rsid w:val="00CB1612"/>
    <w:rsid w:val="00CB1EE6"/>
    <w:rsid w:val="00CB2F28"/>
    <w:rsid w:val="00CB3295"/>
    <w:rsid w:val="00CB3951"/>
    <w:rsid w:val="00CB3DE8"/>
    <w:rsid w:val="00CC1C54"/>
    <w:rsid w:val="00CC6274"/>
    <w:rsid w:val="00CD14C4"/>
    <w:rsid w:val="00CD5093"/>
    <w:rsid w:val="00CD7213"/>
    <w:rsid w:val="00CD7D5F"/>
    <w:rsid w:val="00CE1050"/>
    <w:rsid w:val="00CE5995"/>
    <w:rsid w:val="00CE5C3F"/>
    <w:rsid w:val="00CE613B"/>
    <w:rsid w:val="00CE6820"/>
    <w:rsid w:val="00CE6C39"/>
    <w:rsid w:val="00CF1094"/>
    <w:rsid w:val="00CF231B"/>
    <w:rsid w:val="00CF2327"/>
    <w:rsid w:val="00D00158"/>
    <w:rsid w:val="00D00A82"/>
    <w:rsid w:val="00D016EB"/>
    <w:rsid w:val="00D03457"/>
    <w:rsid w:val="00D034E1"/>
    <w:rsid w:val="00D04A53"/>
    <w:rsid w:val="00D0565F"/>
    <w:rsid w:val="00D05B0C"/>
    <w:rsid w:val="00D1326D"/>
    <w:rsid w:val="00D16A2C"/>
    <w:rsid w:val="00D176B0"/>
    <w:rsid w:val="00D2210E"/>
    <w:rsid w:val="00D24D13"/>
    <w:rsid w:val="00D26F68"/>
    <w:rsid w:val="00D27919"/>
    <w:rsid w:val="00D335D5"/>
    <w:rsid w:val="00D354D9"/>
    <w:rsid w:val="00D358DB"/>
    <w:rsid w:val="00D44C04"/>
    <w:rsid w:val="00D4655F"/>
    <w:rsid w:val="00D47215"/>
    <w:rsid w:val="00D52F5B"/>
    <w:rsid w:val="00D53166"/>
    <w:rsid w:val="00D55141"/>
    <w:rsid w:val="00D555CB"/>
    <w:rsid w:val="00D57290"/>
    <w:rsid w:val="00D57C5A"/>
    <w:rsid w:val="00D62955"/>
    <w:rsid w:val="00D6343F"/>
    <w:rsid w:val="00D659F4"/>
    <w:rsid w:val="00D66F24"/>
    <w:rsid w:val="00D70379"/>
    <w:rsid w:val="00D708FB"/>
    <w:rsid w:val="00D74DD2"/>
    <w:rsid w:val="00D764E7"/>
    <w:rsid w:val="00D8489D"/>
    <w:rsid w:val="00D864DB"/>
    <w:rsid w:val="00D86E10"/>
    <w:rsid w:val="00D873D8"/>
    <w:rsid w:val="00D9020B"/>
    <w:rsid w:val="00D90800"/>
    <w:rsid w:val="00D91587"/>
    <w:rsid w:val="00D91CBB"/>
    <w:rsid w:val="00D97AFF"/>
    <w:rsid w:val="00DA1006"/>
    <w:rsid w:val="00DA1E86"/>
    <w:rsid w:val="00DA44CF"/>
    <w:rsid w:val="00DA6869"/>
    <w:rsid w:val="00DA6A61"/>
    <w:rsid w:val="00DA6E02"/>
    <w:rsid w:val="00DB1129"/>
    <w:rsid w:val="00DB1B77"/>
    <w:rsid w:val="00DB5935"/>
    <w:rsid w:val="00DB6FB9"/>
    <w:rsid w:val="00DB7B20"/>
    <w:rsid w:val="00DC057C"/>
    <w:rsid w:val="00DC18D9"/>
    <w:rsid w:val="00DC1FAF"/>
    <w:rsid w:val="00DC55AA"/>
    <w:rsid w:val="00DC5806"/>
    <w:rsid w:val="00DC60CD"/>
    <w:rsid w:val="00DC7653"/>
    <w:rsid w:val="00DC7FF3"/>
    <w:rsid w:val="00DD4A0E"/>
    <w:rsid w:val="00DD6575"/>
    <w:rsid w:val="00DE1DBF"/>
    <w:rsid w:val="00DE3F54"/>
    <w:rsid w:val="00DE5817"/>
    <w:rsid w:val="00DE5D60"/>
    <w:rsid w:val="00DE60A2"/>
    <w:rsid w:val="00DE680F"/>
    <w:rsid w:val="00DE7600"/>
    <w:rsid w:val="00DF256A"/>
    <w:rsid w:val="00DF652C"/>
    <w:rsid w:val="00DF7FF0"/>
    <w:rsid w:val="00E00819"/>
    <w:rsid w:val="00E01157"/>
    <w:rsid w:val="00E056E4"/>
    <w:rsid w:val="00E065B2"/>
    <w:rsid w:val="00E07239"/>
    <w:rsid w:val="00E1670D"/>
    <w:rsid w:val="00E21F57"/>
    <w:rsid w:val="00E23F75"/>
    <w:rsid w:val="00E243AC"/>
    <w:rsid w:val="00E30971"/>
    <w:rsid w:val="00E3132B"/>
    <w:rsid w:val="00E32C51"/>
    <w:rsid w:val="00E34193"/>
    <w:rsid w:val="00E37DFE"/>
    <w:rsid w:val="00E407E9"/>
    <w:rsid w:val="00E423C8"/>
    <w:rsid w:val="00E427C3"/>
    <w:rsid w:val="00E45367"/>
    <w:rsid w:val="00E4596E"/>
    <w:rsid w:val="00E4614F"/>
    <w:rsid w:val="00E46340"/>
    <w:rsid w:val="00E46465"/>
    <w:rsid w:val="00E52423"/>
    <w:rsid w:val="00E541CB"/>
    <w:rsid w:val="00E5537E"/>
    <w:rsid w:val="00E57CC4"/>
    <w:rsid w:val="00E606C8"/>
    <w:rsid w:val="00E66C01"/>
    <w:rsid w:val="00E716BC"/>
    <w:rsid w:val="00E71C08"/>
    <w:rsid w:val="00E72BE4"/>
    <w:rsid w:val="00E730E7"/>
    <w:rsid w:val="00E836B6"/>
    <w:rsid w:val="00E83F55"/>
    <w:rsid w:val="00E874C7"/>
    <w:rsid w:val="00E877C0"/>
    <w:rsid w:val="00E91612"/>
    <w:rsid w:val="00EA029F"/>
    <w:rsid w:val="00EA186A"/>
    <w:rsid w:val="00EA3959"/>
    <w:rsid w:val="00EA66D8"/>
    <w:rsid w:val="00EA6863"/>
    <w:rsid w:val="00EA78B0"/>
    <w:rsid w:val="00EC1987"/>
    <w:rsid w:val="00EC2CB2"/>
    <w:rsid w:val="00EC4033"/>
    <w:rsid w:val="00EC7C54"/>
    <w:rsid w:val="00ED0279"/>
    <w:rsid w:val="00ED08F3"/>
    <w:rsid w:val="00ED1CA8"/>
    <w:rsid w:val="00ED3194"/>
    <w:rsid w:val="00ED36B7"/>
    <w:rsid w:val="00ED3765"/>
    <w:rsid w:val="00ED56F3"/>
    <w:rsid w:val="00EE3BD4"/>
    <w:rsid w:val="00EE6516"/>
    <w:rsid w:val="00EF01CB"/>
    <w:rsid w:val="00EF3B42"/>
    <w:rsid w:val="00F016CC"/>
    <w:rsid w:val="00F03B5E"/>
    <w:rsid w:val="00F03FB7"/>
    <w:rsid w:val="00F07E21"/>
    <w:rsid w:val="00F112CA"/>
    <w:rsid w:val="00F120C1"/>
    <w:rsid w:val="00F14B03"/>
    <w:rsid w:val="00F14DCC"/>
    <w:rsid w:val="00F1764F"/>
    <w:rsid w:val="00F263F6"/>
    <w:rsid w:val="00F2673F"/>
    <w:rsid w:val="00F304FF"/>
    <w:rsid w:val="00F314AE"/>
    <w:rsid w:val="00F35D67"/>
    <w:rsid w:val="00F37BA6"/>
    <w:rsid w:val="00F41905"/>
    <w:rsid w:val="00F42E49"/>
    <w:rsid w:val="00F50669"/>
    <w:rsid w:val="00F5140B"/>
    <w:rsid w:val="00F518F8"/>
    <w:rsid w:val="00F52392"/>
    <w:rsid w:val="00F52550"/>
    <w:rsid w:val="00F53B2C"/>
    <w:rsid w:val="00F53BD6"/>
    <w:rsid w:val="00F55987"/>
    <w:rsid w:val="00F55BB0"/>
    <w:rsid w:val="00F56327"/>
    <w:rsid w:val="00F56492"/>
    <w:rsid w:val="00F56AD3"/>
    <w:rsid w:val="00F56C66"/>
    <w:rsid w:val="00F62CD3"/>
    <w:rsid w:val="00F65143"/>
    <w:rsid w:val="00F66A50"/>
    <w:rsid w:val="00F70DED"/>
    <w:rsid w:val="00F73C0A"/>
    <w:rsid w:val="00F75BFA"/>
    <w:rsid w:val="00F76F51"/>
    <w:rsid w:val="00F803A1"/>
    <w:rsid w:val="00F81721"/>
    <w:rsid w:val="00F82665"/>
    <w:rsid w:val="00F85E38"/>
    <w:rsid w:val="00F92AF4"/>
    <w:rsid w:val="00FA1F1D"/>
    <w:rsid w:val="00FA3908"/>
    <w:rsid w:val="00FA4DEE"/>
    <w:rsid w:val="00FA5CEB"/>
    <w:rsid w:val="00FB1856"/>
    <w:rsid w:val="00FC440E"/>
    <w:rsid w:val="00FC73FB"/>
    <w:rsid w:val="00FD4965"/>
    <w:rsid w:val="00FD6409"/>
    <w:rsid w:val="00FD690E"/>
    <w:rsid w:val="00FE3505"/>
    <w:rsid w:val="00FE5DD9"/>
    <w:rsid w:val="00FF0D52"/>
    <w:rsid w:val="00FF3881"/>
    <w:rsid w:val="00FF4A28"/>
    <w:rsid w:val="040C74C7"/>
    <w:rsid w:val="060F10E4"/>
    <w:rsid w:val="071F6AB6"/>
    <w:rsid w:val="090C7B69"/>
    <w:rsid w:val="09A0765E"/>
    <w:rsid w:val="0B1504D3"/>
    <w:rsid w:val="0B61705F"/>
    <w:rsid w:val="0D5F19BA"/>
    <w:rsid w:val="13903BD2"/>
    <w:rsid w:val="14740441"/>
    <w:rsid w:val="153D1427"/>
    <w:rsid w:val="186237FC"/>
    <w:rsid w:val="18A0557A"/>
    <w:rsid w:val="19E00326"/>
    <w:rsid w:val="28D95984"/>
    <w:rsid w:val="2BA05747"/>
    <w:rsid w:val="2C177A01"/>
    <w:rsid w:val="2FD329EA"/>
    <w:rsid w:val="3025369E"/>
    <w:rsid w:val="31A2353E"/>
    <w:rsid w:val="3223786E"/>
    <w:rsid w:val="33F266B6"/>
    <w:rsid w:val="34006145"/>
    <w:rsid w:val="379A790F"/>
    <w:rsid w:val="38EF19B1"/>
    <w:rsid w:val="3CC44BBB"/>
    <w:rsid w:val="3D2739F3"/>
    <w:rsid w:val="3D704DD1"/>
    <w:rsid w:val="3E9926CE"/>
    <w:rsid w:val="416E1FF5"/>
    <w:rsid w:val="48331F35"/>
    <w:rsid w:val="4C2537F3"/>
    <w:rsid w:val="504B1201"/>
    <w:rsid w:val="53CA2CDC"/>
    <w:rsid w:val="54D44008"/>
    <w:rsid w:val="550F7B88"/>
    <w:rsid w:val="55181E64"/>
    <w:rsid w:val="55627708"/>
    <w:rsid w:val="572558E3"/>
    <w:rsid w:val="58DA60A6"/>
    <w:rsid w:val="58EF1411"/>
    <w:rsid w:val="5BBA59F5"/>
    <w:rsid w:val="5ED13367"/>
    <w:rsid w:val="6175308E"/>
    <w:rsid w:val="65BF458D"/>
    <w:rsid w:val="662B18B7"/>
    <w:rsid w:val="67514C9B"/>
    <w:rsid w:val="68653EC6"/>
    <w:rsid w:val="69564B94"/>
    <w:rsid w:val="69DF230C"/>
    <w:rsid w:val="6C824F56"/>
    <w:rsid w:val="6D286848"/>
    <w:rsid w:val="6E042157"/>
    <w:rsid w:val="70030D27"/>
    <w:rsid w:val="71A768D5"/>
    <w:rsid w:val="745B08FD"/>
    <w:rsid w:val="76941BA1"/>
    <w:rsid w:val="76E97FCA"/>
    <w:rsid w:val="78AC2A23"/>
    <w:rsid w:val="78D3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88D68A4-E5A3-4ACF-9C14-8CE24274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楷体" w:hAnsi="Times New Roman" w:cs="Times New Roman"/>
      <w:b/>
      <w:bCs/>
      <w:kern w:val="44"/>
      <w:sz w:val="30"/>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13" w:firstLine="447"/>
    </w:pPr>
    <w:rPr>
      <w:rFonts w:ascii="Times New Roman" w:eastAsia="宋体" w:hAnsi="Times New Roman" w:cs="Times New Roman"/>
      <w:szCs w:val="24"/>
    </w:rPr>
  </w:style>
  <w:style w:type="paragraph" w:styleId="31">
    <w:name w:val="toc 3"/>
    <w:basedOn w:val="a"/>
    <w:next w:val="a"/>
    <w:uiPriority w:val="39"/>
    <w:unhideWhenUsed/>
    <w:qFormat/>
    <w:pPr>
      <w:ind w:leftChars="400" w:left="84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paragraph" w:styleId="ab">
    <w:name w:val="Normal (Web)"/>
    <w:basedOn w:val="a"/>
    <w:uiPriority w:val="99"/>
    <w:qFormat/>
    <w:pPr>
      <w:spacing w:beforeAutospacing="1" w:afterAutospacing="1"/>
      <w:jc w:val="left"/>
    </w:pPr>
    <w:rPr>
      <w:rFonts w:ascii="Calibri" w:eastAsia="宋体" w:hAnsi="Calibri" w:cs="Times New Roman"/>
      <w:kern w:val="0"/>
      <w:sz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99"/>
    <w:qFormat/>
    <w:rPr>
      <w:rFonts w:cs="Times New Roman"/>
      <w:b/>
    </w:rPr>
  </w:style>
  <w:style w:type="character" w:styleId="ae">
    <w:name w:val="Hyperlink"/>
    <w:basedOn w:val="a0"/>
    <w:uiPriority w:val="99"/>
    <w:unhideWhenUsed/>
    <w:qFormat/>
    <w:rPr>
      <w:color w:val="0563C1"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Times New Roman" w:eastAsia="楷体" w:hAnsi="Times New Roman" w:cs="Times New Roman"/>
      <w:b/>
      <w:bCs/>
      <w:kern w:val="44"/>
      <w:sz w:val="30"/>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12">
    <w:name w:val="列出段落1"/>
    <w:basedOn w:val="a"/>
    <w:uiPriority w:val="34"/>
    <w:qFormat/>
    <w:pPr>
      <w:ind w:firstLineChars="200" w:firstLine="420"/>
    </w:pPr>
  </w:style>
  <w:style w:type="character" w:customStyle="1" w:styleId="a6">
    <w:name w:val="批注框文本 字符"/>
    <w:basedOn w:val="a0"/>
    <w:link w:val="a5"/>
    <w:uiPriority w:val="99"/>
    <w:qFormat/>
    <w:rPr>
      <w:sz w:val="18"/>
      <w:szCs w:val="18"/>
    </w:rPr>
  </w:style>
  <w:style w:type="character" w:customStyle="1" w:styleId="a4">
    <w:name w:val="正文文本缩进 字符"/>
    <w:basedOn w:val="a0"/>
    <w:link w:val="a3"/>
    <w:qFormat/>
    <w:rPr>
      <w:rFonts w:ascii="Times New Roman" w:eastAsia="宋体" w:hAnsi="Times New Roman" w:cs="Times New Roman"/>
      <w:szCs w:val="24"/>
    </w:rPr>
  </w:style>
  <w:style w:type="paragraph" w:customStyle="1" w:styleId="110">
    <w:name w:val="列出段落11"/>
    <w:basedOn w:val="a"/>
    <w:qFormat/>
    <w:pPr>
      <w:ind w:firstLineChars="200" w:firstLine="420"/>
    </w:pPr>
    <w:rPr>
      <w:rFonts w:ascii="等线" w:eastAsia="等线" w:hAnsi="等线" w:cs="Times New Roman"/>
      <w:sz w:val="24"/>
      <w:szCs w:val="24"/>
    </w:rPr>
  </w:style>
  <w:style w:type="paragraph" w:customStyle="1" w:styleId="13">
    <w:name w:val="无间隔1"/>
    <w:uiPriority w:val="99"/>
    <w:qFormat/>
    <w:pPr>
      <w:widowControl w:val="0"/>
      <w:jc w:val="both"/>
    </w:pPr>
    <w:rPr>
      <w:rFonts w:ascii="Calibri" w:hAnsi="Calibri"/>
      <w:kern w:val="2"/>
      <w:sz w:val="21"/>
      <w:szCs w:val="22"/>
    </w:rPr>
  </w:style>
  <w:style w:type="paragraph" w:customStyle="1" w:styleId="210">
    <w:name w:val="标题 21"/>
    <w:basedOn w:val="a"/>
    <w:next w:val="a"/>
    <w:uiPriority w:val="9"/>
    <w:unhideWhenUsed/>
    <w:qFormat/>
    <w:pPr>
      <w:keepNext/>
      <w:keepLines/>
      <w:spacing w:before="260" w:after="260" w:line="416" w:lineRule="auto"/>
      <w:outlineLvl w:val="1"/>
    </w:pPr>
    <w:rPr>
      <w:rFonts w:ascii="等线 Light" w:eastAsia="等线 Light" w:hAnsi="等线 Light" w:cs="Times New Roman"/>
      <w:b/>
      <w:bCs/>
      <w:sz w:val="32"/>
      <w:szCs w:val="32"/>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 w:type="character" w:customStyle="1" w:styleId="HTML0">
    <w:name w:val="HTML 预设格式 字符"/>
    <w:basedOn w:val="a0"/>
    <w:link w:val="HTML"/>
    <w:uiPriority w:val="99"/>
    <w:qFormat/>
    <w:rPr>
      <w:rFonts w:ascii="Arial" w:hAnsi="Arial" w:cs="Arial"/>
      <w:sz w:val="21"/>
      <w:szCs w:val="21"/>
    </w:rPr>
  </w:style>
  <w:style w:type="paragraph" w:customStyle="1" w:styleId="af">
    <w:name w:val="第一条"/>
    <w:basedOn w:val="a"/>
    <w:uiPriority w:val="99"/>
    <w:qFormat/>
    <w:pPr>
      <w:widowControl/>
    </w:pPr>
    <w:rPr>
      <w:rFonts w:ascii="方正黑体简体" w:eastAsia="方正黑体简体" w:hAnsi="方正黑体简体" w:cs="Times New Roman"/>
      <w:szCs w:val="20"/>
    </w:rPr>
  </w:style>
  <w:style w:type="table" w:customStyle="1" w:styleId="14">
    <w:name w:val="网格型1"/>
    <w:basedOn w:val="a1"/>
    <w:uiPriority w:val="59"/>
    <w:qFormat/>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0">
    <w:name w:val="List Paragraph"/>
    <w:basedOn w:val="a"/>
    <w:uiPriority w:val="34"/>
    <w:qFormat/>
    <w:pPr>
      <w:ind w:firstLineChars="200" w:firstLine="420"/>
    </w:pPr>
  </w:style>
  <w:style w:type="character" w:customStyle="1" w:styleId="15">
    <w:name w:val="未处理的提及1"/>
    <w:basedOn w:val="a0"/>
    <w:uiPriority w:val="99"/>
    <w:semiHidden/>
    <w:unhideWhenUsed/>
    <w:qFormat/>
    <w:rPr>
      <w:color w:val="605E5C"/>
      <w:shd w:val="clear" w:color="auto" w:fill="E1DFDD"/>
    </w:rPr>
  </w:style>
  <w:style w:type="table" w:customStyle="1" w:styleId="5-11">
    <w:name w:val="网格表 5 深色 - 着色 11"/>
    <w:basedOn w:val="a1"/>
    <w:uiPriority w:val="50"/>
    <w:qFormat/>
    <w:rPr>
      <w:rFonts w:cstheme="minorBid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111">
    <w:name w:val="网格型11"/>
    <w:basedOn w:val="a1"/>
    <w:uiPriority w:val="59"/>
    <w:qFormat/>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ZY\Documents\WeChat%20Files\wxid_gdo6s4rtv5mv11\FileStorage\File\2022-01\5&#12289;2021&#23626;&#27605;&#19994;&#29983;&#23601;&#19994;&#31867;&#21035;&#32479;&#3574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ZY\Documents\WeChat%20Files\wxid_gdo6s4rtv5mv11\FileStorage\File\2022-01\7&#12289;2021&#23626;&#26412;&#31185;&#27605;&#19994;&#29983;&#23601;&#19994;&#22320;&#28857;&#20998;&#2406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22\Desktop\2021&#23626;&#26412;&#31185;&#27605;&#19994;&#29983;&#23601;&#19994;&#36136;&#37327;&#25253;&#21578;&#21508;&#34920;&#26684;\8&#12289;2021&#23626;&#27605;&#19994;&#29983;&#27743;&#33487;&#30465;&#20869;&#23601;&#19994;&#22320;&#28857;&#20998;&#24067;&#24773;&#20917;&#32479;&#3574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22\Desktop\2021&#23626;&#26412;&#31185;&#27605;&#19994;&#29983;&#23601;&#19994;&#36136;&#37327;&#25253;&#21578;&#21508;&#34920;&#26684;\9&#12289;2021&#23626;&#27605;&#19994;&#29983;&#21333;&#20301;&#24615;&#36136;&#20998;&#2406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22\Desktop\2021&#23626;&#26412;&#31185;&#27605;&#19994;&#29983;&#23601;&#19994;&#36136;&#37327;&#25253;&#21578;&#21508;&#34920;&#26684;\10&#12289;2021&#23626;&#27605;&#19994;&#29983;&#34892;&#19994;&#20998;&#24067;&#24773;&#20917;&#32479;&#35745;.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22\Desktop\2021&#23626;&#26412;&#31185;&#27605;&#19994;&#29983;&#23601;&#19994;&#36136;&#37327;&#25253;&#21578;&#21508;&#34920;&#26684;\13&#12289;2021&#23626;&#27605;&#19994;&#29983;&#27714;&#32844;&#20449;&#24687;&#26469;&#283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zh-CN" altLang="en-US"/>
          </a:p>
        </c:rich>
      </c:tx>
      <c:overlay val="0"/>
      <c:spPr>
        <a:noFill/>
        <a:ln>
          <a:noFill/>
        </a:ln>
        <a:effectLst/>
      </c:spPr>
    </c:title>
    <c:autoTitleDeleted val="0"/>
    <c:plotArea>
      <c:layout>
        <c:manualLayout>
          <c:layoutTarget val="inner"/>
          <c:xMode val="edge"/>
          <c:yMode val="edge"/>
          <c:x val="0.29806741340415199"/>
          <c:y val="0.199134199134199"/>
          <c:w val="0.41157527342299799"/>
          <c:h val="0.693263804713804"/>
        </c:manualLayout>
      </c:layout>
      <c:pieChart>
        <c:varyColors val="1"/>
        <c:ser>
          <c:idx val="0"/>
          <c:order val="0"/>
          <c:tx>
            <c:strRef>
              <c:f>Sheet1!$C$2:$H$2</c:f>
              <c:strCache>
                <c:ptCount val="1"/>
                <c:pt idx="0">
                  <c:v>协议和合同就业率 创业率 灵活就业率 升学率 拟继续深造 备考政策性岗位</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461D-4527-90F8-A60276F0AC86}"/>
              </c:ext>
            </c:extLst>
          </c:dPt>
          <c:dPt>
            <c:idx val="1"/>
            <c:bubble3D val="0"/>
            <c:spPr>
              <a:solidFill>
                <a:schemeClr val="accent2"/>
              </a:solidFill>
              <a:ln>
                <a:noFill/>
              </a:ln>
              <a:effectLst/>
            </c:spPr>
            <c:extLst>
              <c:ext xmlns:c16="http://schemas.microsoft.com/office/drawing/2014/chart" uri="{C3380CC4-5D6E-409C-BE32-E72D297353CC}">
                <c16:uniqueId val="{00000003-461D-4527-90F8-A60276F0AC86}"/>
              </c:ext>
            </c:extLst>
          </c:dPt>
          <c:dPt>
            <c:idx val="2"/>
            <c:bubble3D val="0"/>
            <c:spPr>
              <a:solidFill>
                <a:schemeClr val="accent3"/>
              </a:solidFill>
              <a:ln>
                <a:noFill/>
              </a:ln>
              <a:effectLst/>
            </c:spPr>
            <c:extLst>
              <c:ext xmlns:c16="http://schemas.microsoft.com/office/drawing/2014/chart" uri="{C3380CC4-5D6E-409C-BE32-E72D297353CC}">
                <c16:uniqueId val="{00000005-461D-4527-90F8-A60276F0AC86}"/>
              </c:ext>
            </c:extLst>
          </c:dPt>
          <c:dPt>
            <c:idx val="3"/>
            <c:bubble3D val="0"/>
            <c:spPr>
              <a:solidFill>
                <a:schemeClr val="accent4"/>
              </a:solidFill>
              <a:ln>
                <a:noFill/>
              </a:ln>
              <a:effectLst/>
            </c:spPr>
            <c:extLst>
              <c:ext xmlns:c16="http://schemas.microsoft.com/office/drawing/2014/chart" uri="{C3380CC4-5D6E-409C-BE32-E72D297353CC}">
                <c16:uniqueId val="{00000007-461D-4527-90F8-A60276F0AC86}"/>
              </c:ext>
            </c:extLst>
          </c:dPt>
          <c:dPt>
            <c:idx val="4"/>
            <c:bubble3D val="0"/>
            <c:spPr>
              <a:solidFill>
                <a:schemeClr val="accent5"/>
              </a:solidFill>
              <a:ln>
                <a:noFill/>
              </a:ln>
              <a:effectLst/>
            </c:spPr>
            <c:extLst>
              <c:ext xmlns:c16="http://schemas.microsoft.com/office/drawing/2014/chart" uri="{C3380CC4-5D6E-409C-BE32-E72D297353CC}">
                <c16:uniqueId val="{00000009-461D-4527-90F8-A60276F0AC86}"/>
              </c:ext>
            </c:extLst>
          </c:dPt>
          <c:dPt>
            <c:idx val="5"/>
            <c:bubble3D val="0"/>
            <c:spPr>
              <a:solidFill>
                <a:schemeClr val="accent6"/>
              </a:solidFill>
              <a:ln>
                <a:noFill/>
              </a:ln>
              <a:effectLst/>
            </c:spPr>
            <c:extLst>
              <c:ext xmlns:c16="http://schemas.microsoft.com/office/drawing/2014/chart" uri="{C3380CC4-5D6E-409C-BE32-E72D297353CC}">
                <c16:uniqueId val="{0000000B-461D-4527-90F8-A60276F0AC86}"/>
              </c:ext>
            </c:extLst>
          </c:dPt>
          <c:dLbls>
            <c:dLbl>
              <c:idx val="0"/>
              <c:layout>
                <c:manualLayout>
                  <c:x val="-0.212254270692078"/>
                  <c:y val="4.9486947069545498E-2"/>
                </c:manualLayout>
              </c:layout>
              <c:tx>
                <c:rich>
                  <a:bodyPr/>
                  <a:lstStyle/>
                  <a:p>
                    <a:r>
                      <a:rPr lang="zh-CN" altLang="en-US" b="1" u="none" strike="noStrike" cap="none" normalizeH="0">
                        <a:solidFill>
                          <a:schemeClr val="tx1"/>
                        </a:solidFill>
                        <a:uFill>
                          <a:solidFill>
                            <a:schemeClr val="tx1">
                              <a:lumMod val="75000"/>
                              <a:lumOff val="25000"/>
                            </a:schemeClr>
                          </a:solidFill>
                        </a:uFill>
                        <a:latin typeface="微软雅黑" panose="020B0503020204020204" charset="-122"/>
                      </a:rPr>
                      <a:t>协议和合同就业率</a:t>
                    </a:r>
                  </a:p>
                  <a:p>
                    <a:r>
                      <a:rPr lang="en-US" altLang="zh-CN" b="1" u="none" strike="noStrike" cap="none" normalizeH="0">
                        <a:solidFill>
                          <a:schemeClr val="tx1"/>
                        </a:solidFill>
                        <a:uFill>
                          <a:solidFill>
                            <a:schemeClr val="tx1">
                              <a:lumMod val="75000"/>
                              <a:lumOff val="25000"/>
                            </a:schemeClr>
                          </a:solidFill>
                        </a:uFill>
                        <a:latin typeface="微软雅黑" panose="020B0503020204020204" charset="-122"/>
                      </a:rPr>
                      <a:t>44.94%</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61D-4527-90F8-A60276F0AC86}"/>
                </c:ext>
              </c:extLst>
            </c:dLbl>
            <c:dLbl>
              <c:idx val="1"/>
              <c:layout>
                <c:manualLayout>
                  <c:x val="5.84061598158181E-2"/>
                  <c:y val="-3.06225567937226E-2"/>
                </c:manualLayout>
              </c:layout>
              <c:tx>
                <c:rich>
                  <a:bodyPr/>
                  <a:lstStyle/>
                  <a:p>
                    <a:r>
                      <a:rPr lang="zh-CN" altLang="en-US" b="1" u="none" strike="noStrike" cap="none" normalizeH="0">
                        <a:solidFill>
                          <a:schemeClr val="tx1"/>
                        </a:solidFill>
                        <a:uFill>
                          <a:solidFill>
                            <a:schemeClr val="tx1">
                              <a:lumMod val="75000"/>
                              <a:lumOff val="25000"/>
                            </a:schemeClr>
                          </a:solidFill>
                        </a:uFill>
                        <a:latin typeface="微软雅黑" panose="020B0503020204020204" charset="-122"/>
                      </a:rPr>
                      <a:t>创业率</a:t>
                    </a:r>
                  </a:p>
                  <a:p>
                    <a:r>
                      <a:rPr lang="en-US" altLang="zh-CN" b="1" u="none" strike="noStrike" cap="none" normalizeH="0">
                        <a:solidFill>
                          <a:schemeClr val="tx1"/>
                        </a:solidFill>
                        <a:uFill>
                          <a:solidFill>
                            <a:schemeClr val="tx1">
                              <a:lumMod val="75000"/>
                              <a:lumOff val="25000"/>
                            </a:schemeClr>
                          </a:solidFill>
                        </a:uFill>
                        <a:latin typeface="微软雅黑" panose="020B0503020204020204" charset="-122"/>
                      </a:rPr>
                      <a:t>0.13%</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461D-4527-90F8-A60276F0AC86}"/>
                </c:ext>
              </c:extLst>
            </c:dLbl>
            <c:dLbl>
              <c:idx val="2"/>
              <c:layout>
                <c:manualLayout>
                  <c:x val="-7.0681039449263502E-2"/>
                  <c:y val="-1.7428946623684102E-2"/>
                </c:manualLayout>
              </c:layout>
              <c:tx>
                <c:rich>
                  <a:bodyPr/>
                  <a:lstStyle/>
                  <a:p>
                    <a:r>
                      <a:rPr lang="zh-CN" altLang="en-US" b="1" u="none" strike="noStrike" cap="none" normalizeH="0">
                        <a:solidFill>
                          <a:schemeClr val="tx1"/>
                        </a:solidFill>
                        <a:uFill>
                          <a:solidFill>
                            <a:schemeClr val="tx1">
                              <a:lumMod val="75000"/>
                              <a:lumOff val="25000"/>
                            </a:schemeClr>
                          </a:solidFill>
                        </a:uFill>
                        <a:latin typeface="微软雅黑" panose="020B0503020204020204" charset="-122"/>
                      </a:rPr>
                      <a:t>灵活就业率</a:t>
                    </a:r>
                  </a:p>
                  <a:p>
                    <a:r>
                      <a:rPr lang="en-US" altLang="zh-CN" b="1" u="none" strike="noStrike" cap="none" normalizeH="0">
                        <a:solidFill>
                          <a:schemeClr val="tx1"/>
                        </a:solidFill>
                        <a:uFill>
                          <a:solidFill>
                            <a:schemeClr val="tx1">
                              <a:lumMod val="75000"/>
                              <a:lumOff val="25000"/>
                            </a:schemeClr>
                          </a:solidFill>
                        </a:uFill>
                        <a:latin typeface="微软雅黑" panose="020B0503020204020204" charset="-122"/>
                      </a:rPr>
                      <a:t>10.73%</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461D-4527-90F8-A60276F0AC86}"/>
                </c:ext>
              </c:extLst>
            </c:dLbl>
            <c:dLbl>
              <c:idx val="3"/>
              <c:layout>
                <c:manualLayout>
                  <c:x val="-1.58192779451274E-2"/>
                  <c:y val="2.0490057597664001E-2"/>
                </c:manualLayout>
              </c:layout>
              <c:tx>
                <c:rich>
                  <a:bodyPr/>
                  <a:lstStyle/>
                  <a:p>
                    <a:r>
                      <a:rPr lang="zh-CN" altLang="en-US" b="1" u="none" strike="noStrike" cap="none" normalizeH="0">
                        <a:solidFill>
                          <a:schemeClr val="tx1"/>
                        </a:solidFill>
                        <a:uFill>
                          <a:solidFill>
                            <a:schemeClr val="tx1">
                              <a:lumMod val="75000"/>
                              <a:lumOff val="25000"/>
                            </a:schemeClr>
                          </a:solidFill>
                        </a:uFill>
                        <a:latin typeface="微软雅黑" panose="020B0503020204020204" charset="-122"/>
                      </a:rPr>
                      <a:t>升学率</a:t>
                    </a:r>
                  </a:p>
                  <a:p>
                    <a:r>
                      <a:rPr lang="en-US" altLang="zh-CN" b="1" u="none" strike="noStrike" cap="none" normalizeH="0">
                        <a:solidFill>
                          <a:schemeClr val="tx1"/>
                        </a:solidFill>
                        <a:uFill>
                          <a:solidFill>
                            <a:schemeClr val="tx1">
                              <a:lumMod val="75000"/>
                              <a:lumOff val="25000"/>
                            </a:schemeClr>
                          </a:solidFill>
                        </a:uFill>
                        <a:latin typeface="微软雅黑" panose="020B0503020204020204" charset="-122"/>
                      </a:rPr>
                      <a:t>35.38%</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3611111111111099"/>
                      <c:h val="0.19768518518518499"/>
                    </c:manualLayout>
                  </c15:layout>
                </c:ext>
                <c:ext xmlns:c16="http://schemas.microsoft.com/office/drawing/2014/chart" uri="{C3380CC4-5D6E-409C-BE32-E72D297353CC}">
                  <c16:uniqueId val="{00000007-461D-4527-90F8-A60276F0AC86}"/>
                </c:ext>
              </c:extLst>
            </c:dLbl>
            <c:dLbl>
              <c:idx val="4"/>
              <c:layout>
                <c:manualLayout>
                  <c:x val="-0.12842059469266201"/>
                  <c:y val="3.47690565341588E-2"/>
                </c:manualLayout>
              </c:layout>
              <c:tx>
                <c:rich>
                  <a:bodyPr/>
                  <a:lstStyle/>
                  <a:p>
                    <a:r>
                      <a:rPr lang="zh-CN" altLang="en-US" b="1" u="none" strike="noStrike" cap="none" normalizeH="0">
                        <a:solidFill>
                          <a:schemeClr val="tx1"/>
                        </a:solidFill>
                        <a:uFill>
                          <a:solidFill>
                            <a:schemeClr val="tx1">
                              <a:lumMod val="75000"/>
                              <a:lumOff val="25000"/>
                            </a:schemeClr>
                          </a:solidFill>
                        </a:uFill>
                        <a:latin typeface="微软雅黑" panose="020B0503020204020204" charset="-122"/>
                      </a:rPr>
                      <a:t>拟继续深造</a:t>
                    </a:r>
                  </a:p>
                  <a:p>
                    <a:r>
                      <a:rPr lang="en-US" altLang="zh-CN" b="1" u="none" strike="noStrike" cap="none" normalizeH="0">
                        <a:solidFill>
                          <a:schemeClr val="tx1"/>
                        </a:solidFill>
                        <a:uFill>
                          <a:solidFill>
                            <a:schemeClr val="tx1">
                              <a:lumMod val="75000"/>
                              <a:lumOff val="25000"/>
                            </a:schemeClr>
                          </a:solidFill>
                        </a:uFill>
                        <a:latin typeface="微软雅黑" panose="020B0503020204020204" charset="-122"/>
                      </a:rPr>
                      <a:t>6.81%</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461D-4527-90F8-A60276F0AC86}"/>
                </c:ext>
              </c:extLst>
            </c:dLbl>
            <c:dLbl>
              <c:idx val="5"/>
              <c:layout>
                <c:manualLayout>
                  <c:x val="4.2930745306219098E-2"/>
                  <c:y val="1.54758482914677E-3"/>
                </c:manualLayout>
              </c:layout>
              <c:tx>
                <c:rich>
                  <a:bodyPr/>
                  <a:lstStyle/>
                  <a:p>
                    <a:r>
                      <a:rPr lang="zh-CN" altLang="en-US" b="1" u="none" strike="noStrike" cap="none" normalizeH="0">
                        <a:solidFill>
                          <a:schemeClr val="tx1"/>
                        </a:solidFill>
                        <a:uFill>
                          <a:solidFill>
                            <a:schemeClr val="tx1">
                              <a:lumMod val="75000"/>
                              <a:lumOff val="25000"/>
                            </a:schemeClr>
                          </a:solidFill>
                        </a:uFill>
                        <a:latin typeface="微软雅黑" panose="020B0503020204020204" charset="-122"/>
                      </a:rPr>
                      <a:t>备考政策性岗位</a:t>
                    </a:r>
                    <a:r>
                      <a:rPr lang="en-US" altLang="zh-CN" b="1" u="none" strike="noStrike" cap="none" normalizeH="0">
                        <a:solidFill>
                          <a:schemeClr val="tx1"/>
                        </a:solidFill>
                        <a:uFill>
                          <a:solidFill>
                            <a:schemeClr val="tx1">
                              <a:lumMod val="75000"/>
                              <a:lumOff val="25000"/>
                            </a:schemeClr>
                          </a:solidFill>
                        </a:uFill>
                        <a:latin typeface="微软雅黑" panose="020B0503020204020204" charset="-122"/>
                      </a:rPr>
                      <a:t>, 2.01%</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61D-4527-90F8-A60276F0AC86}"/>
                </c:ext>
              </c:extLst>
            </c:dLbl>
            <c:spPr>
              <a:noFill/>
              <a:ln>
                <a:noFill/>
              </a:ln>
              <a:effectLst/>
            </c:spPr>
            <c:txPr>
              <a:bodyPr rot="0" spcFirstLastPara="0" vertOverflow="ellipsis" vert="horz" wrap="square" lIns="38100" tIns="19050" rIns="38100" bIns="19050" anchor="ctr" anchorCtr="1" forceAA="0"/>
              <a:lstStyle/>
              <a:p>
                <a:pPr>
                  <a:defRPr lang="zh-CN" sz="900" b="1" i="0" u="none" strike="noStrike" kern="1200" cap="none" spc="0" normalizeH="0" baseline="0">
                    <a:solidFill>
                      <a:schemeClr val="tx1"/>
                    </a:solidFill>
                    <a:uFill>
                      <a:solidFill>
                        <a:schemeClr val="tx1">
                          <a:lumMod val="75000"/>
                          <a:lumOff val="2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Sheet1!$C$2:$H$2</c:f>
              <c:strCache>
                <c:ptCount val="6"/>
                <c:pt idx="0">
                  <c:v>协议和合同就业率</c:v>
                </c:pt>
                <c:pt idx="1">
                  <c:v>创业率</c:v>
                </c:pt>
                <c:pt idx="2">
                  <c:v>灵活就业率</c:v>
                </c:pt>
                <c:pt idx="3">
                  <c:v>升学率</c:v>
                </c:pt>
                <c:pt idx="4">
                  <c:v>拟继续深造</c:v>
                </c:pt>
                <c:pt idx="5">
                  <c:v>备考政策性岗位</c:v>
                </c:pt>
              </c:strCache>
            </c:strRef>
          </c:cat>
          <c:val>
            <c:numRef>
              <c:f>Sheet1!$C$3:$H$3</c:f>
              <c:numCache>
                <c:formatCode>0.00%</c:formatCode>
                <c:ptCount val="6"/>
                <c:pt idx="0">
                  <c:v>0.44940000000000002</c:v>
                </c:pt>
                <c:pt idx="1">
                  <c:v>1.2999999999999999E-3</c:v>
                </c:pt>
                <c:pt idx="2">
                  <c:v>0.10730000000000001</c:v>
                </c:pt>
                <c:pt idx="3">
                  <c:v>0.3538</c:v>
                </c:pt>
                <c:pt idx="4">
                  <c:v>6.8099999999999994E-2</c:v>
                </c:pt>
                <c:pt idx="5">
                  <c:v>2.0400000000000001E-2</c:v>
                </c:pt>
              </c:numCache>
            </c:numRef>
          </c:val>
          <c:extLst>
            <c:ext xmlns:c16="http://schemas.microsoft.com/office/drawing/2014/chart" uri="{C3380CC4-5D6E-409C-BE32-E72D297353CC}">
              <c16:uniqueId val="{0000000C-461D-4527-90F8-A60276F0AC86}"/>
            </c:ext>
          </c:extLst>
        </c:ser>
        <c:dLbls>
          <c:showLegendKey val="0"/>
          <c:showVal val="0"/>
          <c:showCatName val="1"/>
          <c:showSerName val="0"/>
          <c:showPercent val="1"/>
          <c:showBubbleSize val="0"/>
          <c:showLeaderLines val="1"/>
        </c:dLbls>
        <c:firstSliceAng val="0"/>
      </c:pieChart>
      <c:spPr>
        <a:pattFill prst="lgGrid">
          <a:fgClr>
            <a:srgbClr val="F8F8F8"/>
          </a:fgClr>
          <a:bgClr>
            <a:schemeClr val="bg1"/>
          </a:bgClr>
        </a:pattFill>
        <a:ln>
          <a:solidFill>
            <a:schemeClr val="bg1">
              <a:lumMod val="95000"/>
            </a:schemeClr>
          </a:solidFill>
        </a:ln>
        <a:effectLst/>
      </c:spPr>
    </c:plotArea>
    <c:legend>
      <c:legendPos val="r"/>
      <c:layout>
        <c:manualLayout>
          <c:xMode val="edge"/>
          <c:yMode val="edge"/>
          <c:x val="0.74250000000000005"/>
          <c:y val="0.3273148148148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zh-CN" altLang="en-US"/>
          </a:p>
        </c:rich>
      </c:tx>
      <c:layout>
        <c:manualLayout>
          <c:xMode val="edge"/>
          <c:yMode val="edge"/>
          <c:x val="0.49375000000000002"/>
          <c:y val="3.125E-2"/>
        </c:manualLayout>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4A-4223-8A1D-C14A20F4A95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F14A-4223-8A1D-C14A20F4A952}"/>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F14A-4223-8A1D-C14A20F4A952}"/>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F14A-4223-8A1D-C14A20F4A952}"/>
              </c:ext>
            </c:extLst>
          </c:dPt>
          <c:dLbls>
            <c:dLbl>
              <c:idx val="0"/>
              <c:layout>
                <c:manualLayout>
                  <c:x val="-2.5901500651561299E-2"/>
                  <c:y val="1.0626683774116101E-2"/>
                </c:manualLayout>
              </c:layout>
              <c:tx>
                <c:rich>
                  <a:bodyPr/>
                  <a:lstStyle/>
                  <a:p>
                    <a:r>
                      <a:rPr lang="zh-CN" altLang="en-US" b="1" u="none" strike="noStrike" cap="none" normalizeH="0">
                        <a:solidFill>
                          <a:schemeClr val="tx1"/>
                        </a:solidFill>
                        <a:uFill>
                          <a:solidFill>
                            <a:schemeClr val="tx1">
                              <a:lumMod val="75000"/>
                              <a:lumOff val="25000"/>
                            </a:schemeClr>
                          </a:solidFill>
                        </a:uFill>
                      </a:rPr>
                      <a:t>西部地区</a:t>
                    </a:r>
                  </a:p>
                  <a:p>
                    <a:r>
                      <a:rPr lang="en-US" altLang="zh-CN" b="1" u="none" strike="noStrike" cap="none" normalizeH="0">
                        <a:solidFill>
                          <a:schemeClr val="tx1"/>
                        </a:solidFill>
                        <a:uFill>
                          <a:solidFill>
                            <a:schemeClr val="tx1">
                              <a:lumMod val="75000"/>
                              <a:lumOff val="25000"/>
                            </a:schemeClr>
                          </a:solidFill>
                        </a:uFill>
                      </a:rPr>
                      <a:t>5.87%</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F14A-4223-8A1D-C14A20F4A952}"/>
                </c:ext>
              </c:extLst>
            </c:dLbl>
            <c:dLbl>
              <c:idx val="1"/>
              <c:layout>
                <c:manualLayout>
                  <c:x val="1.5199520794261E-2"/>
                  <c:y val="6.7421939243159604E-2"/>
                </c:manualLayout>
              </c:layout>
              <c:tx>
                <c:rich>
                  <a:bodyPr/>
                  <a:lstStyle/>
                  <a:p>
                    <a:r>
                      <a:rPr lang="zh-CN" altLang="en-US" b="1" u="none" strike="noStrike" cap="none" normalizeH="0">
                        <a:solidFill>
                          <a:schemeClr val="tx1"/>
                        </a:solidFill>
                        <a:uFill>
                          <a:solidFill>
                            <a:schemeClr val="tx1">
                              <a:lumMod val="75000"/>
                              <a:lumOff val="25000"/>
                            </a:schemeClr>
                          </a:solidFill>
                        </a:uFill>
                      </a:rPr>
                      <a:t>中部地区</a:t>
                    </a:r>
                  </a:p>
                  <a:p>
                    <a:r>
                      <a:rPr lang="en-US" altLang="zh-CN" b="1" u="none" strike="noStrike" cap="none" normalizeH="0">
                        <a:solidFill>
                          <a:schemeClr val="tx1"/>
                        </a:solidFill>
                        <a:uFill>
                          <a:solidFill>
                            <a:schemeClr val="tx1">
                              <a:lumMod val="75000"/>
                              <a:lumOff val="25000"/>
                            </a:schemeClr>
                          </a:solidFill>
                        </a:uFill>
                      </a:rPr>
                      <a:t>7.02%</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F14A-4223-8A1D-C14A20F4A952}"/>
                </c:ext>
              </c:extLst>
            </c:dLbl>
            <c:dLbl>
              <c:idx val="2"/>
              <c:tx>
                <c:rich>
                  <a:bodyPr/>
                  <a:lstStyle/>
                  <a:p>
                    <a:r>
                      <a:rPr lang="zh-CN" altLang="en-US" b="1" u="none" strike="noStrike" cap="none" normalizeH="0">
                        <a:solidFill>
                          <a:schemeClr val="tx1"/>
                        </a:solidFill>
                        <a:uFill>
                          <a:solidFill>
                            <a:schemeClr val="tx1">
                              <a:lumMod val="75000"/>
                              <a:lumOff val="25000"/>
                            </a:schemeClr>
                          </a:solidFill>
                        </a:uFill>
                      </a:rPr>
                      <a:t>东部地区</a:t>
                    </a:r>
                  </a:p>
                  <a:p>
                    <a:r>
                      <a:rPr lang="en-US" altLang="zh-CN" b="1" u="none" strike="noStrike" cap="none" normalizeH="0">
                        <a:solidFill>
                          <a:schemeClr val="tx1"/>
                        </a:solidFill>
                        <a:uFill>
                          <a:solidFill>
                            <a:schemeClr val="tx1">
                              <a:lumMod val="75000"/>
                              <a:lumOff val="25000"/>
                            </a:schemeClr>
                          </a:solidFill>
                        </a:uFill>
                      </a:rPr>
                      <a:t>86.59%</a:t>
                    </a:r>
                  </a:p>
                </c:rich>
              </c:tx>
              <c:dLblPos val="in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F14A-4223-8A1D-C14A20F4A952}"/>
                </c:ext>
              </c:extLst>
            </c:dLbl>
            <c:dLbl>
              <c:idx val="3"/>
              <c:layout>
                <c:manualLayout>
                  <c:x val="-0.13933061139208"/>
                  <c:y val="2.3597288169486599E-2"/>
                </c:manualLayout>
              </c:layout>
              <c:tx>
                <c:rich>
                  <a:bodyPr/>
                  <a:lstStyle/>
                  <a:p>
                    <a:r>
                      <a:rPr lang="zh-CN" altLang="en-US" b="1" u="none" strike="noStrike" cap="none" normalizeH="0">
                        <a:solidFill>
                          <a:schemeClr val="tx1"/>
                        </a:solidFill>
                        <a:uFill>
                          <a:solidFill>
                            <a:schemeClr val="tx1">
                              <a:lumMod val="75000"/>
                              <a:lumOff val="25000"/>
                            </a:schemeClr>
                          </a:solidFill>
                        </a:uFill>
                      </a:rPr>
                      <a:t>东北地区</a:t>
                    </a:r>
                  </a:p>
                  <a:p>
                    <a:r>
                      <a:rPr lang="en-US" altLang="zh-CN" b="1" u="none" strike="noStrike" cap="none" normalizeH="0">
                        <a:solidFill>
                          <a:schemeClr val="tx1"/>
                        </a:solidFill>
                        <a:uFill>
                          <a:solidFill>
                            <a:schemeClr val="tx1">
                              <a:lumMod val="75000"/>
                              <a:lumOff val="25000"/>
                            </a:schemeClr>
                          </a:solidFill>
                        </a:uFill>
                      </a:rPr>
                      <a:t>0.53%</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8611111111111"/>
                      <c:h val="0.148842592592593"/>
                    </c:manualLayout>
                  </c15:layout>
                </c:ext>
                <c:ext xmlns:c16="http://schemas.microsoft.com/office/drawing/2014/chart" uri="{C3380CC4-5D6E-409C-BE32-E72D297353CC}">
                  <c16:uniqueId val="{00000007-F14A-4223-8A1D-C14A20F4A952}"/>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chemeClr val="tx1"/>
                    </a:solidFill>
                    <a:uFill>
                      <a:solidFill>
                        <a:schemeClr val="tx1">
                          <a:lumMod val="75000"/>
                          <a:lumOff val="25000"/>
                        </a:schemeClr>
                      </a:solidFill>
                    </a:u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Sheet1!$B$2:$E$2</c:f>
              <c:strCache>
                <c:ptCount val="4"/>
                <c:pt idx="0">
                  <c:v>西部地区</c:v>
                </c:pt>
                <c:pt idx="1">
                  <c:v>中部地区</c:v>
                </c:pt>
                <c:pt idx="2">
                  <c:v>东部地区</c:v>
                </c:pt>
                <c:pt idx="3">
                  <c:v>东北地区</c:v>
                </c:pt>
              </c:strCache>
            </c:strRef>
          </c:cat>
          <c:val>
            <c:numRef>
              <c:f>Sheet1!$B$3:$E$3</c:f>
              <c:numCache>
                <c:formatCode>0.00%</c:formatCode>
                <c:ptCount val="4"/>
                <c:pt idx="0">
                  <c:v>5.8653340347185702E-2</c:v>
                </c:pt>
                <c:pt idx="1">
                  <c:v>7.0226196738558594E-2</c:v>
                </c:pt>
                <c:pt idx="2">
                  <c:v>0.86586007364545003</c:v>
                </c:pt>
                <c:pt idx="3">
                  <c:v>5.2603892688058897E-3</c:v>
                </c:pt>
              </c:numCache>
            </c:numRef>
          </c:val>
          <c:extLst>
            <c:ext xmlns:c16="http://schemas.microsoft.com/office/drawing/2014/chart" uri="{C3380CC4-5D6E-409C-BE32-E72D297353CC}">
              <c16:uniqueId val="{00000008-F14A-4223-8A1D-C14A20F4A952}"/>
            </c:ext>
          </c:extLst>
        </c:ser>
        <c:dLbls>
          <c:showLegendKey val="0"/>
          <c:showVal val="0"/>
          <c:showCatName val="1"/>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zh-CN" altLang="en-US"/>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B5F1-4386-A0A5-4DC343009E83}"/>
              </c:ext>
            </c:extLst>
          </c:dPt>
          <c:dPt>
            <c:idx val="1"/>
            <c:bubble3D val="0"/>
            <c:spPr>
              <a:solidFill>
                <a:schemeClr val="accent2"/>
              </a:solidFill>
              <a:ln>
                <a:noFill/>
              </a:ln>
              <a:effectLst/>
            </c:spPr>
            <c:extLst>
              <c:ext xmlns:c16="http://schemas.microsoft.com/office/drawing/2014/chart" uri="{C3380CC4-5D6E-409C-BE32-E72D297353CC}">
                <c16:uniqueId val="{00000003-B5F1-4386-A0A5-4DC343009E83}"/>
              </c:ext>
            </c:extLst>
          </c:dPt>
          <c:dPt>
            <c:idx val="2"/>
            <c:bubble3D val="0"/>
            <c:spPr>
              <a:solidFill>
                <a:schemeClr val="accent3"/>
              </a:solidFill>
              <a:ln>
                <a:noFill/>
              </a:ln>
              <a:effectLst/>
            </c:spPr>
            <c:extLst>
              <c:ext xmlns:c16="http://schemas.microsoft.com/office/drawing/2014/chart" uri="{C3380CC4-5D6E-409C-BE32-E72D297353CC}">
                <c16:uniqueId val="{00000005-B5F1-4386-A0A5-4DC343009E83}"/>
              </c:ext>
            </c:extLst>
          </c:dPt>
          <c:dPt>
            <c:idx val="3"/>
            <c:bubble3D val="0"/>
            <c:spPr>
              <a:solidFill>
                <a:schemeClr val="accent4"/>
              </a:solidFill>
              <a:ln>
                <a:noFill/>
              </a:ln>
              <a:effectLst/>
            </c:spPr>
            <c:extLst>
              <c:ext xmlns:c16="http://schemas.microsoft.com/office/drawing/2014/chart" uri="{C3380CC4-5D6E-409C-BE32-E72D297353CC}">
                <c16:uniqueId val="{00000007-B5F1-4386-A0A5-4DC343009E83}"/>
              </c:ext>
            </c:extLst>
          </c:dPt>
          <c:dPt>
            <c:idx val="4"/>
            <c:bubble3D val="0"/>
            <c:spPr>
              <a:solidFill>
                <a:schemeClr val="accent5"/>
              </a:solidFill>
              <a:ln>
                <a:noFill/>
              </a:ln>
              <a:effectLst/>
            </c:spPr>
            <c:extLst>
              <c:ext xmlns:c16="http://schemas.microsoft.com/office/drawing/2014/chart" uri="{C3380CC4-5D6E-409C-BE32-E72D297353CC}">
                <c16:uniqueId val="{00000009-B5F1-4386-A0A5-4DC343009E83}"/>
              </c:ext>
            </c:extLst>
          </c:dPt>
          <c:dPt>
            <c:idx val="5"/>
            <c:bubble3D val="0"/>
            <c:spPr>
              <a:solidFill>
                <a:schemeClr val="accent6"/>
              </a:solidFill>
              <a:ln>
                <a:noFill/>
              </a:ln>
              <a:effectLst/>
            </c:spPr>
            <c:extLst>
              <c:ext xmlns:c16="http://schemas.microsoft.com/office/drawing/2014/chart" uri="{C3380CC4-5D6E-409C-BE32-E72D297353CC}">
                <c16:uniqueId val="{0000000B-B5F1-4386-A0A5-4DC343009E83}"/>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B5F1-4386-A0A5-4DC343009E83}"/>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B5F1-4386-A0A5-4DC343009E83}"/>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B5F1-4386-A0A5-4DC343009E83}"/>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B5F1-4386-A0A5-4DC343009E83}"/>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B5F1-4386-A0A5-4DC343009E83}"/>
              </c:ext>
            </c:extLst>
          </c:dPt>
          <c:dPt>
            <c:idx val="11"/>
            <c:bubble3D val="0"/>
            <c:spPr>
              <a:solidFill>
                <a:schemeClr val="accent6">
                  <a:lumMod val="60000"/>
                </a:schemeClr>
              </a:solidFill>
              <a:ln>
                <a:noFill/>
              </a:ln>
              <a:effectLst/>
            </c:spPr>
            <c:extLst>
              <c:ext xmlns:c16="http://schemas.microsoft.com/office/drawing/2014/chart" uri="{C3380CC4-5D6E-409C-BE32-E72D297353CC}">
                <c16:uniqueId val="{00000017-B5F1-4386-A0A5-4DC343009E83}"/>
              </c:ext>
            </c:extLst>
          </c:dPt>
          <c:dPt>
            <c:idx val="12"/>
            <c:bubble3D val="0"/>
            <c:spPr>
              <a:solidFill>
                <a:schemeClr val="accent1">
                  <a:lumMod val="80000"/>
                  <a:lumOff val="20000"/>
                </a:schemeClr>
              </a:solidFill>
              <a:ln>
                <a:noFill/>
              </a:ln>
              <a:effectLst/>
            </c:spPr>
            <c:extLst>
              <c:ext xmlns:c16="http://schemas.microsoft.com/office/drawing/2014/chart" uri="{C3380CC4-5D6E-409C-BE32-E72D297353CC}">
                <c16:uniqueId val="{00000019-B5F1-4386-A0A5-4DC343009E83}"/>
              </c:ext>
            </c:extLst>
          </c:dPt>
          <c:dLbls>
            <c:dLbl>
              <c:idx val="1"/>
              <c:layout>
                <c:manualLayout>
                  <c:x val="-8.0970663145307598E-2"/>
                  <c:y val="-4.3363659679439802E-2"/>
                </c:manualLayout>
              </c:layout>
              <c:tx>
                <c:rich>
                  <a:bodyPr/>
                  <a:lstStyle/>
                  <a:p>
                    <a:r>
                      <a:rPr lang="zh-CN" altLang="en-US"/>
                      <a:t>无锡</a:t>
                    </a:r>
                    <a:r>
                      <a:rPr lang="en-US" altLang="zh-CN"/>
                      <a:t>4.99%</a:t>
                    </a:r>
                    <a:endParaRPr lang="zh-CN" altLang="en-US" u="none" strike="noStrike" cap="none" normalizeH="0">
                      <a:solidFill>
                        <a:schemeClr val="tx1"/>
                      </a:solidFill>
                      <a:uFill>
                        <a:solidFill>
                          <a:schemeClr val="tx1">
                            <a:lumMod val="75000"/>
                            <a:lumOff val="25000"/>
                          </a:schemeClr>
                        </a:solidFill>
                      </a:u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B5F1-4386-A0A5-4DC343009E83}"/>
                </c:ext>
              </c:extLst>
            </c:dLbl>
            <c:dLbl>
              <c:idx val="2"/>
              <c:layout>
                <c:manualLayout>
                  <c:x val="-4.65383062995351E-2"/>
                  <c:y val="-7.94744325930552E-2"/>
                </c:manualLayout>
              </c:layout>
              <c:tx>
                <c:rich>
                  <a:bodyPr/>
                  <a:lstStyle/>
                  <a:p>
                    <a:r>
                      <a:rPr lang="zh-CN" altLang="en-US"/>
                      <a:t>苏州</a:t>
                    </a:r>
                    <a:r>
                      <a:rPr lang="en-US" altLang="zh-CN"/>
                      <a:t>12.66%</a:t>
                    </a:r>
                    <a:endParaRPr lang="zh-CN" altLang="en-US" u="none" strike="noStrike" cap="none" normalizeH="0">
                      <a:solidFill>
                        <a:schemeClr val="tx1"/>
                      </a:solidFill>
                      <a:uFill>
                        <a:solidFill>
                          <a:schemeClr val="tx1">
                            <a:lumMod val="75000"/>
                            <a:lumOff val="25000"/>
                          </a:schemeClr>
                        </a:solidFill>
                      </a:u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B5F1-4386-A0A5-4DC343009E83}"/>
                </c:ext>
              </c:extLst>
            </c:dLbl>
            <c:dLbl>
              <c:idx val="3"/>
              <c:layout>
                <c:manualLayout>
                  <c:x val="-8.1131950316839594E-3"/>
                  <c:y val="5.9787983372389802E-4"/>
                </c:manualLayout>
              </c:layout>
              <c:tx>
                <c:rich>
                  <a:bodyPr/>
                  <a:lstStyle/>
                  <a:p>
                    <a:r>
                      <a:rPr lang="zh-CN" altLang="en-US"/>
                      <a:t>常州</a:t>
                    </a:r>
                    <a:r>
                      <a:rPr lang="en-US" altLang="zh-CN"/>
                      <a:t>5.35%</a:t>
                    </a:r>
                    <a:endParaRPr lang="zh-CN" altLang="en-US" u="none" strike="noStrike" cap="none" normalizeH="0">
                      <a:solidFill>
                        <a:schemeClr val="tx1"/>
                      </a:solidFill>
                      <a:uFill>
                        <a:solidFill>
                          <a:schemeClr val="tx1">
                            <a:lumMod val="75000"/>
                            <a:lumOff val="25000"/>
                          </a:schemeClr>
                        </a:solidFill>
                      </a:u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B5F1-4386-A0A5-4DC343009E83}"/>
                </c:ext>
              </c:extLst>
            </c:dLbl>
            <c:dLbl>
              <c:idx val="4"/>
              <c:layout>
                <c:manualLayout>
                  <c:x val="1.93848539674334E-3"/>
                  <c:y val="1.6851295668439702E-2"/>
                </c:manualLayout>
              </c:layout>
              <c:tx>
                <c:rich>
                  <a:bodyPr/>
                  <a:lstStyle/>
                  <a:p>
                    <a:r>
                      <a:rPr lang="zh-CN" altLang="en-US"/>
                      <a:t>徐州</a:t>
                    </a:r>
                    <a:r>
                      <a:rPr lang="en-US" altLang="zh-CN"/>
                      <a:t>1.60%</a:t>
                    </a:r>
                    <a:endParaRPr lang="zh-CN" altLang="en-US" u="none" strike="noStrike" cap="none" normalizeH="0">
                      <a:solidFill>
                        <a:schemeClr val="tx1"/>
                      </a:solidFill>
                      <a:uFill>
                        <a:solidFill>
                          <a:schemeClr val="tx1">
                            <a:lumMod val="75000"/>
                            <a:lumOff val="25000"/>
                          </a:schemeClr>
                        </a:solidFill>
                      </a:u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948448185165701"/>
                      <c:h val="6.4470777264510906E-2"/>
                    </c:manualLayout>
                  </c15:layout>
                </c:ext>
                <c:ext xmlns:c16="http://schemas.microsoft.com/office/drawing/2014/chart" uri="{C3380CC4-5D6E-409C-BE32-E72D297353CC}">
                  <c16:uniqueId val="{00000009-B5F1-4386-A0A5-4DC343009E83}"/>
                </c:ext>
              </c:extLst>
            </c:dLbl>
            <c:dLbl>
              <c:idx val="5"/>
              <c:layout>
                <c:manualLayout>
                  <c:x val="-1.7531790007928099E-3"/>
                  <c:y val="2.3500886962401001E-2"/>
                </c:manualLayout>
              </c:layout>
              <c:tx>
                <c:rich>
                  <a:bodyPr/>
                  <a:lstStyle/>
                  <a:p>
                    <a:r>
                      <a:rPr lang="zh-CN" altLang="en-US"/>
                      <a:t>南通</a:t>
                    </a:r>
                    <a:r>
                      <a:rPr lang="en-US" altLang="zh-CN"/>
                      <a:t>4.63%</a:t>
                    </a:r>
                    <a:endParaRPr lang="zh-CN" altLang="en-US" u="none" strike="noStrike" cap="none" normalizeH="0">
                      <a:solidFill>
                        <a:schemeClr val="tx1"/>
                      </a:solidFill>
                      <a:uFill>
                        <a:solidFill>
                          <a:schemeClr val="tx1">
                            <a:lumMod val="75000"/>
                            <a:lumOff val="25000"/>
                          </a:schemeClr>
                        </a:solidFill>
                      </a:u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B5F1-4386-A0A5-4DC343009E83}"/>
                </c:ext>
              </c:extLst>
            </c:dLbl>
            <c:dLbl>
              <c:idx val="6"/>
              <c:layout>
                <c:manualLayout>
                  <c:x val="-1.0084998949713601E-2"/>
                  <c:y val="5.3334185775383097E-2"/>
                </c:manualLayout>
              </c:layout>
              <c:tx>
                <c:rich>
                  <a:bodyPr/>
                  <a:lstStyle/>
                  <a:p>
                    <a:r>
                      <a:rPr lang="zh-CN" altLang="en-US"/>
                      <a:t>连云港</a:t>
                    </a:r>
                    <a:r>
                      <a:rPr lang="en-US" altLang="zh-CN"/>
                      <a:t>2.24%</a:t>
                    </a:r>
                    <a:endParaRPr lang="zh-CN" altLang="en-US" u="none" strike="noStrike" cap="none" normalizeH="0">
                      <a:solidFill>
                        <a:schemeClr val="tx1"/>
                      </a:solidFill>
                      <a:uFill>
                        <a:solidFill>
                          <a:schemeClr val="tx1">
                            <a:lumMod val="75000"/>
                            <a:lumOff val="25000"/>
                          </a:schemeClr>
                        </a:solidFill>
                      </a:u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B5F1-4386-A0A5-4DC343009E83}"/>
                </c:ext>
              </c:extLst>
            </c:dLbl>
            <c:dLbl>
              <c:idx val="7"/>
              <c:layout>
                <c:manualLayout>
                  <c:x val="-1.2767626286235401E-2"/>
                  <c:y val="3.7243321727251498E-2"/>
                </c:manualLayout>
              </c:layout>
              <c:tx>
                <c:rich>
                  <a:bodyPr/>
                  <a:lstStyle/>
                  <a:p>
                    <a:r>
                      <a:rPr lang="zh-CN" altLang="en-US"/>
                      <a:t>淮安</a:t>
                    </a:r>
                    <a:r>
                      <a:rPr lang="en-US" altLang="zh-CN"/>
                      <a:t>1.20%</a:t>
                    </a:r>
                    <a:endParaRPr lang="zh-CN" altLang="en-US" u="none" strike="noStrike" cap="none" normalizeH="0">
                      <a:solidFill>
                        <a:schemeClr val="tx1"/>
                      </a:solidFill>
                      <a:uFill>
                        <a:solidFill>
                          <a:schemeClr val="tx1">
                            <a:lumMod val="75000"/>
                            <a:lumOff val="25000"/>
                          </a:schemeClr>
                        </a:solidFill>
                      </a:u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B5F1-4386-A0A5-4DC343009E83}"/>
                </c:ext>
              </c:extLst>
            </c:dLbl>
            <c:dLbl>
              <c:idx val="8"/>
              <c:layout>
                <c:manualLayout>
                  <c:x val="-1.64158417670161E-2"/>
                  <c:y val="3.1217708106329501E-2"/>
                </c:manualLayout>
              </c:layout>
              <c:tx>
                <c:rich>
                  <a:bodyPr/>
                  <a:lstStyle/>
                  <a:p>
                    <a:r>
                      <a:rPr lang="zh-CN" altLang="en-US"/>
                      <a:t>盐城</a:t>
                    </a:r>
                    <a:r>
                      <a:rPr lang="en-US" altLang="zh-CN"/>
                      <a:t>3.12%</a:t>
                    </a:r>
                    <a:endParaRPr lang="zh-CN" altLang="en-US" u="none" strike="noStrike" cap="none" normalizeH="0">
                      <a:solidFill>
                        <a:schemeClr val="tx1"/>
                      </a:solidFill>
                      <a:uFill>
                        <a:solidFill>
                          <a:schemeClr val="tx1">
                            <a:lumMod val="75000"/>
                            <a:lumOff val="25000"/>
                          </a:schemeClr>
                        </a:solidFill>
                      </a:u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B5F1-4386-A0A5-4DC343009E83}"/>
                </c:ext>
              </c:extLst>
            </c:dLbl>
            <c:dLbl>
              <c:idx val="9"/>
              <c:layout>
                <c:manualLayout>
                  <c:x val="-2.6743625208613099E-2"/>
                  <c:y val="4.5144189720642498E-2"/>
                </c:manualLayout>
              </c:layout>
              <c:tx>
                <c:rich>
                  <a:bodyPr/>
                  <a:lstStyle/>
                  <a:p>
                    <a:r>
                      <a:rPr lang="zh-CN" altLang="en-US"/>
                      <a:t>扬州</a:t>
                    </a:r>
                    <a:r>
                      <a:rPr lang="en-US" altLang="zh-CN"/>
                      <a:t>3.24%</a:t>
                    </a:r>
                    <a:endParaRPr lang="zh-CN" altLang="en-US" u="none" strike="noStrike" cap="none" normalizeH="0">
                      <a:solidFill>
                        <a:schemeClr val="tx1"/>
                      </a:solidFill>
                      <a:uFill>
                        <a:solidFill>
                          <a:schemeClr val="tx1">
                            <a:lumMod val="75000"/>
                            <a:lumOff val="25000"/>
                          </a:schemeClr>
                        </a:solidFill>
                      </a:u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B5F1-4386-A0A5-4DC343009E83}"/>
                </c:ext>
              </c:extLst>
            </c:dLbl>
            <c:dLbl>
              <c:idx val="10"/>
              <c:layout>
                <c:manualLayout>
                  <c:x val="-2.12432561634276E-2"/>
                  <c:y val="5.1291247440711202E-2"/>
                </c:manualLayout>
              </c:layout>
              <c:tx>
                <c:rich>
                  <a:bodyPr/>
                  <a:lstStyle/>
                  <a:p>
                    <a:r>
                      <a:rPr lang="zh-CN" altLang="en-US"/>
                      <a:t>镇江</a:t>
                    </a:r>
                  </a:p>
                  <a:p>
                    <a:r>
                      <a:rPr lang="en-US" altLang="zh-CN"/>
                      <a:t>2.40%</a:t>
                    </a:r>
                    <a:endParaRPr lang="zh-CN" altLang="en-US" u="none" strike="noStrike" cap="none" normalizeH="0">
                      <a:solidFill>
                        <a:schemeClr val="tx1"/>
                      </a:solidFill>
                      <a:uFill>
                        <a:solidFill>
                          <a:schemeClr val="tx1">
                            <a:lumMod val="75000"/>
                            <a:lumOff val="25000"/>
                          </a:schemeClr>
                        </a:solidFill>
                      </a:u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14887567846989"/>
                      <c:h val="0.106246234183571"/>
                    </c:manualLayout>
                  </c15:layout>
                </c:ext>
                <c:ext xmlns:c16="http://schemas.microsoft.com/office/drawing/2014/chart" uri="{C3380CC4-5D6E-409C-BE32-E72D297353CC}">
                  <c16:uniqueId val="{00000015-B5F1-4386-A0A5-4DC343009E83}"/>
                </c:ext>
              </c:extLst>
            </c:dLbl>
            <c:dLbl>
              <c:idx val="11"/>
              <c:layout>
                <c:manualLayout>
                  <c:x val="-2.1513980303493999E-2"/>
                  <c:y val="-3.4157039009704501E-2"/>
                </c:manualLayout>
              </c:layout>
              <c:tx>
                <c:rich>
                  <a:bodyPr/>
                  <a:lstStyle/>
                  <a:p>
                    <a:r>
                      <a:rPr lang="zh-CN" altLang="en-US"/>
                      <a:t>泰州</a:t>
                    </a:r>
                    <a:r>
                      <a:rPr lang="en-US" altLang="zh-CN"/>
                      <a:t>2.96%</a:t>
                    </a:r>
                    <a:endParaRPr lang="zh-CN" altLang="en-US" u="none" strike="noStrike" cap="none" normalizeH="0">
                      <a:solidFill>
                        <a:schemeClr val="tx1"/>
                      </a:solidFill>
                      <a:uFill>
                        <a:solidFill>
                          <a:schemeClr val="tx1">
                            <a:lumMod val="75000"/>
                            <a:lumOff val="25000"/>
                          </a:schemeClr>
                        </a:solidFill>
                      </a:u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7-B5F1-4386-A0A5-4DC343009E83}"/>
                </c:ext>
              </c:extLst>
            </c:dLbl>
            <c:dLbl>
              <c:idx val="12"/>
              <c:layout>
                <c:manualLayout>
                  <c:x val="4.2711951976595303E-2"/>
                  <c:y val="-1.4570664277507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9-B5F1-4386-A0A5-4DC343009E83}"/>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[8、2021届毕业生江苏省内就业地点分布情况统计.xlsx]Sheet1!$B$2:$N$2</c:f>
              <c:strCache>
                <c:ptCount val="13"/>
                <c:pt idx="0">
                  <c:v>南京</c:v>
                </c:pt>
                <c:pt idx="1">
                  <c:v>无锡</c:v>
                </c:pt>
                <c:pt idx="2">
                  <c:v>苏州</c:v>
                </c:pt>
                <c:pt idx="3">
                  <c:v>常州</c:v>
                </c:pt>
                <c:pt idx="4">
                  <c:v>徐州</c:v>
                </c:pt>
                <c:pt idx="5">
                  <c:v>南通</c:v>
                </c:pt>
                <c:pt idx="6">
                  <c:v>连云港</c:v>
                </c:pt>
                <c:pt idx="7">
                  <c:v>淮安</c:v>
                </c:pt>
                <c:pt idx="8">
                  <c:v>盐城</c:v>
                </c:pt>
                <c:pt idx="9">
                  <c:v>扬州</c:v>
                </c:pt>
                <c:pt idx="10">
                  <c:v>镇江</c:v>
                </c:pt>
                <c:pt idx="11">
                  <c:v>泰州</c:v>
                </c:pt>
                <c:pt idx="12">
                  <c:v>宿迁</c:v>
                </c:pt>
              </c:strCache>
            </c:strRef>
          </c:cat>
          <c:val>
            <c:numRef>
              <c:f>[8、2021届毕业生江苏省内就业地点分布情况统计.xlsx]Sheet1!$B$4:$N$4</c:f>
              <c:numCache>
                <c:formatCode>0.00%</c:formatCode>
                <c:ptCount val="13"/>
                <c:pt idx="0">
                  <c:v>0.54254894127047504</c:v>
                </c:pt>
                <c:pt idx="1">
                  <c:v>4.9940071913703601E-2</c:v>
                </c:pt>
                <c:pt idx="2">
                  <c:v>0.12664802237315201</c:v>
                </c:pt>
                <c:pt idx="3">
                  <c:v>5.3535757091490201E-2</c:v>
                </c:pt>
                <c:pt idx="4">
                  <c:v>1.5980823012385102E-2</c:v>
                </c:pt>
                <c:pt idx="5">
                  <c:v>4.6344386735916898E-2</c:v>
                </c:pt>
                <c:pt idx="6">
                  <c:v>2.2373152217339199E-2</c:v>
                </c:pt>
                <c:pt idx="7">
                  <c:v>1.19856172592889E-2</c:v>
                </c:pt>
                <c:pt idx="8">
                  <c:v>3.1162604874151002E-2</c:v>
                </c:pt>
                <c:pt idx="9">
                  <c:v>3.2361166600079899E-2</c:v>
                </c:pt>
                <c:pt idx="10">
                  <c:v>2.3971234518577699E-2</c:v>
                </c:pt>
                <c:pt idx="11">
                  <c:v>2.9564522572912501E-2</c:v>
                </c:pt>
                <c:pt idx="12">
                  <c:v>1.35836995605274E-2</c:v>
                </c:pt>
              </c:numCache>
            </c:numRef>
          </c:val>
          <c:extLst>
            <c:ext xmlns:c16="http://schemas.microsoft.com/office/drawing/2014/chart" uri="{C3380CC4-5D6E-409C-BE32-E72D297353CC}">
              <c16:uniqueId val="{0000001A-B5F1-4386-A0A5-4DC343009E83}"/>
            </c:ext>
          </c:extLst>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80304988369087604"/>
          <c:y val="8.3498349834983498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zh-CN" altLang="en-US"/>
          </a:p>
        </c:rich>
      </c:tx>
      <c:overlay val="0"/>
      <c:spPr>
        <a:noFill/>
        <a:ln>
          <a:noFill/>
        </a:ln>
        <a:effectLst/>
      </c:spPr>
    </c:title>
    <c:autoTitleDeleted val="0"/>
    <c:plotArea>
      <c:layout/>
      <c:pieChart>
        <c:varyColors val="1"/>
        <c:ser>
          <c:idx val="0"/>
          <c:order val="0"/>
          <c:spPr>
            <a:effectLst/>
          </c:spPr>
          <c:dPt>
            <c:idx val="0"/>
            <c:bubble3D val="0"/>
            <c:spPr>
              <a:solidFill>
                <a:schemeClr val="accent1"/>
              </a:solidFill>
              <a:ln>
                <a:noFill/>
              </a:ln>
              <a:effectLst/>
            </c:spPr>
            <c:extLst>
              <c:ext xmlns:c16="http://schemas.microsoft.com/office/drawing/2014/chart" uri="{C3380CC4-5D6E-409C-BE32-E72D297353CC}">
                <c16:uniqueId val="{00000001-7220-488C-BE19-48D04C435138}"/>
              </c:ext>
            </c:extLst>
          </c:dPt>
          <c:dPt>
            <c:idx val="1"/>
            <c:bubble3D val="0"/>
            <c:spPr>
              <a:solidFill>
                <a:schemeClr val="accent2"/>
              </a:solidFill>
              <a:ln>
                <a:noFill/>
              </a:ln>
              <a:effectLst/>
            </c:spPr>
            <c:extLst>
              <c:ext xmlns:c16="http://schemas.microsoft.com/office/drawing/2014/chart" uri="{C3380CC4-5D6E-409C-BE32-E72D297353CC}">
                <c16:uniqueId val="{00000003-7220-488C-BE19-48D04C435138}"/>
              </c:ext>
            </c:extLst>
          </c:dPt>
          <c:dPt>
            <c:idx val="2"/>
            <c:bubble3D val="0"/>
            <c:spPr>
              <a:solidFill>
                <a:schemeClr val="accent3"/>
              </a:solidFill>
              <a:ln>
                <a:noFill/>
              </a:ln>
              <a:effectLst/>
            </c:spPr>
            <c:extLst>
              <c:ext xmlns:c16="http://schemas.microsoft.com/office/drawing/2014/chart" uri="{C3380CC4-5D6E-409C-BE32-E72D297353CC}">
                <c16:uniqueId val="{00000005-7220-488C-BE19-48D04C435138}"/>
              </c:ext>
            </c:extLst>
          </c:dPt>
          <c:dPt>
            <c:idx val="3"/>
            <c:bubble3D val="0"/>
            <c:spPr>
              <a:solidFill>
                <a:schemeClr val="accent4"/>
              </a:solidFill>
              <a:ln>
                <a:noFill/>
              </a:ln>
              <a:effectLst/>
            </c:spPr>
            <c:extLst>
              <c:ext xmlns:c16="http://schemas.microsoft.com/office/drawing/2014/chart" uri="{C3380CC4-5D6E-409C-BE32-E72D297353CC}">
                <c16:uniqueId val="{00000007-7220-488C-BE19-48D04C435138}"/>
              </c:ext>
            </c:extLst>
          </c:dPt>
          <c:dPt>
            <c:idx val="4"/>
            <c:bubble3D val="0"/>
            <c:spPr>
              <a:solidFill>
                <a:schemeClr val="accent5"/>
              </a:solidFill>
              <a:ln>
                <a:noFill/>
              </a:ln>
              <a:effectLst/>
            </c:spPr>
            <c:extLst>
              <c:ext xmlns:c16="http://schemas.microsoft.com/office/drawing/2014/chart" uri="{C3380CC4-5D6E-409C-BE32-E72D297353CC}">
                <c16:uniqueId val="{00000009-7220-488C-BE19-48D04C435138}"/>
              </c:ext>
            </c:extLst>
          </c:dPt>
          <c:dPt>
            <c:idx val="5"/>
            <c:bubble3D val="0"/>
            <c:spPr>
              <a:solidFill>
                <a:schemeClr val="accent6"/>
              </a:solidFill>
              <a:ln>
                <a:noFill/>
              </a:ln>
              <a:effectLst/>
            </c:spPr>
            <c:extLst>
              <c:ext xmlns:c16="http://schemas.microsoft.com/office/drawing/2014/chart" uri="{C3380CC4-5D6E-409C-BE32-E72D297353CC}">
                <c16:uniqueId val="{0000000B-7220-488C-BE19-48D04C43513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7220-488C-BE19-48D04C435138}"/>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7220-488C-BE19-48D04C435138}"/>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7220-488C-BE19-48D04C435138}"/>
              </c:ext>
            </c:extLst>
          </c:dPt>
          <c:dLbls>
            <c:dLbl>
              <c:idx val="0"/>
              <c:layout>
                <c:manualLayout>
                  <c:x val="9.7080518623853904E-2"/>
                  <c:y val="4.4533892673672602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7220-488C-BE19-48D04C435138}"/>
                </c:ext>
              </c:extLst>
            </c:dLbl>
            <c:dLbl>
              <c:idx val="1"/>
              <c:layout>
                <c:manualLayout>
                  <c:x val="-1.42543884611856E-2"/>
                  <c:y val="-6.5852605034266904E-4"/>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7220-488C-BE19-48D04C435138}"/>
                </c:ext>
              </c:extLst>
            </c:dLbl>
            <c:dLbl>
              <c:idx val="2"/>
              <c:layout>
                <c:manualLayout>
                  <c:x val="-4.0362054581737E-2"/>
                  <c:y val="0.10597038103883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7220-488C-BE19-48D04C435138}"/>
                </c:ext>
              </c:extLst>
            </c:dLbl>
            <c:dLbl>
              <c:idx val="3"/>
              <c:layout>
                <c:manualLayout>
                  <c:x val="2.8529790838235501E-2"/>
                  <c:y val="-4.149532465931930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7220-488C-BE19-48D04C435138}"/>
                </c:ext>
              </c:extLst>
            </c:dLbl>
            <c:dLbl>
              <c:idx val="4"/>
              <c:layout>
                <c:manualLayout>
                  <c:x val="-2.4164853213332199E-3"/>
                  <c:y val="5.896263234095919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7220-488C-BE19-48D04C435138}"/>
                </c:ext>
              </c:extLst>
            </c:dLbl>
            <c:dLbl>
              <c:idx val="5"/>
              <c:layout>
                <c:manualLayout>
                  <c:x val="-4.9855274749743501E-2"/>
                  <c:y val="0.167890580276934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7220-488C-BE19-48D04C435138}"/>
                </c:ext>
              </c:extLst>
            </c:dLbl>
            <c:dLbl>
              <c:idx val="7"/>
              <c:layout>
                <c:manualLayout>
                  <c:x val="-8.8837259626292797E-2"/>
                  <c:y val="6.6934196532026105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7220-488C-BE19-48D04C435138}"/>
                </c:ext>
              </c:extLst>
            </c:dLbl>
            <c:dLbl>
              <c:idx val="8"/>
              <c:layout>
                <c:manualLayout>
                  <c:x val="-5.37464871862861E-2"/>
                  <c:y val="2.4178490128227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7220-488C-BE19-48D04C435138}"/>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cap="none" spc="0" normalizeH="0" baseline="0">
                    <a:solidFill>
                      <a:schemeClr val="tx1"/>
                    </a:solidFill>
                    <a:uFill>
                      <a:solidFill>
                        <a:schemeClr val="tx1">
                          <a:lumMod val="75000"/>
                          <a:lumOff val="2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[9、2021届毕业生单位性质分布.xlsx]Sheet1!$B$2:$J$2</c:f>
              <c:strCache>
                <c:ptCount val="9"/>
                <c:pt idx="0">
                  <c:v>部队</c:v>
                </c:pt>
                <c:pt idx="1">
                  <c:v>基层项目</c:v>
                </c:pt>
                <c:pt idx="2">
                  <c:v>国有及集体企业</c:v>
                </c:pt>
                <c:pt idx="3">
                  <c:v>国家机关</c:v>
                </c:pt>
                <c:pt idx="4">
                  <c:v>科研设计单位</c:v>
                </c:pt>
                <c:pt idx="5">
                  <c:v>其他事业单位</c:v>
                </c:pt>
                <c:pt idx="6">
                  <c:v>民营及其他企业</c:v>
                </c:pt>
                <c:pt idx="7">
                  <c:v>自主创业</c:v>
                </c:pt>
                <c:pt idx="8">
                  <c:v>三资企业</c:v>
                </c:pt>
              </c:strCache>
            </c:strRef>
          </c:cat>
          <c:val>
            <c:numRef>
              <c:f>[9、2021届毕业生单位性质分布.xlsx]Sheet1!$B$4:$J$4</c:f>
              <c:numCache>
                <c:formatCode>0.00%</c:formatCode>
                <c:ptCount val="9"/>
                <c:pt idx="0">
                  <c:v>4.4701551406784099E-3</c:v>
                </c:pt>
                <c:pt idx="1">
                  <c:v>3.9442545358927203E-3</c:v>
                </c:pt>
                <c:pt idx="2">
                  <c:v>0.21851170128845601</c:v>
                </c:pt>
                <c:pt idx="3">
                  <c:v>2.1561924796213501E-2</c:v>
                </c:pt>
                <c:pt idx="4">
                  <c:v>2.6295030239284798E-4</c:v>
                </c:pt>
                <c:pt idx="5">
                  <c:v>1.8406521167499301E-2</c:v>
                </c:pt>
                <c:pt idx="6">
                  <c:v>0.66789376807783296</c:v>
                </c:pt>
                <c:pt idx="7">
                  <c:v>2.3665527215356299E-3</c:v>
                </c:pt>
                <c:pt idx="8">
                  <c:v>6.2582171969497793E-2</c:v>
                </c:pt>
              </c:numCache>
            </c:numRef>
          </c:val>
          <c:extLst>
            <c:ext xmlns:c16="http://schemas.microsoft.com/office/drawing/2014/chart" uri="{C3380CC4-5D6E-409C-BE32-E72D297353CC}">
              <c16:uniqueId val="{00000012-7220-488C-BE19-48D04C435138}"/>
            </c:ext>
          </c:extLst>
        </c:ser>
        <c:dLbls>
          <c:showLegendKey val="0"/>
          <c:showVal val="0"/>
          <c:showCatName val="1"/>
          <c:showSerName val="0"/>
          <c:showPercent val="1"/>
          <c:showBubbleSize val="0"/>
          <c:showLeaderLines val="1"/>
        </c:dLbls>
        <c:firstSliceAng val="0"/>
      </c:pieChart>
      <c:spPr>
        <a:pattFill prst="lgGrid">
          <a:fgClr>
            <a:srgbClr val="F8F8F8"/>
          </a:fgClr>
          <a:bgClr>
            <a:schemeClr val="bg1"/>
          </a:bgClr>
        </a:pattFill>
        <a:ln>
          <a:solidFill>
            <a:schemeClr val="bg1">
              <a:lumMod val="95000"/>
            </a:schemeClr>
          </a:solidFill>
        </a:ln>
        <a:effectLst/>
      </c:spPr>
    </c:plotArea>
    <c:legend>
      <c:legendPos val="r"/>
      <c:layout>
        <c:manualLayout>
          <c:xMode val="edge"/>
          <c:yMode val="edge"/>
          <c:x val="0.78"/>
          <c:y val="0.223148148148148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zh-CN" altLang="en-US"/>
          </a:p>
        </c:rich>
      </c:tx>
      <c:overlay val="0"/>
      <c:spPr>
        <a:noFill/>
        <a:ln>
          <a:noFill/>
        </a:ln>
        <a:effectLst/>
      </c:spPr>
    </c:title>
    <c:autoTitleDeleted val="0"/>
    <c:plotArea>
      <c:layout/>
      <c:pieChart>
        <c:varyColors val="1"/>
        <c:ser>
          <c:idx val="0"/>
          <c:order val="0"/>
          <c:spPr>
            <a:effectLst/>
          </c:spPr>
          <c:dPt>
            <c:idx val="0"/>
            <c:bubble3D val="0"/>
            <c:spPr>
              <a:solidFill>
                <a:schemeClr val="accent1"/>
              </a:solidFill>
              <a:ln>
                <a:noFill/>
              </a:ln>
              <a:effectLst/>
            </c:spPr>
            <c:extLst>
              <c:ext xmlns:c16="http://schemas.microsoft.com/office/drawing/2014/chart" uri="{C3380CC4-5D6E-409C-BE32-E72D297353CC}">
                <c16:uniqueId val="{00000001-D749-4C60-B9D1-A2B7EB646BD2}"/>
              </c:ext>
            </c:extLst>
          </c:dPt>
          <c:dPt>
            <c:idx val="1"/>
            <c:bubble3D val="0"/>
            <c:spPr>
              <a:solidFill>
                <a:schemeClr val="accent2"/>
              </a:solidFill>
              <a:ln>
                <a:noFill/>
              </a:ln>
              <a:effectLst/>
            </c:spPr>
            <c:extLst>
              <c:ext xmlns:c16="http://schemas.microsoft.com/office/drawing/2014/chart" uri="{C3380CC4-5D6E-409C-BE32-E72D297353CC}">
                <c16:uniqueId val="{00000003-D749-4C60-B9D1-A2B7EB646BD2}"/>
              </c:ext>
            </c:extLst>
          </c:dPt>
          <c:dPt>
            <c:idx val="2"/>
            <c:bubble3D val="0"/>
            <c:spPr>
              <a:solidFill>
                <a:schemeClr val="accent3"/>
              </a:solidFill>
              <a:ln>
                <a:noFill/>
              </a:ln>
              <a:effectLst/>
            </c:spPr>
            <c:extLst>
              <c:ext xmlns:c16="http://schemas.microsoft.com/office/drawing/2014/chart" uri="{C3380CC4-5D6E-409C-BE32-E72D297353CC}">
                <c16:uniqueId val="{00000005-D749-4C60-B9D1-A2B7EB646BD2}"/>
              </c:ext>
            </c:extLst>
          </c:dPt>
          <c:dPt>
            <c:idx val="3"/>
            <c:bubble3D val="0"/>
            <c:spPr>
              <a:solidFill>
                <a:schemeClr val="accent4"/>
              </a:solidFill>
              <a:ln>
                <a:noFill/>
              </a:ln>
              <a:effectLst/>
            </c:spPr>
            <c:extLst>
              <c:ext xmlns:c16="http://schemas.microsoft.com/office/drawing/2014/chart" uri="{C3380CC4-5D6E-409C-BE32-E72D297353CC}">
                <c16:uniqueId val="{00000007-D749-4C60-B9D1-A2B7EB646BD2}"/>
              </c:ext>
            </c:extLst>
          </c:dPt>
          <c:dPt>
            <c:idx val="4"/>
            <c:bubble3D val="0"/>
            <c:spPr>
              <a:solidFill>
                <a:schemeClr val="accent5"/>
              </a:solidFill>
              <a:ln>
                <a:noFill/>
              </a:ln>
              <a:effectLst/>
            </c:spPr>
            <c:extLst>
              <c:ext xmlns:c16="http://schemas.microsoft.com/office/drawing/2014/chart" uri="{C3380CC4-5D6E-409C-BE32-E72D297353CC}">
                <c16:uniqueId val="{00000009-D749-4C60-B9D1-A2B7EB646BD2}"/>
              </c:ext>
            </c:extLst>
          </c:dPt>
          <c:dPt>
            <c:idx val="5"/>
            <c:bubble3D val="0"/>
            <c:spPr>
              <a:solidFill>
                <a:schemeClr val="accent6"/>
              </a:solidFill>
              <a:ln>
                <a:noFill/>
              </a:ln>
              <a:effectLst/>
            </c:spPr>
            <c:extLst>
              <c:ext xmlns:c16="http://schemas.microsoft.com/office/drawing/2014/chart" uri="{C3380CC4-5D6E-409C-BE32-E72D297353CC}">
                <c16:uniqueId val="{0000000B-D749-4C60-B9D1-A2B7EB646BD2}"/>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D749-4C60-B9D1-A2B7EB646BD2}"/>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D749-4C60-B9D1-A2B7EB646BD2}"/>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D749-4C60-B9D1-A2B7EB646BD2}"/>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D749-4C60-B9D1-A2B7EB646BD2}"/>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D749-4C60-B9D1-A2B7EB646BD2}"/>
              </c:ext>
            </c:extLst>
          </c:dPt>
          <c:dPt>
            <c:idx val="11"/>
            <c:bubble3D val="0"/>
            <c:spPr>
              <a:solidFill>
                <a:schemeClr val="accent6">
                  <a:lumMod val="60000"/>
                </a:schemeClr>
              </a:solidFill>
              <a:ln>
                <a:noFill/>
              </a:ln>
              <a:effectLst/>
            </c:spPr>
            <c:extLst>
              <c:ext xmlns:c16="http://schemas.microsoft.com/office/drawing/2014/chart" uri="{C3380CC4-5D6E-409C-BE32-E72D297353CC}">
                <c16:uniqueId val="{00000017-D749-4C60-B9D1-A2B7EB646BD2}"/>
              </c:ext>
            </c:extLst>
          </c:dPt>
          <c:dPt>
            <c:idx val="12"/>
            <c:bubble3D val="0"/>
            <c:spPr>
              <a:solidFill>
                <a:schemeClr val="accent1">
                  <a:lumMod val="80000"/>
                  <a:lumOff val="20000"/>
                </a:schemeClr>
              </a:solidFill>
              <a:ln>
                <a:noFill/>
              </a:ln>
              <a:effectLst/>
            </c:spPr>
            <c:extLst>
              <c:ext xmlns:c16="http://schemas.microsoft.com/office/drawing/2014/chart" uri="{C3380CC4-5D6E-409C-BE32-E72D297353CC}">
                <c16:uniqueId val="{00000019-D749-4C60-B9D1-A2B7EB646BD2}"/>
              </c:ext>
            </c:extLst>
          </c:dPt>
          <c:dPt>
            <c:idx val="13"/>
            <c:bubble3D val="0"/>
            <c:spPr>
              <a:solidFill>
                <a:schemeClr val="accent2">
                  <a:lumMod val="80000"/>
                  <a:lumOff val="20000"/>
                </a:schemeClr>
              </a:solidFill>
              <a:ln>
                <a:noFill/>
              </a:ln>
              <a:effectLst/>
            </c:spPr>
            <c:extLst>
              <c:ext xmlns:c16="http://schemas.microsoft.com/office/drawing/2014/chart" uri="{C3380CC4-5D6E-409C-BE32-E72D297353CC}">
                <c16:uniqueId val="{0000001B-D749-4C60-B9D1-A2B7EB646BD2}"/>
              </c:ext>
            </c:extLst>
          </c:dPt>
          <c:dPt>
            <c:idx val="14"/>
            <c:bubble3D val="0"/>
            <c:spPr>
              <a:solidFill>
                <a:schemeClr val="accent3">
                  <a:lumMod val="80000"/>
                  <a:lumOff val="20000"/>
                </a:schemeClr>
              </a:solidFill>
              <a:ln>
                <a:noFill/>
              </a:ln>
              <a:effectLst/>
            </c:spPr>
            <c:extLst>
              <c:ext xmlns:c16="http://schemas.microsoft.com/office/drawing/2014/chart" uri="{C3380CC4-5D6E-409C-BE32-E72D297353CC}">
                <c16:uniqueId val="{0000001D-D749-4C60-B9D1-A2B7EB646BD2}"/>
              </c:ext>
            </c:extLst>
          </c:dPt>
          <c:dPt>
            <c:idx val="15"/>
            <c:bubble3D val="0"/>
            <c:spPr>
              <a:solidFill>
                <a:schemeClr val="accent4">
                  <a:lumMod val="80000"/>
                  <a:lumOff val="20000"/>
                </a:schemeClr>
              </a:solidFill>
              <a:ln>
                <a:noFill/>
              </a:ln>
              <a:effectLst/>
            </c:spPr>
            <c:extLst>
              <c:ext xmlns:c16="http://schemas.microsoft.com/office/drawing/2014/chart" uri="{C3380CC4-5D6E-409C-BE32-E72D297353CC}">
                <c16:uniqueId val="{0000001F-D749-4C60-B9D1-A2B7EB646BD2}"/>
              </c:ext>
            </c:extLst>
          </c:dPt>
          <c:dPt>
            <c:idx val="16"/>
            <c:bubble3D val="0"/>
            <c:spPr>
              <a:solidFill>
                <a:schemeClr val="accent5">
                  <a:lumMod val="80000"/>
                  <a:lumOff val="20000"/>
                </a:schemeClr>
              </a:solidFill>
              <a:ln>
                <a:noFill/>
              </a:ln>
              <a:effectLst/>
            </c:spPr>
            <c:extLst>
              <c:ext xmlns:c16="http://schemas.microsoft.com/office/drawing/2014/chart" uri="{C3380CC4-5D6E-409C-BE32-E72D297353CC}">
                <c16:uniqueId val="{00000021-D749-4C60-B9D1-A2B7EB646BD2}"/>
              </c:ext>
            </c:extLst>
          </c:dPt>
          <c:dPt>
            <c:idx val="17"/>
            <c:bubble3D val="0"/>
            <c:spPr>
              <a:solidFill>
                <a:schemeClr val="accent6">
                  <a:lumMod val="80000"/>
                  <a:lumOff val="20000"/>
                </a:schemeClr>
              </a:solidFill>
              <a:ln>
                <a:noFill/>
              </a:ln>
              <a:effectLst/>
            </c:spPr>
            <c:extLst>
              <c:ext xmlns:c16="http://schemas.microsoft.com/office/drawing/2014/chart" uri="{C3380CC4-5D6E-409C-BE32-E72D297353CC}">
                <c16:uniqueId val="{00000023-D749-4C60-B9D1-A2B7EB646BD2}"/>
              </c:ext>
            </c:extLst>
          </c:dPt>
          <c:dPt>
            <c:idx val="18"/>
            <c:bubble3D val="0"/>
            <c:spPr>
              <a:solidFill>
                <a:schemeClr val="accent1">
                  <a:lumMod val="80000"/>
                </a:schemeClr>
              </a:solidFill>
              <a:ln>
                <a:noFill/>
              </a:ln>
              <a:effectLst/>
            </c:spPr>
            <c:extLst>
              <c:ext xmlns:c16="http://schemas.microsoft.com/office/drawing/2014/chart" uri="{C3380CC4-5D6E-409C-BE32-E72D297353CC}">
                <c16:uniqueId val="{00000025-D749-4C60-B9D1-A2B7EB646BD2}"/>
              </c:ext>
            </c:extLst>
          </c:dPt>
          <c:dPt>
            <c:idx val="19"/>
            <c:bubble3D val="0"/>
            <c:spPr>
              <a:solidFill>
                <a:schemeClr val="accent2">
                  <a:lumMod val="80000"/>
                </a:schemeClr>
              </a:solidFill>
              <a:ln>
                <a:noFill/>
              </a:ln>
              <a:effectLst/>
            </c:spPr>
            <c:extLst>
              <c:ext xmlns:c16="http://schemas.microsoft.com/office/drawing/2014/chart" uri="{C3380CC4-5D6E-409C-BE32-E72D297353CC}">
                <c16:uniqueId val="{00000027-D749-4C60-B9D1-A2B7EB646BD2}"/>
              </c:ext>
            </c:extLst>
          </c:dPt>
          <c:dLbls>
            <c:dLbl>
              <c:idx val="0"/>
              <c:layout>
                <c:manualLayout>
                  <c:x val="5.10901876598365E-2"/>
                  <c:y val="-1.0896627443456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749-4C60-B9D1-A2B7EB646BD2}"/>
                </c:ext>
              </c:extLst>
            </c:dLbl>
            <c:dLbl>
              <c:idx val="1"/>
              <c:layout>
                <c:manualLayout>
                  <c:x val="2.9326602260902401E-2"/>
                  <c:y val="3.0722123575188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749-4C60-B9D1-A2B7EB646BD2}"/>
                </c:ext>
              </c:extLst>
            </c:dLbl>
            <c:dLbl>
              <c:idx val="13"/>
              <c:layout>
                <c:manualLayout>
                  <c:x val="2.6787334599169099E-2"/>
                  <c:y val="2.66328450924804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B-D749-4C60-B9D1-A2B7EB646BD2}"/>
                </c:ext>
              </c:extLst>
            </c:dLbl>
            <c:dLbl>
              <c:idx val="14"/>
              <c:layout>
                <c:manualLayout>
                  <c:x val="2.63312937979681E-2"/>
                  <c:y val="2.26795820471277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D-D749-4C60-B9D1-A2B7EB646BD2}"/>
                </c:ext>
              </c:extLst>
            </c:dLbl>
            <c:dLbl>
              <c:idx val="15"/>
              <c:layout>
                <c:manualLayout>
                  <c:x val="6.4121684895064998E-3"/>
                  <c:y val="2.014942171906899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F-D749-4C60-B9D1-A2B7EB646BD2}"/>
                </c:ext>
              </c:extLst>
            </c:dLbl>
            <c:dLbl>
              <c:idx val="16"/>
              <c:layout>
                <c:manualLayout>
                  <c:x val="-2.5899065381995898E-3"/>
                  <c:y val="2.0692613604533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21-D749-4C60-B9D1-A2B7EB646BD2}"/>
                </c:ext>
              </c:extLst>
            </c:dLbl>
            <c:dLbl>
              <c:idx val="17"/>
              <c:layout>
                <c:manualLayout>
                  <c:x val="3.2695653717305302E-5"/>
                  <c:y val="2.198656082452719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23-D749-4C60-B9D1-A2B7EB646BD2}"/>
                </c:ext>
              </c:extLst>
            </c:dLbl>
            <c:dLbl>
              <c:idx val="18"/>
              <c:layout>
                <c:manualLayout>
                  <c:x val="-6.9303471527238803E-3"/>
                  <c:y val="2.79328953516959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25-D749-4C60-B9D1-A2B7EB646BD2}"/>
                </c:ext>
              </c:extLst>
            </c:dLbl>
            <c:dLbl>
              <c:idx val="19"/>
              <c:layout>
                <c:manualLayout>
                  <c:x val="7.1342839679105702E-3"/>
                  <c:y val="1.133763492159079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27-D749-4C60-B9D1-A2B7EB646BD2}"/>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cap="none" spc="0" normalizeH="0" baseline="0">
                    <a:solidFill>
                      <a:schemeClr val="tx1"/>
                    </a:solidFill>
                    <a:uFill>
                      <a:solidFill>
                        <a:schemeClr val="tx1">
                          <a:lumMod val="75000"/>
                          <a:lumOff val="2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[10、2021届毕业生行业分布情况统计.xlsx]Sheet2!$B$2:$U$2</c:f>
              <c:strCache>
                <c:ptCount val="20"/>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pt idx="18">
                  <c:v>公共管理、社会保障和社会组织</c:v>
                </c:pt>
                <c:pt idx="19">
                  <c:v>军队</c:v>
                </c:pt>
              </c:strCache>
            </c:strRef>
          </c:cat>
          <c:val>
            <c:numRef>
              <c:f>[10、2021届毕业生行业分布情况统计.xlsx]Sheet2!$B$4:$U$4</c:f>
              <c:numCache>
                <c:formatCode>0.00%</c:formatCode>
                <c:ptCount val="20"/>
                <c:pt idx="0">
                  <c:v>1.31004366812227E-2</c:v>
                </c:pt>
                <c:pt idx="1">
                  <c:v>1.91048034934498E-3</c:v>
                </c:pt>
                <c:pt idx="2">
                  <c:v>0.23144104803493501</c:v>
                </c:pt>
                <c:pt idx="3">
                  <c:v>2.6473799126637599E-2</c:v>
                </c:pt>
                <c:pt idx="4">
                  <c:v>0.22734716157205201</c:v>
                </c:pt>
                <c:pt idx="5">
                  <c:v>6.1408296943231397E-2</c:v>
                </c:pt>
                <c:pt idx="6">
                  <c:v>1.3646288209607E-2</c:v>
                </c:pt>
                <c:pt idx="7">
                  <c:v>3.2751091703056802E-3</c:v>
                </c:pt>
                <c:pt idx="8">
                  <c:v>9.3886462882096094E-2</c:v>
                </c:pt>
                <c:pt idx="9">
                  <c:v>2.7838427947598301E-2</c:v>
                </c:pt>
                <c:pt idx="10">
                  <c:v>1.66484716157205E-2</c:v>
                </c:pt>
                <c:pt idx="11">
                  <c:v>4.1211790393013099E-2</c:v>
                </c:pt>
                <c:pt idx="12">
                  <c:v>0.102620087336245</c:v>
                </c:pt>
                <c:pt idx="13">
                  <c:v>1.9923580786026199E-2</c:v>
                </c:pt>
                <c:pt idx="14">
                  <c:v>1.20087336244541E-2</c:v>
                </c:pt>
                <c:pt idx="15">
                  <c:v>3.3842794759825302E-2</c:v>
                </c:pt>
                <c:pt idx="16">
                  <c:v>8.7336244541484694E-3</c:v>
                </c:pt>
                <c:pt idx="17">
                  <c:v>2.97489082969432E-2</c:v>
                </c:pt>
                <c:pt idx="18">
                  <c:v>3.0294759825327498E-2</c:v>
                </c:pt>
                <c:pt idx="19">
                  <c:v>4.6397379912663803E-3</c:v>
                </c:pt>
              </c:numCache>
            </c:numRef>
          </c:val>
          <c:extLst>
            <c:ext xmlns:c16="http://schemas.microsoft.com/office/drawing/2014/chart" uri="{C3380CC4-5D6E-409C-BE32-E72D297353CC}">
              <c16:uniqueId val="{00000028-D749-4C60-B9D1-A2B7EB646BD2}"/>
            </c:ext>
          </c:extLst>
        </c:ser>
        <c:dLbls>
          <c:showLegendKey val="0"/>
          <c:showVal val="0"/>
          <c:showCatName val="1"/>
          <c:showSerName val="0"/>
          <c:showPercent val="1"/>
          <c:showBubbleSize val="0"/>
          <c:showLeaderLines val="1"/>
        </c:dLbls>
        <c:firstSliceAng val="0"/>
      </c:pieChart>
      <c:spPr>
        <a:pattFill prst="lgGrid">
          <a:fgClr>
            <a:srgbClr val="F8F8F8"/>
          </a:fgClr>
          <a:bgClr>
            <a:schemeClr val="bg1"/>
          </a:bgClr>
        </a:pattFill>
        <a:ln>
          <a:solidFill>
            <a:schemeClr val="bg1">
              <a:lumMod val="95000"/>
            </a:schemeClr>
          </a:solidFill>
        </a:ln>
        <a:effectLst/>
      </c:spPr>
    </c:plotArea>
    <c:legend>
      <c:legendPos val="r"/>
      <c:legendEntry>
        <c:idx val="0"/>
        <c:txPr>
          <a:bodyPr rot="0" spcFirstLastPara="0" vertOverflow="ellipsis" vert="horz" wrap="square" anchor="ctr" anchorCtr="1"/>
          <a:lstStyle/>
          <a:p>
            <a:pPr>
              <a:defRPr lang="zh-CN" sz="900" b="0" i="0" u="none" strike="noStrike" kern="0" cap="none" spc="0"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1"/>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2"/>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3"/>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4"/>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5"/>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6"/>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7"/>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8"/>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9"/>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10"/>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11"/>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12"/>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13"/>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14"/>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15"/>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16"/>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17"/>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18"/>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egendEntry>
        <c:idx val="19"/>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Entry>
      <c:layout>
        <c:manualLayout>
          <c:xMode val="edge"/>
          <c:yMode val="edge"/>
          <c:x val="0.66300456733736601"/>
          <c:y val="2.1678436524880901E-2"/>
          <c:w val="0.33329218614985801"/>
          <c:h val="0.94613236984726601"/>
        </c:manualLayout>
      </c:layout>
      <c:overlay val="0"/>
      <c:spPr>
        <a:noFill/>
        <a:ln>
          <a:noFill/>
        </a:ln>
        <a:effectLst/>
      </c:spPr>
      <c:txPr>
        <a:bodyPr rot="0" spcFirstLastPara="0" vertOverflow="ellipsis" vert="horz" wrap="square" anchor="ctr" anchorCtr="1"/>
        <a:lstStyle/>
        <a:p>
          <a:pPr>
            <a:defRPr lang="zh-CN" sz="900" b="0" i="0" u="none" strike="noStrike" kern="0" cap="none" spc="-99" normalizeH="0" baseline="0">
              <a:solidFill>
                <a:schemeClr val="tx1">
                  <a:lumMod val="75000"/>
                  <a:lumOff val="2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883211678832099"/>
          <c:y val="0.20326385522701601"/>
          <c:w val="0.41538929440389299"/>
          <c:h val="0.77912425270641505"/>
        </c:manualLayout>
      </c:layout>
      <c:barChart>
        <c:barDir val="bar"/>
        <c:grouping val="clustered"/>
        <c:varyColors val="0"/>
        <c:ser>
          <c:idx val="0"/>
          <c:order val="0"/>
          <c:tx>
            <c:strRef>
              <c:f>[2021届本专科求职信息来源.xlsx]Sheet1!$B$1</c:f>
              <c:strCache>
                <c:ptCount val="1"/>
                <c:pt idx="0">
                  <c:v>本科</c:v>
                </c:pt>
              </c:strCache>
            </c:strRef>
          </c:tx>
          <c:spPr>
            <a:solidFill>
              <a:srgbClr val="2350A0"/>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[2021届本专科求职信息来源.xlsx]Sheet1!$A$2:$A$11</c:f>
              <c:strCache>
                <c:ptCount val="10"/>
                <c:pt idx="0">
                  <c:v>学校组织的招聘会、宣讲会</c:v>
                </c:pt>
                <c:pt idx="1">
                  <c:v>学校的就业网、公众号等信息平台</c:v>
                </c:pt>
                <c:pt idx="2">
                  <c:v>亲友推荐</c:v>
                </c:pt>
                <c:pt idx="3">
                  <c:v>社会机构的就业网、公众号等信息平台</c:v>
                </c:pt>
                <c:pt idx="4">
                  <c:v>学校老师推荐</c:v>
                </c:pt>
                <c:pt idx="5">
                  <c:v>单位自行组织招聘路演和发布招聘信息等</c:v>
                </c:pt>
                <c:pt idx="6">
                  <c:v>政府部门的就业网、公众号等信息平台</c:v>
                </c:pt>
                <c:pt idx="7">
                  <c:v>政府部门组织的招聘会、宣讲会</c:v>
                </c:pt>
                <c:pt idx="8">
                  <c:v>社会机构组织的招聘会、宣讲会</c:v>
                </c:pt>
                <c:pt idx="9">
                  <c:v>其他</c:v>
                </c:pt>
              </c:strCache>
            </c:strRef>
          </c:cat>
          <c:val>
            <c:numRef>
              <c:f>[2021届本专科求职信息来源.xlsx]Sheet1!$B$2:$B$11</c:f>
              <c:numCache>
                <c:formatCode>0.00</c:formatCode>
                <c:ptCount val="10"/>
                <c:pt idx="0">
                  <c:v>71.83</c:v>
                </c:pt>
                <c:pt idx="1">
                  <c:v>52.02</c:v>
                </c:pt>
                <c:pt idx="2">
                  <c:v>15.85</c:v>
                </c:pt>
                <c:pt idx="3">
                  <c:v>15.59</c:v>
                </c:pt>
                <c:pt idx="4">
                  <c:v>14.99</c:v>
                </c:pt>
                <c:pt idx="5">
                  <c:v>9.39</c:v>
                </c:pt>
                <c:pt idx="6">
                  <c:v>7.75</c:v>
                </c:pt>
                <c:pt idx="7">
                  <c:v>4.74</c:v>
                </c:pt>
                <c:pt idx="8">
                  <c:v>4.05</c:v>
                </c:pt>
                <c:pt idx="9">
                  <c:v>9.1300000000000008</c:v>
                </c:pt>
              </c:numCache>
            </c:numRef>
          </c:val>
          <c:extLst>
            <c:ext xmlns:c16="http://schemas.microsoft.com/office/drawing/2014/chart" uri="{C3380CC4-5D6E-409C-BE32-E72D297353CC}">
              <c16:uniqueId val="{00000000-EA98-4C85-87F9-033AE398697A}"/>
            </c:ext>
          </c:extLst>
        </c:ser>
        <c:dLbls>
          <c:showLegendKey val="0"/>
          <c:showVal val="0"/>
          <c:showCatName val="0"/>
          <c:showSerName val="0"/>
          <c:showPercent val="0"/>
          <c:showBubbleSize val="0"/>
        </c:dLbls>
        <c:gapWidth val="100"/>
        <c:axId val="1506208224"/>
        <c:axId val="1506208768"/>
      </c:barChart>
      <c:catAx>
        <c:axId val="1506208224"/>
        <c:scaling>
          <c:orientation val="maxMin"/>
        </c:scaling>
        <c:delete val="0"/>
        <c:axPos val="l"/>
        <c:numFmt formatCode="General" sourceLinked="0"/>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06208768"/>
        <c:crosses val="autoZero"/>
        <c:auto val="1"/>
        <c:lblAlgn val="ctr"/>
        <c:lblOffset val="100"/>
        <c:noMultiLvlLbl val="0"/>
      </c:catAx>
      <c:valAx>
        <c:axId val="1506208768"/>
        <c:scaling>
          <c:orientation val="minMax"/>
          <c:max val="100"/>
          <c:min val="0"/>
        </c:scaling>
        <c:delete val="0"/>
        <c:axPos val="t"/>
        <c:numFmt formatCode="General" sourceLinked="0"/>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06208224"/>
        <c:crosses val="autoZero"/>
        <c:crossBetween val="between"/>
        <c:majorUnit val="20"/>
        <c:minorUnit val="2"/>
      </c:valAx>
      <c:spPr>
        <a:noFill/>
        <a:ln>
          <a:noFill/>
        </a:ln>
      </c:spPr>
    </c:plotArea>
    <c:plotVisOnly val="1"/>
    <c:dispBlanksAs val="gap"/>
    <c:showDLblsOverMax val="0"/>
  </c:chart>
  <c:spPr>
    <a:noFill/>
    <a:ln w="9525" cap="flat" cmpd="sng" algn="ctr">
      <a:noFill/>
      <a:prstDash val="solid"/>
      <a:round/>
    </a:ln>
  </c:spPr>
  <c:txPr>
    <a:bodyPr/>
    <a:lstStyle/>
    <a:p>
      <a:pPr>
        <a:defRPr lang="zh-CN"/>
      </a:pPr>
      <a:endParaRPr lang="zh-C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0.91053</cdr:x>
      <cdr:y>0.13176</cdr:y>
    </cdr:from>
    <cdr:to>
      <cdr:x>0.97993</cdr:x>
      <cdr:y>0.28551</cdr:y>
    </cdr:to>
    <cdr:sp macro="" textlink="">
      <cdr:nvSpPr>
        <cdr:cNvPr id="2" name="矩形 1"/>
        <cdr:cNvSpPr/>
      </cdr:nvSpPr>
      <cdr:spPr>
        <a:xfrm xmlns:a="http://schemas.openxmlformats.org/drawingml/2006/main">
          <a:off x="4752678" y="517801"/>
          <a:ext cx="362247" cy="60424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xmlns:a="http://schemas.openxmlformats.org/drawingml/2006/main">
          <a:r>
            <a:rPr lang="en-US" altLang="zh-CN" sz="1000"/>
            <a:t>(%)</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49031-28A1-4F70-8600-3EF09D5C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王中元</dc:creator>
  <cp:lastModifiedBy>Lenovo</cp:lastModifiedBy>
  <cp:revision>393</cp:revision>
  <cp:lastPrinted>2022-01-13T07:59:00Z</cp:lastPrinted>
  <dcterms:created xsi:type="dcterms:W3CDTF">2019-01-04T09:15:00Z</dcterms:created>
  <dcterms:modified xsi:type="dcterms:W3CDTF">2022-09-07T01:29:00Z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FB83D2926E2B47ADB2B198EBC1CCDB6A</vt:lpwstr>
  </property>
</Properties>
</file>