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4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46.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50.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51.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52.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53.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54.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55.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56.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57.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58.xml" ContentType="application/vnd.openxmlformats-officedocument.drawingml.chart+xml"/>
  <Override PartName="/word/charts/chart59.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60.xml" ContentType="application/vnd.openxmlformats-officedocument.drawingml.chart+xml"/>
  <Override PartName="/word/charts/chart6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6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6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6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6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3.xml" ContentType="application/vnd.openxmlformats-officedocument.themeOverride+xml"/>
  <Override PartName="/word/charts/chart6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4.xml" ContentType="application/vnd.openxmlformats-officedocument.themeOverride+xml"/>
  <Override PartName="/word/charts/chart6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5.xml" ContentType="application/vnd.openxmlformats-officedocument.themeOverride+xml"/>
  <Override PartName="/word/charts/chart70.xml" ContentType="application/vnd.openxmlformats-officedocument.drawingml.chart+xml"/>
  <Override PartName="/word/charts/chart7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6.xml" ContentType="application/vnd.openxmlformats-officedocument.themeOverride+xml"/>
  <Override PartName="/word/charts/chart7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7.xml" ContentType="application/vnd.openxmlformats-officedocument.themeOverride+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theme/themeOverride48.xml" ContentType="application/vnd.openxmlformats-officedocument.themeOverride+xml"/>
  <Override PartName="/word/charts/chart79.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9.xml" ContentType="application/vnd.openxmlformats-officedocument.themeOverride+xml"/>
  <Override PartName="/word/charts/chart80.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0.xml" ContentType="application/vnd.openxmlformats-officedocument.themeOverride+xml"/>
  <Override PartName="/word/charts/chart81.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1.xml" ContentType="application/vnd.openxmlformats-officedocument.themeOverride+xml"/>
  <Override PartName="/word/charts/chart82.xml" ContentType="application/vnd.openxmlformats-officedocument.drawingml.chart+xml"/>
  <Override PartName="/word/theme/themeOverride52.xml" ContentType="application/vnd.openxmlformats-officedocument.themeOverride+xml"/>
  <Override PartName="/word/charts/chart83.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2CEC" w14:textId="77777777" w:rsidR="00F841B9" w:rsidRDefault="00000000">
      <w:pPr>
        <w:rPr>
          <w:rFonts w:ascii="Times New Roman" w:eastAsia="黑体" w:hAnsi="Times New Roman"/>
          <w:b/>
          <w:sz w:val="36"/>
          <w:szCs w:val="36"/>
        </w:rPr>
        <w:sectPr w:rsidR="00F841B9">
          <w:headerReference w:type="default" r:id="rId8"/>
          <w:footerReference w:type="default" r:id="rId9"/>
          <w:pgSz w:w="11907" w:h="16160"/>
          <w:pgMar w:top="1418" w:right="1418" w:bottom="1418" w:left="1701" w:header="1020" w:footer="397" w:gutter="0"/>
          <w:cols w:space="720"/>
          <w:docGrid w:type="linesAndChars" w:linePitch="312"/>
        </w:sectPr>
      </w:pPr>
      <w:r>
        <w:rPr>
          <w:rFonts w:ascii="Times New Roman" w:eastAsia="黑体" w:hAnsi="Times New Roman"/>
          <w:b/>
          <w:noProof/>
          <w:sz w:val="36"/>
          <w:szCs w:val="36"/>
        </w:rPr>
        <w:drawing>
          <wp:anchor distT="0" distB="0" distL="114300" distR="114300" simplePos="0" relativeHeight="251694080" behindDoc="0" locked="0" layoutInCell="1" allowOverlap="1" wp14:anchorId="7BA32F60" wp14:editId="3E5D67EB">
            <wp:simplePos x="0" y="0"/>
            <wp:positionH relativeFrom="column">
              <wp:posOffset>-1096010</wp:posOffset>
            </wp:positionH>
            <wp:positionV relativeFrom="paragraph">
              <wp:posOffset>-932815</wp:posOffset>
            </wp:positionV>
            <wp:extent cx="7577455" cy="10296525"/>
            <wp:effectExtent l="0" t="0" r="4445" b="3175"/>
            <wp:wrapNone/>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7593" cy="10296525"/>
                    </a:xfrm>
                    <a:prstGeom prst="rect">
                      <a:avLst/>
                    </a:prstGeom>
                  </pic:spPr>
                </pic:pic>
              </a:graphicData>
            </a:graphic>
          </wp:anchor>
        </w:drawing>
      </w:r>
      <w:r>
        <w:rPr>
          <w:rFonts w:ascii="Times New Roman" w:eastAsia="黑体" w:hAnsi="Times New Roman"/>
          <w:b/>
          <w:noProof/>
          <w:sz w:val="36"/>
          <w:szCs w:val="36"/>
        </w:rPr>
        <mc:AlternateContent>
          <mc:Choice Requires="wps">
            <w:drawing>
              <wp:anchor distT="0" distB="0" distL="114300" distR="114300" simplePos="0" relativeHeight="251661312" behindDoc="0" locked="0" layoutInCell="1" allowOverlap="1" wp14:anchorId="20686788" wp14:editId="605898FB">
                <wp:simplePos x="0" y="0"/>
                <wp:positionH relativeFrom="column">
                  <wp:posOffset>1668145</wp:posOffset>
                </wp:positionH>
                <wp:positionV relativeFrom="paragraph">
                  <wp:posOffset>9723120</wp:posOffset>
                </wp:positionV>
                <wp:extent cx="4080510" cy="3714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08051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46BF8" w14:textId="77777777" w:rsidR="00F841B9" w:rsidRDefault="00000000">
                            <w:pPr>
                              <w:ind w:firstLine="482"/>
                              <w:jc w:val="center"/>
                              <w:rPr>
                                <w:rFonts w:ascii="黑体" w:eastAsia="黑体" w:hAnsi="黑体"/>
                                <w:b/>
                              </w:rPr>
                            </w:pPr>
                            <w:r>
                              <w:rPr>
                                <w:rFonts w:hint="eastAsia"/>
                                <w:b/>
                                <w:szCs w:val="24"/>
                                <w:lang w:eastAsia="zh-Hans"/>
                              </w:rPr>
                              <w:t>杭州仁者教育科技有限公司</w:t>
                            </w:r>
                            <w:r>
                              <w:rPr>
                                <w:rFonts w:hint="eastAsia"/>
                                <w:b/>
                                <w:szCs w:val="24"/>
                                <w:lang w:eastAsia="zh-Hans"/>
                              </w:rPr>
                              <w:t xml:space="preserve">  </w:t>
                            </w:r>
                            <w:r>
                              <w:rPr>
                                <w:rFonts w:hint="eastAsia"/>
                                <w:b/>
                                <w:szCs w:val="24"/>
                                <w:lang w:eastAsia="zh-Hans"/>
                              </w:rPr>
                              <w:t>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0686788" id="_x0000_t202" coordsize="21600,21600" o:spt="202" path="m,l,21600r21600,l21600,xe">
                <v:stroke joinstyle="miter"/>
                <v:path gradientshapeok="t" o:connecttype="rect"/>
              </v:shapetype>
              <v:shape id="文本框 23" o:spid="_x0000_s1026" type="#_x0000_t202" style="position:absolute;margin-left:131.35pt;margin-top:765.6pt;width:321.3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" filled="f" stroked="f" strokeweight=".5pt">
                <v:textbox>
                  <w:txbxContent>
                    <w:p w14:paraId="4C546BF8" w14:textId="77777777" w:rsidR="00F841B9" w:rsidRDefault="00000000">
                      <w:pPr>
                        <w:ind w:firstLine="482"/>
                        <w:jc w:val="center"/>
                        <w:rPr>
                          <w:rFonts w:ascii="黑体" w:eastAsia="黑体" w:hAnsi="黑体"/>
                          <w:b/>
                        </w:rPr>
                      </w:pPr>
                      <w:r>
                        <w:rPr>
                          <w:rFonts w:hint="eastAsia"/>
                          <w:b/>
                          <w:szCs w:val="24"/>
                          <w:lang w:eastAsia="zh-Hans"/>
                        </w:rPr>
                        <w:t>杭州仁者教育科技有限公司</w:t>
                      </w:r>
                      <w:r>
                        <w:rPr>
                          <w:rFonts w:hint="eastAsia"/>
                          <w:b/>
                          <w:szCs w:val="24"/>
                          <w:lang w:eastAsia="zh-Hans"/>
                        </w:rPr>
                        <w:t xml:space="preserve">  </w:t>
                      </w:r>
                      <w:r>
                        <w:rPr>
                          <w:rFonts w:hint="eastAsia"/>
                          <w:b/>
                          <w:szCs w:val="24"/>
                          <w:lang w:eastAsia="zh-Hans"/>
                        </w:rPr>
                        <w:t>编</w:t>
                      </w:r>
                    </w:p>
                  </w:txbxContent>
                </v:textbox>
              </v:shape>
            </w:pict>
          </mc:Fallback>
        </mc:AlternateContent>
      </w:r>
      <w:r>
        <w:rPr>
          <w:rFonts w:ascii="Times New Roman" w:eastAsia="黑体" w:hAnsi="Times New Roman"/>
          <w:b/>
          <w:noProof/>
          <w:sz w:val="36"/>
          <w:szCs w:val="36"/>
        </w:rPr>
        <mc:AlternateContent>
          <mc:Choice Requires="wps">
            <w:drawing>
              <wp:anchor distT="0" distB="0" distL="114300" distR="114300" simplePos="0" relativeHeight="251660288" behindDoc="0" locked="0" layoutInCell="1" allowOverlap="1" wp14:anchorId="41F1C773" wp14:editId="737D60B0">
                <wp:simplePos x="0" y="0"/>
                <wp:positionH relativeFrom="column">
                  <wp:posOffset>1668145</wp:posOffset>
                </wp:positionH>
                <wp:positionV relativeFrom="paragraph">
                  <wp:posOffset>9723120</wp:posOffset>
                </wp:positionV>
                <wp:extent cx="4080510" cy="37147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08051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AC2B3" w14:textId="77777777" w:rsidR="00F841B9" w:rsidRDefault="00000000">
                            <w:pPr>
                              <w:ind w:firstLine="482"/>
                              <w:jc w:val="center"/>
                              <w:rPr>
                                <w:rFonts w:ascii="黑体" w:eastAsia="黑体" w:hAnsi="黑体"/>
                                <w:b/>
                              </w:rPr>
                            </w:pPr>
                            <w:r>
                              <w:rPr>
                                <w:rFonts w:hint="eastAsia"/>
                                <w:b/>
                                <w:szCs w:val="24"/>
                                <w:lang w:eastAsia="zh-Hans"/>
                              </w:rPr>
                              <w:t>杭州仁者教育科技有限公司</w:t>
                            </w:r>
                            <w:r>
                              <w:rPr>
                                <w:rFonts w:hint="eastAsia"/>
                                <w:b/>
                                <w:szCs w:val="24"/>
                                <w:lang w:eastAsia="zh-Hans"/>
                              </w:rPr>
                              <w:t xml:space="preserve">  </w:t>
                            </w:r>
                            <w:r>
                              <w:rPr>
                                <w:rFonts w:hint="eastAsia"/>
                                <w:b/>
                                <w:szCs w:val="24"/>
                                <w:lang w:eastAsia="zh-Hans"/>
                              </w:rPr>
                              <w:t>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F1C773" id="文本框 21" o:spid="_x0000_s1027" type="#_x0000_t202" style="position:absolute;margin-left:131.35pt;margin-top:765.6pt;width:321.3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" filled="f" stroked="f" strokeweight=".5pt">
                <v:textbox>
                  <w:txbxContent>
                    <w:p w14:paraId="7E8AC2B3" w14:textId="77777777" w:rsidR="00F841B9" w:rsidRDefault="00000000">
                      <w:pPr>
                        <w:ind w:firstLine="482"/>
                        <w:jc w:val="center"/>
                        <w:rPr>
                          <w:rFonts w:ascii="黑体" w:eastAsia="黑体" w:hAnsi="黑体"/>
                          <w:b/>
                        </w:rPr>
                      </w:pPr>
                      <w:r>
                        <w:rPr>
                          <w:rFonts w:hint="eastAsia"/>
                          <w:b/>
                          <w:szCs w:val="24"/>
                          <w:lang w:eastAsia="zh-Hans"/>
                        </w:rPr>
                        <w:t>杭州仁者教育科技有限公司</w:t>
                      </w:r>
                      <w:r>
                        <w:rPr>
                          <w:rFonts w:hint="eastAsia"/>
                          <w:b/>
                          <w:szCs w:val="24"/>
                          <w:lang w:eastAsia="zh-Hans"/>
                        </w:rPr>
                        <w:t xml:space="preserve">  </w:t>
                      </w:r>
                      <w:r>
                        <w:rPr>
                          <w:rFonts w:hint="eastAsia"/>
                          <w:b/>
                          <w:szCs w:val="24"/>
                          <w:lang w:eastAsia="zh-Hans"/>
                        </w:rPr>
                        <w:t>编</w:t>
                      </w:r>
                    </w:p>
                  </w:txbxContent>
                </v:textbox>
              </v:shape>
            </w:pict>
          </mc:Fallback>
        </mc:AlternateContent>
      </w:r>
      <w:bookmarkStart w:id="0" w:name="_Hlk520361120"/>
      <w:bookmarkEnd w:id="0"/>
    </w:p>
    <w:p w14:paraId="78177488" w14:textId="77777777" w:rsidR="0028302A" w:rsidRDefault="00000000">
      <w:pPr>
        <w:pStyle w:val="TOC1"/>
        <w:tabs>
          <w:tab w:val="right" w:leader="dot" w:pos="8788"/>
        </w:tabs>
        <w:spacing w:beforeLines="50" w:before="156" w:afterLines="50" w:after="156"/>
        <w:rPr>
          <w:noProof/>
        </w:rPr>
      </w:pPr>
      <w:r>
        <w:rPr>
          <w:rFonts w:ascii="黑体" w:eastAsia="黑体" w:hAnsi="黑体" w:cs="黑体"/>
          <w:b w:val="0"/>
          <w:caps w:val="0"/>
          <w:noProof/>
          <w:sz w:val="32"/>
          <w:szCs w:val="32"/>
          <w:lang w:val="zh-CN"/>
        </w:rPr>
        <w:lastRenderedPageBreak/>
        <w:drawing>
          <wp:inline distT="0" distB="0" distL="0" distR="0" wp14:anchorId="2BF33EF1" wp14:editId="2DC278E5">
            <wp:extent cx="5580380" cy="64770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80380" cy="647700"/>
                    </a:xfrm>
                    <a:prstGeom prst="rect">
                      <a:avLst/>
                    </a:prstGeom>
                    <a:noFill/>
                    <a:ln>
                      <a:noFill/>
                    </a:ln>
                  </pic:spPr>
                </pic:pic>
              </a:graphicData>
            </a:graphic>
          </wp:inline>
        </w:drawing>
      </w: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p>
    <w:p w14:paraId="36DE878F" w14:textId="44F8FCE2"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2" w:anchor="_Toc119248349" w:history="1">
        <w:r w:rsidRPr="004C2521">
          <w:rPr>
            <w:rStyle w:val="afe"/>
            <w:noProof/>
          </w:rPr>
          <w:t>学校概况</w:t>
        </w:r>
        <w:r>
          <w:rPr>
            <w:noProof/>
            <w:webHidden/>
          </w:rPr>
          <w:tab/>
        </w:r>
        <w:r>
          <w:rPr>
            <w:noProof/>
            <w:webHidden/>
          </w:rPr>
          <w:fldChar w:fldCharType="begin"/>
        </w:r>
        <w:r>
          <w:rPr>
            <w:noProof/>
            <w:webHidden/>
          </w:rPr>
          <w:instrText xml:space="preserve"> PAGEREF _Toc119248349 \h </w:instrText>
        </w:r>
        <w:r>
          <w:rPr>
            <w:noProof/>
            <w:webHidden/>
          </w:rPr>
        </w:r>
        <w:r>
          <w:rPr>
            <w:noProof/>
            <w:webHidden/>
          </w:rPr>
          <w:fldChar w:fldCharType="separate"/>
        </w:r>
        <w:r w:rsidR="00677AAE">
          <w:rPr>
            <w:noProof/>
            <w:webHidden/>
          </w:rPr>
          <w:t>I</w:t>
        </w:r>
        <w:r>
          <w:rPr>
            <w:noProof/>
            <w:webHidden/>
          </w:rPr>
          <w:fldChar w:fldCharType="end"/>
        </w:r>
      </w:hyperlink>
    </w:p>
    <w:p w14:paraId="1203400F" w14:textId="38B1CF0A"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3" w:anchor="_Toc119248350" w:history="1">
        <w:r w:rsidRPr="004C2521">
          <w:rPr>
            <w:rStyle w:val="afe"/>
            <w:noProof/>
          </w:rPr>
          <w:t>报告说明</w:t>
        </w:r>
        <w:r>
          <w:rPr>
            <w:noProof/>
            <w:webHidden/>
          </w:rPr>
          <w:tab/>
        </w:r>
        <w:r>
          <w:rPr>
            <w:noProof/>
            <w:webHidden/>
          </w:rPr>
          <w:fldChar w:fldCharType="begin"/>
        </w:r>
        <w:r>
          <w:rPr>
            <w:noProof/>
            <w:webHidden/>
          </w:rPr>
          <w:instrText xml:space="preserve"> PAGEREF _Toc119248350 \h </w:instrText>
        </w:r>
        <w:r>
          <w:rPr>
            <w:noProof/>
            <w:webHidden/>
          </w:rPr>
        </w:r>
        <w:r>
          <w:rPr>
            <w:noProof/>
            <w:webHidden/>
          </w:rPr>
          <w:fldChar w:fldCharType="separate"/>
        </w:r>
        <w:r w:rsidR="00677AAE">
          <w:rPr>
            <w:noProof/>
            <w:webHidden/>
          </w:rPr>
          <w:t>IV</w:t>
        </w:r>
        <w:r>
          <w:rPr>
            <w:noProof/>
            <w:webHidden/>
          </w:rPr>
          <w:fldChar w:fldCharType="end"/>
        </w:r>
      </w:hyperlink>
    </w:p>
    <w:p w14:paraId="21BD4163" w14:textId="4C3EA104"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4" w:anchor="_Toc119248351" w:history="1">
        <w:r w:rsidRPr="004C2521">
          <w:rPr>
            <w:rStyle w:val="afe"/>
            <w:noProof/>
          </w:rPr>
          <w:t>总体结论</w:t>
        </w:r>
        <w:r>
          <w:rPr>
            <w:noProof/>
            <w:webHidden/>
          </w:rPr>
          <w:tab/>
        </w:r>
        <w:r>
          <w:rPr>
            <w:noProof/>
            <w:webHidden/>
          </w:rPr>
          <w:fldChar w:fldCharType="begin"/>
        </w:r>
        <w:r>
          <w:rPr>
            <w:noProof/>
            <w:webHidden/>
          </w:rPr>
          <w:instrText xml:space="preserve"> PAGEREF _Toc119248351 \h </w:instrText>
        </w:r>
        <w:r>
          <w:rPr>
            <w:noProof/>
            <w:webHidden/>
          </w:rPr>
        </w:r>
        <w:r>
          <w:rPr>
            <w:noProof/>
            <w:webHidden/>
          </w:rPr>
          <w:fldChar w:fldCharType="separate"/>
        </w:r>
        <w:r w:rsidR="00677AAE">
          <w:rPr>
            <w:noProof/>
            <w:webHidden/>
          </w:rPr>
          <w:t>1</w:t>
        </w:r>
        <w:r>
          <w:rPr>
            <w:noProof/>
            <w:webHidden/>
          </w:rPr>
          <w:fldChar w:fldCharType="end"/>
        </w:r>
      </w:hyperlink>
    </w:p>
    <w:p w14:paraId="748246CF" w14:textId="2638E8E1"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52" w:history="1">
        <w:r w:rsidRPr="004C2521">
          <w:rPr>
            <w:rStyle w:val="afe"/>
            <w:noProof/>
          </w:rPr>
          <w:t>一、毕业去向及落实率</w:t>
        </w:r>
        <w:r>
          <w:rPr>
            <w:noProof/>
            <w:webHidden/>
          </w:rPr>
          <w:tab/>
        </w:r>
        <w:r>
          <w:rPr>
            <w:noProof/>
            <w:webHidden/>
          </w:rPr>
          <w:fldChar w:fldCharType="begin"/>
        </w:r>
        <w:r>
          <w:rPr>
            <w:noProof/>
            <w:webHidden/>
          </w:rPr>
          <w:instrText xml:space="preserve"> PAGEREF _Toc119248352 \h </w:instrText>
        </w:r>
        <w:r>
          <w:rPr>
            <w:noProof/>
            <w:webHidden/>
          </w:rPr>
        </w:r>
        <w:r>
          <w:rPr>
            <w:noProof/>
            <w:webHidden/>
          </w:rPr>
          <w:fldChar w:fldCharType="separate"/>
        </w:r>
        <w:r w:rsidR="00677AAE">
          <w:rPr>
            <w:noProof/>
            <w:webHidden/>
          </w:rPr>
          <w:t>1</w:t>
        </w:r>
        <w:r>
          <w:rPr>
            <w:noProof/>
            <w:webHidden/>
          </w:rPr>
          <w:fldChar w:fldCharType="end"/>
        </w:r>
      </w:hyperlink>
    </w:p>
    <w:p w14:paraId="44E356DB" w14:textId="7E486573"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53" w:history="1">
        <w:r w:rsidRPr="004C2521">
          <w:rPr>
            <w:rStyle w:val="afe"/>
            <w:noProof/>
          </w:rPr>
          <w:t>二、就业分布</w:t>
        </w:r>
        <w:r>
          <w:rPr>
            <w:noProof/>
            <w:webHidden/>
          </w:rPr>
          <w:tab/>
        </w:r>
        <w:r>
          <w:rPr>
            <w:noProof/>
            <w:webHidden/>
          </w:rPr>
          <w:fldChar w:fldCharType="begin"/>
        </w:r>
        <w:r>
          <w:rPr>
            <w:noProof/>
            <w:webHidden/>
          </w:rPr>
          <w:instrText xml:space="preserve"> PAGEREF _Toc119248353 \h </w:instrText>
        </w:r>
        <w:r>
          <w:rPr>
            <w:noProof/>
            <w:webHidden/>
          </w:rPr>
        </w:r>
        <w:r>
          <w:rPr>
            <w:noProof/>
            <w:webHidden/>
          </w:rPr>
          <w:fldChar w:fldCharType="separate"/>
        </w:r>
        <w:r w:rsidR="00677AAE">
          <w:rPr>
            <w:noProof/>
            <w:webHidden/>
          </w:rPr>
          <w:t>1</w:t>
        </w:r>
        <w:r>
          <w:rPr>
            <w:noProof/>
            <w:webHidden/>
          </w:rPr>
          <w:fldChar w:fldCharType="end"/>
        </w:r>
      </w:hyperlink>
    </w:p>
    <w:p w14:paraId="6087D983" w14:textId="64A33E96"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54" w:history="1">
        <w:r w:rsidRPr="004C2521">
          <w:rPr>
            <w:rStyle w:val="afe"/>
            <w:noProof/>
          </w:rPr>
          <w:t>三、就业质量</w:t>
        </w:r>
        <w:r>
          <w:rPr>
            <w:noProof/>
            <w:webHidden/>
          </w:rPr>
          <w:tab/>
        </w:r>
        <w:r>
          <w:rPr>
            <w:noProof/>
            <w:webHidden/>
          </w:rPr>
          <w:fldChar w:fldCharType="begin"/>
        </w:r>
        <w:r>
          <w:rPr>
            <w:noProof/>
            <w:webHidden/>
          </w:rPr>
          <w:instrText xml:space="preserve"> PAGEREF _Toc119248354 \h </w:instrText>
        </w:r>
        <w:r>
          <w:rPr>
            <w:noProof/>
            <w:webHidden/>
          </w:rPr>
        </w:r>
        <w:r>
          <w:rPr>
            <w:noProof/>
            <w:webHidden/>
          </w:rPr>
          <w:fldChar w:fldCharType="separate"/>
        </w:r>
        <w:r w:rsidR="00677AAE">
          <w:rPr>
            <w:noProof/>
            <w:webHidden/>
          </w:rPr>
          <w:t>2</w:t>
        </w:r>
        <w:r>
          <w:rPr>
            <w:noProof/>
            <w:webHidden/>
          </w:rPr>
          <w:fldChar w:fldCharType="end"/>
        </w:r>
      </w:hyperlink>
    </w:p>
    <w:p w14:paraId="56B05B24" w14:textId="0335BF94"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55" w:history="1">
        <w:r w:rsidRPr="004C2521">
          <w:rPr>
            <w:rStyle w:val="afe"/>
            <w:noProof/>
          </w:rPr>
          <w:t>四、对人才培养的评价</w:t>
        </w:r>
        <w:r>
          <w:rPr>
            <w:noProof/>
            <w:webHidden/>
          </w:rPr>
          <w:tab/>
        </w:r>
        <w:r>
          <w:rPr>
            <w:noProof/>
            <w:webHidden/>
          </w:rPr>
          <w:fldChar w:fldCharType="begin"/>
        </w:r>
        <w:r>
          <w:rPr>
            <w:noProof/>
            <w:webHidden/>
          </w:rPr>
          <w:instrText xml:space="preserve"> PAGEREF _Toc119248355 \h </w:instrText>
        </w:r>
        <w:r>
          <w:rPr>
            <w:noProof/>
            <w:webHidden/>
          </w:rPr>
        </w:r>
        <w:r>
          <w:rPr>
            <w:noProof/>
            <w:webHidden/>
          </w:rPr>
          <w:fldChar w:fldCharType="separate"/>
        </w:r>
        <w:r w:rsidR="00677AAE">
          <w:rPr>
            <w:noProof/>
            <w:webHidden/>
          </w:rPr>
          <w:t>3</w:t>
        </w:r>
        <w:r>
          <w:rPr>
            <w:noProof/>
            <w:webHidden/>
          </w:rPr>
          <w:fldChar w:fldCharType="end"/>
        </w:r>
      </w:hyperlink>
    </w:p>
    <w:p w14:paraId="46A56B24" w14:textId="560ACAF8"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56" w:history="1">
        <w:r w:rsidRPr="004C2521">
          <w:rPr>
            <w:rStyle w:val="afe"/>
            <w:noProof/>
          </w:rPr>
          <w:t>五、对就业创业指导服务工作的评价</w:t>
        </w:r>
        <w:r>
          <w:rPr>
            <w:noProof/>
            <w:webHidden/>
          </w:rPr>
          <w:tab/>
        </w:r>
        <w:r>
          <w:rPr>
            <w:noProof/>
            <w:webHidden/>
          </w:rPr>
          <w:fldChar w:fldCharType="begin"/>
        </w:r>
        <w:r>
          <w:rPr>
            <w:noProof/>
            <w:webHidden/>
          </w:rPr>
          <w:instrText xml:space="preserve"> PAGEREF _Toc119248356 \h </w:instrText>
        </w:r>
        <w:r>
          <w:rPr>
            <w:noProof/>
            <w:webHidden/>
          </w:rPr>
        </w:r>
        <w:r>
          <w:rPr>
            <w:noProof/>
            <w:webHidden/>
          </w:rPr>
          <w:fldChar w:fldCharType="separate"/>
        </w:r>
        <w:r w:rsidR="00677AAE">
          <w:rPr>
            <w:noProof/>
            <w:webHidden/>
          </w:rPr>
          <w:t>4</w:t>
        </w:r>
        <w:r>
          <w:rPr>
            <w:noProof/>
            <w:webHidden/>
          </w:rPr>
          <w:fldChar w:fldCharType="end"/>
        </w:r>
      </w:hyperlink>
    </w:p>
    <w:p w14:paraId="530C0F9B" w14:textId="23659F23"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5" w:anchor="_Toc119248357" w:history="1">
        <w:r w:rsidRPr="004C2521">
          <w:rPr>
            <w:rStyle w:val="afe"/>
            <w:noProof/>
          </w:rPr>
          <w:t>第一篇：毕业生就业基本情况</w:t>
        </w:r>
        <w:r>
          <w:rPr>
            <w:noProof/>
            <w:webHidden/>
          </w:rPr>
          <w:tab/>
        </w:r>
        <w:r>
          <w:rPr>
            <w:noProof/>
            <w:webHidden/>
          </w:rPr>
          <w:fldChar w:fldCharType="begin"/>
        </w:r>
        <w:r>
          <w:rPr>
            <w:noProof/>
            <w:webHidden/>
          </w:rPr>
          <w:instrText xml:space="preserve"> PAGEREF _Toc119248357 \h </w:instrText>
        </w:r>
        <w:r>
          <w:rPr>
            <w:noProof/>
            <w:webHidden/>
          </w:rPr>
        </w:r>
        <w:r>
          <w:rPr>
            <w:noProof/>
            <w:webHidden/>
          </w:rPr>
          <w:fldChar w:fldCharType="separate"/>
        </w:r>
        <w:r w:rsidR="00677AAE">
          <w:rPr>
            <w:noProof/>
            <w:webHidden/>
          </w:rPr>
          <w:t>6</w:t>
        </w:r>
        <w:r>
          <w:rPr>
            <w:noProof/>
            <w:webHidden/>
          </w:rPr>
          <w:fldChar w:fldCharType="end"/>
        </w:r>
      </w:hyperlink>
    </w:p>
    <w:p w14:paraId="10BF8ABF" w14:textId="1077BF06"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58" w:history="1">
        <w:r w:rsidRPr="004C2521">
          <w:rPr>
            <w:rStyle w:val="afe"/>
            <w:noProof/>
          </w:rPr>
          <w:t>一、毕业生的规模和结构</w:t>
        </w:r>
        <w:r>
          <w:rPr>
            <w:noProof/>
            <w:webHidden/>
          </w:rPr>
          <w:tab/>
        </w:r>
        <w:r>
          <w:rPr>
            <w:noProof/>
            <w:webHidden/>
          </w:rPr>
          <w:fldChar w:fldCharType="begin"/>
        </w:r>
        <w:r>
          <w:rPr>
            <w:noProof/>
            <w:webHidden/>
          </w:rPr>
          <w:instrText xml:space="preserve"> PAGEREF _Toc119248358 \h </w:instrText>
        </w:r>
        <w:r>
          <w:rPr>
            <w:noProof/>
            <w:webHidden/>
          </w:rPr>
        </w:r>
        <w:r>
          <w:rPr>
            <w:noProof/>
            <w:webHidden/>
          </w:rPr>
          <w:fldChar w:fldCharType="separate"/>
        </w:r>
        <w:r w:rsidR="00677AAE">
          <w:rPr>
            <w:noProof/>
            <w:webHidden/>
          </w:rPr>
          <w:t>6</w:t>
        </w:r>
        <w:r>
          <w:rPr>
            <w:noProof/>
            <w:webHidden/>
          </w:rPr>
          <w:fldChar w:fldCharType="end"/>
        </w:r>
      </w:hyperlink>
    </w:p>
    <w:p w14:paraId="1F3A8845" w14:textId="4A3951B0"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59" w:history="1">
        <w:r w:rsidRPr="004C2521">
          <w:rPr>
            <w:rStyle w:val="afe"/>
            <w:noProof/>
          </w:rPr>
          <w:t>（一）总体规模</w:t>
        </w:r>
        <w:r>
          <w:rPr>
            <w:noProof/>
            <w:webHidden/>
          </w:rPr>
          <w:tab/>
        </w:r>
        <w:r>
          <w:rPr>
            <w:noProof/>
            <w:webHidden/>
          </w:rPr>
          <w:fldChar w:fldCharType="begin"/>
        </w:r>
        <w:r>
          <w:rPr>
            <w:noProof/>
            <w:webHidden/>
          </w:rPr>
          <w:instrText xml:space="preserve"> PAGEREF _Toc119248359 \h </w:instrText>
        </w:r>
        <w:r>
          <w:rPr>
            <w:noProof/>
            <w:webHidden/>
          </w:rPr>
        </w:r>
        <w:r>
          <w:rPr>
            <w:noProof/>
            <w:webHidden/>
          </w:rPr>
          <w:fldChar w:fldCharType="separate"/>
        </w:r>
        <w:r w:rsidR="00677AAE">
          <w:rPr>
            <w:noProof/>
            <w:webHidden/>
          </w:rPr>
          <w:t>6</w:t>
        </w:r>
        <w:r>
          <w:rPr>
            <w:noProof/>
            <w:webHidden/>
          </w:rPr>
          <w:fldChar w:fldCharType="end"/>
        </w:r>
      </w:hyperlink>
    </w:p>
    <w:p w14:paraId="238A9277" w14:textId="50777FEE"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0" w:history="1">
        <w:r w:rsidRPr="004C2521">
          <w:rPr>
            <w:rStyle w:val="afe"/>
            <w:noProof/>
          </w:rPr>
          <w:t>（二）性别结构</w:t>
        </w:r>
        <w:r>
          <w:rPr>
            <w:noProof/>
            <w:webHidden/>
          </w:rPr>
          <w:tab/>
        </w:r>
        <w:r>
          <w:rPr>
            <w:noProof/>
            <w:webHidden/>
          </w:rPr>
          <w:fldChar w:fldCharType="begin"/>
        </w:r>
        <w:r>
          <w:rPr>
            <w:noProof/>
            <w:webHidden/>
          </w:rPr>
          <w:instrText xml:space="preserve"> PAGEREF _Toc119248360 \h </w:instrText>
        </w:r>
        <w:r>
          <w:rPr>
            <w:noProof/>
            <w:webHidden/>
          </w:rPr>
        </w:r>
        <w:r>
          <w:rPr>
            <w:noProof/>
            <w:webHidden/>
          </w:rPr>
          <w:fldChar w:fldCharType="separate"/>
        </w:r>
        <w:r w:rsidR="00677AAE">
          <w:rPr>
            <w:noProof/>
            <w:webHidden/>
          </w:rPr>
          <w:t>6</w:t>
        </w:r>
        <w:r>
          <w:rPr>
            <w:noProof/>
            <w:webHidden/>
          </w:rPr>
          <w:fldChar w:fldCharType="end"/>
        </w:r>
      </w:hyperlink>
    </w:p>
    <w:p w14:paraId="16219914" w14:textId="5A4A1F96"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1" w:history="1">
        <w:r w:rsidRPr="004C2521">
          <w:rPr>
            <w:rStyle w:val="afe"/>
            <w:noProof/>
          </w:rPr>
          <w:t>（三）专业结构</w:t>
        </w:r>
        <w:r>
          <w:rPr>
            <w:noProof/>
            <w:webHidden/>
          </w:rPr>
          <w:tab/>
        </w:r>
        <w:r>
          <w:rPr>
            <w:noProof/>
            <w:webHidden/>
          </w:rPr>
          <w:fldChar w:fldCharType="begin"/>
        </w:r>
        <w:r>
          <w:rPr>
            <w:noProof/>
            <w:webHidden/>
          </w:rPr>
          <w:instrText xml:space="preserve"> PAGEREF _Toc119248361 \h </w:instrText>
        </w:r>
        <w:r>
          <w:rPr>
            <w:noProof/>
            <w:webHidden/>
          </w:rPr>
        </w:r>
        <w:r>
          <w:rPr>
            <w:noProof/>
            <w:webHidden/>
          </w:rPr>
          <w:fldChar w:fldCharType="separate"/>
        </w:r>
        <w:r w:rsidR="00677AAE">
          <w:rPr>
            <w:noProof/>
            <w:webHidden/>
          </w:rPr>
          <w:t>7</w:t>
        </w:r>
        <w:r>
          <w:rPr>
            <w:noProof/>
            <w:webHidden/>
          </w:rPr>
          <w:fldChar w:fldCharType="end"/>
        </w:r>
      </w:hyperlink>
    </w:p>
    <w:p w14:paraId="21FA506F" w14:textId="76A14556"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2" w:history="1">
        <w:r w:rsidRPr="004C2521">
          <w:rPr>
            <w:rStyle w:val="afe"/>
            <w:noProof/>
            <w:lang w:eastAsia="zh-Hans"/>
          </w:rPr>
          <w:t>（四）生源地结构</w:t>
        </w:r>
        <w:r>
          <w:rPr>
            <w:noProof/>
            <w:webHidden/>
          </w:rPr>
          <w:tab/>
        </w:r>
        <w:r>
          <w:rPr>
            <w:noProof/>
            <w:webHidden/>
          </w:rPr>
          <w:fldChar w:fldCharType="begin"/>
        </w:r>
        <w:r>
          <w:rPr>
            <w:noProof/>
            <w:webHidden/>
          </w:rPr>
          <w:instrText xml:space="preserve"> PAGEREF _Toc119248362 \h </w:instrText>
        </w:r>
        <w:r>
          <w:rPr>
            <w:noProof/>
            <w:webHidden/>
          </w:rPr>
        </w:r>
        <w:r>
          <w:rPr>
            <w:noProof/>
            <w:webHidden/>
          </w:rPr>
          <w:fldChar w:fldCharType="separate"/>
        </w:r>
        <w:r w:rsidR="00677AAE">
          <w:rPr>
            <w:noProof/>
            <w:webHidden/>
          </w:rPr>
          <w:t>9</w:t>
        </w:r>
        <w:r>
          <w:rPr>
            <w:noProof/>
            <w:webHidden/>
          </w:rPr>
          <w:fldChar w:fldCharType="end"/>
        </w:r>
      </w:hyperlink>
    </w:p>
    <w:p w14:paraId="1AEC86B2" w14:textId="7A43511B"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63" w:history="1">
        <w:r w:rsidRPr="004C2521">
          <w:rPr>
            <w:rStyle w:val="afe"/>
            <w:noProof/>
          </w:rPr>
          <w:t>二、毕业去向及落实率</w:t>
        </w:r>
        <w:r>
          <w:rPr>
            <w:noProof/>
            <w:webHidden/>
          </w:rPr>
          <w:tab/>
        </w:r>
        <w:r>
          <w:rPr>
            <w:noProof/>
            <w:webHidden/>
          </w:rPr>
          <w:fldChar w:fldCharType="begin"/>
        </w:r>
        <w:r>
          <w:rPr>
            <w:noProof/>
            <w:webHidden/>
          </w:rPr>
          <w:instrText xml:space="preserve"> PAGEREF _Toc119248363 \h </w:instrText>
        </w:r>
        <w:r>
          <w:rPr>
            <w:noProof/>
            <w:webHidden/>
          </w:rPr>
        </w:r>
        <w:r>
          <w:rPr>
            <w:noProof/>
            <w:webHidden/>
          </w:rPr>
          <w:fldChar w:fldCharType="separate"/>
        </w:r>
        <w:r w:rsidR="00677AAE">
          <w:rPr>
            <w:noProof/>
            <w:webHidden/>
          </w:rPr>
          <w:t>11</w:t>
        </w:r>
        <w:r>
          <w:rPr>
            <w:noProof/>
            <w:webHidden/>
          </w:rPr>
          <w:fldChar w:fldCharType="end"/>
        </w:r>
      </w:hyperlink>
    </w:p>
    <w:p w14:paraId="7EF8225E" w14:textId="19521265"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4" w:history="1">
        <w:r w:rsidRPr="004C2521">
          <w:rPr>
            <w:rStyle w:val="afe"/>
            <w:noProof/>
          </w:rPr>
          <w:t>（一）总体毕业去向及落实率</w:t>
        </w:r>
        <w:r>
          <w:rPr>
            <w:noProof/>
            <w:webHidden/>
          </w:rPr>
          <w:tab/>
        </w:r>
        <w:r>
          <w:rPr>
            <w:noProof/>
            <w:webHidden/>
          </w:rPr>
          <w:fldChar w:fldCharType="begin"/>
        </w:r>
        <w:r>
          <w:rPr>
            <w:noProof/>
            <w:webHidden/>
          </w:rPr>
          <w:instrText xml:space="preserve"> PAGEREF _Toc119248364 \h </w:instrText>
        </w:r>
        <w:r>
          <w:rPr>
            <w:noProof/>
            <w:webHidden/>
          </w:rPr>
        </w:r>
        <w:r>
          <w:rPr>
            <w:noProof/>
            <w:webHidden/>
          </w:rPr>
          <w:fldChar w:fldCharType="separate"/>
        </w:r>
        <w:r w:rsidR="00677AAE">
          <w:rPr>
            <w:noProof/>
            <w:webHidden/>
          </w:rPr>
          <w:t>11</w:t>
        </w:r>
        <w:r>
          <w:rPr>
            <w:noProof/>
            <w:webHidden/>
          </w:rPr>
          <w:fldChar w:fldCharType="end"/>
        </w:r>
      </w:hyperlink>
    </w:p>
    <w:p w14:paraId="104B69D6" w14:textId="7BE7CC37"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5" w:history="1">
        <w:r w:rsidRPr="004C2521">
          <w:rPr>
            <w:rStyle w:val="afe"/>
            <w:noProof/>
          </w:rPr>
          <w:t>（二）各学院</w:t>
        </w:r>
        <w:r w:rsidRPr="004C2521">
          <w:rPr>
            <w:rStyle w:val="afe"/>
            <w:noProof/>
          </w:rPr>
          <w:t>/</w:t>
        </w:r>
        <w:r w:rsidRPr="004C2521">
          <w:rPr>
            <w:rStyle w:val="afe"/>
            <w:noProof/>
          </w:rPr>
          <w:t>专业的毕业去向落实率</w:t>
        </w:r>
        <w:r>
          <w:rPr>
            <w:noProof/>
            <w:webHidden/>
          </w:rPr>
          <w:tab/>
        </w:r>
        <w:r>
          <w:rPr>
            <w:noProof/>
            <w:webHidden/>
          </w:rPr>
          <w:fldChar w:fldCharType="begin"/>
        </w:r>
        <w:r>
          <w:rPr>
            <w:noProof/>
            <w:webHidden/>
          </w:rPr>
          <w:instrText xml:space="preserve"> PAGEREF _Toc119248365 \h </w:instrText>
        </w:r>
        <w:r>
          <w:rPr>
            <w:noProof/>
            <w:webHidden/>
          </w:rPr>
        </w:r>
        <w:r>
          <w:rPr>
            <w:noProof/>
            <w:webHidden/>
          </w:rPr>
          <w:fldChar w:fldCharType="separate"/>
        </w:r>
        <w:r w:rsidR="00677AAE">
          <w:rPr>
            <w:noProof/>
            <w:webHidden/>
          </w:rPr>
          <w:t>12</w:t>
        </w:r>
        <w:r>
          <w:rPr>
            <w:noProof/>
            <w:webHidden/>
          </w:rPr>
          <w:fldChar w:fldCharType="end"/>
        </w:r>
      </w:hyperlink>
    </w:p>
    <w:p w14:paraId="3827E99F" w14:textId="342AF665"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6" w:history="1">
        <w:r w:rsidRPr="004C2521">
          <w:rPr>
            <w:rStyle w:val="afe"/>
            <w:noProof/>
          </w:rPr>
          <w:t>（三）未就业分析</w:t>
        </w:r>
        <w:r>
          <w:rPr>
            <w:noProof/>
            <w:webHidden/>
          </w:rPr>
          <w:tab/>
        </w:r>
        <w:r>
          <w:rPr>
            <w:noProof/>
            <w:webHidden/>
          </w:rPr>
          <w:fldChar w:fldCharType="begin"/>
        </w:r>
        <w:r>
          <w:rPr>
            <w:noProof/>
            <w:webHidden/>
          </w:rPr>
          <w:instrText xml:space="preserve"> PAGEREF _Toc119248366 \h </w:instrText>
        </w:r>
        <w:r>
          <w:rPr>
            <w:noProof/>
            <w:webHidden/>
          </w:rPr>
        </w:r>
        <w:r>
          <w:rPr>
            <w:noProof/>
            <w:webHidden/>
          </w:rPr>
          <w:fldChar w:fldCharType="separate"/>
        </w:r>
        <w:r w:rsidR="00677AAE">
          <w:rPr>
            <w:noProof/>
            <w:webHidden/>
          </w:rPr>
          <w:t>15</w:t>
        </w:r>
        <w:r>
          <w:rPr>
            <w:noProof/>
            <w:webHidden/>
          </w:rPr>
          <w:fldChar w:fldCharType="end"/>
        </w:r>
      </w:hyperlink>
    </w:p>
    <w:p w14:paraId="6E3A390C" w14:textId="5349425D"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7" w:history="1">
        <w:r w:rsidRPr="004C2521">
          <w:rPr>
            <w:rStyle w:val="afe"/>
            <w:noProof/>
          </w:rPr>
          <w:t>（</w:t>
        </w:r>
        <w:r w:rsidRPr="004C2521">
          <w:rPr>
            <w:rStyle w:val="afe"/>
            <w:noProof/>
            <w:lang w:eastAsia="zh-Hans"/>
          </w:rPr>
          <w:t>四</w:t>
        </w:r>
        <w:r w:rsidRPr="004C2521">
          <w:rPr>
            <w:rStyle w:val="afe"/>
            <w:noProof/>
          </w:rPr>
          <w:t>）求职</w:t>
        </w:r>
        <w:r w:rsidRPr="004C2521">
          <w:rPr>
            <w:rStyle w:val="afe"/>
            <w:noProof/>
            <w:lang w:eastAsia="zh-Hans"/>
          </w:rPr>
          <w:t>困难原因</w:t>
        </w:r>
        <w:r>
          <w:rPr>
            <w:noProof/>
            <w:webHidden/>
          </w:rPr>
          <w:tab/>
        </w:r>
        <w:r>
          <w:rPr>
            <w:noProof/>
            <w:webHidden/>
          </w:rPr>
          <w:fldChar w:fldCharType="begin"/>
        </w:r>
        <w:r>
          <w:rPr>
            <w:noProof/>
            <w:webHidden/>
          </w:rPr>
          <w:instrText xml:space="preserve"> PAGEREF _Toc119248367 \h </w:instrText>
        </w:r>
        <w:r>
          <w:rPr>
            <w:noProof/>
            <w:webHidden/>
          </w:rPr>
        </w:r>
        <w:r>
          <w:rPr>
            <w:noProof/>
            <w:webHidden/>
          </w:rPr>
          <w:fldChar w:fldCharType="separate"/>
        </w:r>
        <w:r w:rsidR="00677AAE">
          <w:rPr>
            <w:noProof/>
            <w:webHidden/>
          </w:rPr>
          <w:t>15</w:t>
        </w:r>
        <w:r>
          <w:rPr>
            <w:noProof/>
            <w:webHidden/>
          </w:rPr>
          <w:fldChar w:fldCharType="end"/>
        </w:r>
      </w:hyperlink>
    </w:p>
    <w:p w14:paraId="4AAB7BB8" w14:textId="246DB463"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68" w:history="1">
        <w:r w:rsidRPr="004C2521">
          <w:rPr>
            <w:rStyle w:val="afe"/>
            <w:noProof/>
          </w:rPr>
          <w:t>（</w:t>
        </w:r>
        <w:r w:rsidRPr="004C2521">
          <w:rPr>
            <w:rStyle w:val="afe"/>
            <w:noProof/>
            <w:lang w:eastAsia="zh-Hans"/>
          </w:rPr>
          <w:t>五</w:t>
        </w:r>
        <w:r w:rsidRPr="004C2521">
          <w:rPr>
            <w:rStyle w:val="afe"/>
            <w:noProof/>
          </w:rPr>
          <w:t>）帮助就业的在校活动</w:t>
        </w:r>
        <w:r>
          <w:rPr>
            <w:noProof/>
            <w:webHidden/>
          </w:rPr>
          <w:tab/>
        </w:r>
        <w:r>
          <w:rPr>
            <w:noProof/>
            <w:webHidden/>
          </w:rPr>
          <w:fldChar w:fldCharType="begin"/>
        </w:r>
        <w:r>
          <w:rPr>
            <w:noProof/>
            <w:webHidden/>
          </w:rPr>
          <w:instrText xml:space="preserve"> PAGEREF _Toc119248368 \h </w:instrText>
        </w:r>
        <w:r>
          <w:rPr>
            <w:noProof/>
            <w:webHidden/>
          </w:rPr>
        </w:r>
        <w:r>
          <w:rPr>
            <w:noProof/>
            <w:webHidden/>
          </w:rPr>
          <w:fldChar w:fldCharType="separate"/>
        </w:r>
        <w:r w:rsidR="00677AAE">
          <w:rPr>
            <w:noProof/>
            <w:webHidden/>
          </w:rPr>
          <w:t>16</w:t>
        </w:r>
        <w:r>
          <w:rPr>
            <w:noProof/>
            <w:webHidden/>
          </w:rPr>
          <w:fldChar w:fldCharType="end"/>
        </w:r>
      </w:hyperlink>
    </w:p>
    <w:p w14:paraId="2FB60D26" w14:textId="71EA7225"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69" w:history="1">
        <w:r w:rsidRPr="004C2521">
          <w:rPr>
            <w:rStyle w:val="afe"/>
            <w:noProof/>
          </w:rPr>
          <w:t>三、</w:t>
        </w:r>
        <w:r w:rsidRPr="004C2521">
          <w:rPr>
            <w:rStyle w:val="afe"/>
            <w:noProof/>
            <w:lang w:eastAsia="zh-Hans"/>
          </w:rPr>
          <w:t>就业流向</w:t>
        </w:r>
        <w:r>
          <w:rPr>
            <w:noProof/>
            <w:webHidden/>
          </w:rPr>
          <w:tab/>
        </w:r>
        <w:r>
          <w:rPr>
            <w:noProof/>
            <w:webHidden/>
          </w:rPr>
          <w:fldChar w:fldCharType="begin"/>
        </w:r>
        <w:r>
          <w:rPr>
            <w:noProof/>
            <w:webHidden/>
          </w:rPr>
          <w:instrText xml:space="preserve"> PAGEREF _Toc119248369 \h </w:instrText>
        </w:r>
        <w:r>
          <w:rPr>
            <w:noProof/>
            <w:webHidden/>
          </w:rPr>
        </w:r>
        <w:r>
          <w:rPr>
            <w:noProof/>
            <w:webHidden/>
          </w:rPr>
          <w:fldChar w:fldCharType="separate"/>
        </w:r>
        <w:r w:rsidR="00677AAE">
          <w:rPr>
            <w:noProof/>
            <w:webHidden/>
          </w:rPr>
          <w:t>17</w:t>
        </w:r>
        <w:r>
          <w:rPr>
            <w:noProof/>
            <w:webHidden/>
          </w:rPr>
          <w:fldChar w:fldCharType="end"/>
        </w:r>
      </w:hyperlink>
    </w:p>
    <w:p w14:paraId="76233355" w14:textId="476E04EE"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70" w:history="1">
        <w:r w:rsidRPr="004C2521">
          <w:rPr>
            <w:rStyle w:val="afe"/>
            <w:noProof/>
          </w:rPr>
          <w:t>（一）就业地区分布</w:t>
        </w:r>
        <w:r>
          <w:rPr>
            <w:noProof/>
            <w:webHidden/>
          </w:rPr>
          <w:tab/>
        </w:r>
        <w:r>
          <w:rPr>
            <w:noProof/>
            <w:webHidden/>
          </w:rPr>
          <w:fldChar w:fldCharType="begin"/>
        </w:r>
        <w:r>
          <w:rPr>
            <w:noProof/>
            <w:webHidden/>
          </w:rPr>
          <w:instrText xml:space="preserve"> PAGEREF _Toc119248370 \h </w:instrText>
        </w:r>
        <w:r>
          <w:rPr>
            <w:noProof/>
            <w:webHidden/>
          </w:rPr>
        </w:r>
        <w:r>
          <w:rPr>
            <w:noProof/>
            <w:webHidden/>
          </w:rPr>
          <w:fldChar w:fldCharType="separate"/>
        </w:r>
        <w:r w:rsidR="00677AAE">
          <w:rPr>
            <w:noProof/>
            <w:webHidden/>
          </w:rPr>
          <w:t>17</w:t>
        </w:r>
        <w:r>
          <w:rPr>
            <w:noProof/>
            <w:webHidden/>
          </w:rPr>
          <w:fldChar w:fldCharType="end"/>
        </w:r>
      </w:hyperlink>
    </w:p>
    <w:p w14:paraId="3F753D7D" w14:textId="781025E0"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71" w:history="1">
        <w:r w:rsidRPr="004C2521">
          <w:rPr>
            <w:rStyle w:val="afe"/>
            <w:noProof/>
          </w:rPr>
          <w:t>（二）就业行业分布</w:t>
        </w:r>
        <w:r>
          <w:rPr>
            <w:noProof/>
            <w:webHidden/>
          </w:rPr>
          <w:tab/>
        </w:r>
        <w:r>
          <w:rPr>
            <w:noProof/>
            <w:webHidden/>
          </w:rPr>
          <w:fldChar w:fldCharType="begin"/>
        </w:r>
        <w:r>
          <w:rPr>
            <w:noProof/>
            <w:webHidden/>
          </w:rPr>
          <w:instrText xml:space="preserve"> PAGEREF _Toc119248371 \h </w:instrText>
        </w:r>
        <w:r>
          <w:rPr>
            <w:noProof/>
            <w:webHidden/>
          </w:rPr>
        </w:r>
        <w:r>
          <w:rPr>
            <w:noProof/>
            <w:webHidden/>
          </w:rPr>
          <w:fldChar w:fldCharType="separate"/>
        </w:r>
        <w:r w:rsidR="00677AAE">
          <w:rPr>
            <w:noProof/>
            <w:webHidden/>
          </w:rPr>
          <w:t>25</w:t>
        </w:r>
        <w:r>
          <w:rPr>
            <w:noProof/>
            <w:webHidden/>
          </w:rPr>
          <w:fldChar w:fldCharType="end"/>
        </w:r>
      </w:hyperlink>
    </w:p>
    <w:p w14:paraId="0FC4B6C2" w14:textId="30581084"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72" w:history="1">
        <w:r w:rsidRPr="004C2521">
          <w:rPr>
            <w:rStyle w:val="afe"/>
            <w:noProof/>
          </w:rPr>
          <w:t>（三）就业职业分布</w:t>
        </w:r>
        <w:r>
          <w:rPr>
            <w:noProof/>
            <w:webHidden/>
          </w:rPr>
          <w:tab/>
        </w:r>
        <w:r>
          <w:rPr>
            <w:noProof/>
            <w:webHidden/>
          </w:rPr>
          <w:fldChar w:fldCharType="begin"/>
        </w:r>
        <w:r>
          <w:rPr>
            <w:noProof/>
            <w:webHidden/>
          </w:rPr>
          <w:instrText xml:space="preserve"> PAGEREF _Toc119248372 \h </w:instrText>
        </w:r>
        <w:r>
          <w:rPr>
            <w:noProof/>
            <w:webHidden/>
          </w:rPr>
        </w:r>
        <w:r>
          <w:rPr>
            <w:noProof/>
            <w:webHidden/>
          </w:rPr>
          <w:fldChar w:fldCharType="separate"/>
        </w:r>
        <w:r w:rsidR="00677AAE">
          <w:rPr>
            <w:noProof/>
            <w:webHidden/>
          </w:rPr>
          <w:t>26</w:t>
        </w:r>
        <w:r>
          <w:rPr>
            <w:noProof/>
            <w:webHidden/>
          </w:rPr>
          <w:fldChar w:fldCharType="end"/>
        </w:r>
      </w:hyperlink>
    </w:p>
    <w:p w14:paraId="08A3FBDC" w14:textId="3470867C"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73" w:history="1">
        <w:r w:rsidRPr="004C2521">
          <w:rPr>
            <w:rStyle w:val="afe"/>
            <w:noProof/>
          </w:rPr>
          <w:t>（四）就业单位分布</w:t>
        </w:r>
        <w:r>
          <w:rPr>
            <w:noProof/>
            <w:webHidden/>
          </w:rPr>
          <w:tab/>
        </w:r>
        <w:r>
          <w:rPr>
            <w:noProof/>
            <w:webHidden/>
          </w:rPr>
          <w:fldChar w:fldCharType="begin"/>
        </w:r>
        <w:r>
          <w:rPr>
            <w:noProof/>
            <w:webHidden/>
          </w:rPr>
          <w:instrText xml:space="preserve"> PAGEREF _Toc119248373 \h </w:instrText>
        </w:r>
        <w:r>
          <w:rPr>
            <w:noProof/>
            <w:webHidden/>
          </w:rPr>
        </w:r>
        <w:r>
          <w:rPr>
            <w:noProof/>
            <w:webHidden/>
          </w:rPr>
          <w:fldChar w:fldCharType="separate"/>
        </w:r>
        <w:r w:rsidR="00677AAE">
          <w:rPr>
            <w:noProof/>
            <w:webHidden/>
          </w:rPr>
          <w:t>27</w:t>
        </w:r>
        <w:r>
          <w:rPr>
            <w:noProof/>
            <w:webHidden/>
          </w:rPr>
          <w:fldChar w:fldCharType="end"/>
        </w:r>
      </w:hyperlink>
    </w:p>
    <w:p w14:paraId="1601D00F" w14:textId="552D1090"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74" w:history="1">
        <w:r w:rsidRPr="004C2521">
          <w:rPr>
            <w:rStyle w:val="afe"/>
            <w:noProof/>
          </w:rPr>
          <w:t>（五）</w:t>
        </w:r>
        <w:r w:rsidRPr="004C2521">
          <w:rPr>
            <w:rStyle w:val="afe"/>
            <w:noProof/>
          </w:rPr>
          <w:t>500</w:t>
        </w:r>
        <w:r w:rsidRPr="004C2521">
          <w:rPr>
            <w:rStyle w:val="afe"/>
            <w:noProof/>
          </w:rPr>
          <w:t>强流向分布</w:t>
        </w:r>
        <w:r>
          <w:rPr>
            <w:noProof/>
            <w:webHidden/>
          </w:rPr>
          <w:tab/>
        </w:r>
        <w:r>
          <w:rPr>
            <w:noProof/>
            <w:webHidden/>
          </w:rPr>
          <w:fldChar w:fldCharType="begin"/>
        </w:r>
        <w:r>
          <w:rPr>
            <w:noProof/>
            <w:webHidden/>
          </w:rPr>
          <w:instrText xml:space="preserve"> PAGEREF _Toc119248374 \h </w:instrText>
        </w:r>
        <w:r>
          <w:rPr>
            <w:noProof/>
            <w:webHidden/>
          </w:rPr>
        </w:r>
        <w:r>
          <w:rPr>
            <w:noProof/>
            <w:webHidden/>
          </w:rPr>
          <w:fldChar w:fldCharType="separate"/>
        </w:r>
        <w:r w:rsidR="00677AAE">
          <w:rPr>
            <w:noProof/>
            <w:webHidden/>
          </w:rPr>
          <w:t>28</w:t>
        </w:r>
        <w:r>
          <w:rPr>
            <w:noProof/>
            <w:webHidden/>
          </w:rPr>
          <w:fldChar w:fldCharType="end"/>
        </w:r>
      </w:hyperlink>
    </w:p>
    <w:p w14:paraId="5E979E92" w14:textId="2B47AB3E"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75" w:history="1">
        <w:r w:rsidRPr="004C2521">
          <w:rPr>
            <w:rStyle w:val="afe"/>
            <w:noProof/>
          </w:rPr>
          <w:t>四、</w:t>
        </w:r>
        <w:r w:rsidRPr="004C2521">
          <w:rPr>
            <w:rStyle w:val="afe"/>
            <w:noProof/>
            <w:lang w:eastAsia="zh-Hans"/>
          </w:rPr>
          <w:t>国内升学</w:t>
        </w:r>
        <w:r>
          <w:rPr>
            <w:noProof/>
            <w:webHidden/>
          </w:rPr>
          <w:tab/>
        </w:r>
        <w:r>
          <w:rPr>
            <w:noProof/>
            <w:webHidden/>
          </w:rPr>
          <w:fldChar w:fldCharType="begin"/>
        </w:r>
        <w:r>
          <w:rPr>
            <w:noProof/>
            <w:webHidden/>
          </w:rPr>
          <w:instrText xml:space="preserve"> PAGEREF _Toc119248375 \h </w:instrText>
        </w:r>
        <w:r>
          <w:rPr>
            <w:noProof/>
            <w:webHidden/>
          </w:rPr>
        </w:r>
        <w:r>
          <w:rPr>
            <w:noProof/>
            <w:webHidden/>
          </w:rPr>
          <w:fldChar w:fldCharType="separate"/>
        </w:r>
        <w:r w:rsidR="00677AAE">
          <w:rPr>
            <w:noProof/>
            <w:webHidden/>
          </w:rPr>
          <w:t>31</w:t>
        </w:r>
        <w:r>
          <w:rPr>
            <w:noProof/>
            <w:webHidden/>
          </w:rPr>
          <w:fldChar w:fldCharType="end"/>
        </w:r>
      </w:hyperlink>
    </w:p>
    <w:p w14:paraId="79AB400C" w14:textId="32A393BF"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76" w:history="1">
        <w:r w:rsidRPr="004C2521">
          <w:rPr>
            <w:rStyle w:val="afe"/>
            <w:noProof/>
            <w:lang w:eastAsia="zh-Hans"/>
          </w:rPr>
          <w:t>五</w:t>
        </w:r>
        <w:r w:rsidRPr="004C2521">
          <w:rPr>
            <w:rStyle w:val="afe"/>
            <w:noProof/>
          </w:rPr>
          <w:t>、</w:t>
        </w:r>
        <w:r w:rsidRPr="004C2521">
          <w:rPr>
            <w:rStyle w:val="afe"/>
            <w:noProof/>
            <w:lang w:eastAsia="zh-Hans"/>
          </w:rPr>
          <w:t>出国出境</w:t>
        </w:r>
        <w:r>
          <w:rPr>
            <w:noProof/>
            <w:webHidden/>
          </w:rPr>
          <w:tab/>
        </w:r>
        <w:r>
          <w:rPr>
            <w:noProof/>
            <w:webHidden/>
          </w:rPr>
          <w:fldChar w:fldCharType="begin"/>
        </w:r>
        <w:r>
          <w:rPr>
            <w:noProof/>
            <w:webHidden/>
          </w:rPr>
          <w:instrText xml:space="preserve"> PAGEREF _Toc119248376 \h </w:instrText>
        </w:r>
        <w:r>
          <w:rPr>
            <w:noProof/>
            <w:webHidden/>
          </w:rPr>
        </w:r>
        <w:r>
          <w:rPr>
            <w:noProof/>
            <w:webHidden/>
          </w:rPr>
          <w:fldChar w:fldCharType="separate"/>
        </w:r>
        <w:r w:rsidR="00677AAE">
          <w:rPr>
            <w:noProof/>
            <w:webHidden/>
          </w:rPr>
          <w:t>36</w:t>
        </w:r>
        <w:r>
          <w:rPr>
            <w:noProof/>
            <w:webHidden/>
          </w:rPr>
          <w:fldChar w:fldCharType="end"/>
        </w:r>
      </w:hyperlink>
    </w:p>
    <w:p w14:paraId="39C4F39C" w14:textId="5217F981"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77" w:history="1">
        <w:r w:rsidRPr="004C2521">
          <w:rPr>
            <w:rStyle w:val="afe"/>
            <w:noProof/>
            <w:lang w:eastAsia="zh-Hans"/>
          </w:rPr>
          <w:t>六、自主创业</w:t>
        </w:r>
        <w:r>
          <w:rPr>
            <w:noProof/>
            <w:webHidden/>
          </w:rPr>
          <w:tab/>
        </w:r>
        <w:r>
          <w:rPr>
            <w:noProof/>
            <w:webHidden/>
          </w:rPr>
          <w:fldChar w:fldCharType="begin"/>
        </w:r>
        <w:r>
          <w:rPr>
            <w:noProof/>
            <w:webHidden/>
          </w:rPr>
          <w:instrText xml:space="preserve"> PAGEREF _Toc119248377 \h </w:instrText>
        </w:r>
        <w:r>
          <w:rPr>
            <w:noProof/>
            <w:webHidden/>
          </w:rPr>
        </w:r>
        <w:r>
          <w:rPr>
            <w:noProof/>
            <w:webHidden/>
          </w:rPr>
          <w:fldChar w:fldCharType="separate"/>
        </w:r>
        <w:r w:rsidR="00677AAE">
          <w:rPr>
            <w:noProof/>
            <w:webHidden/>
          </w:rPr>
          <w:t>37</w:t>
        </w:r>
        <w:r>
          <w:rPr>
            <w:noProof/>
            <w:webHidden/>
          </w:rPr>
          <w:fldChar w:fldCharType="end"/>
        </w:r>
      </w:hyperlink>
    </w:p>
    <w:p w14:paraId="53C28D33" w14:textId="2AB8C90C"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6" w:anchor="_Toc119248378" w:history="1">
        <w:r w:rsidRPr="004C2521">
          <w:rPr>
            <w:rStyle w:val="afe"/>
            <w:noProof/>
          </w:rPr>
          <w:t>第二篇：就业创业工作举措</w:t>
        </w:r>
        <w:r>
          <w:rPr>
            <w:noProof/>
            <w:webHidden/>
          </w:rPr>
          <w:tab/>
        </w:r>
        <w:r>
          <w:rPr>
            <w:noProof/>
            <w:webHidden/>
          </w:rPr>
          <w:fldChar w:fldCharType="begin"/>
        </w:r>
        <w:r>
          <w:rPr>
            <w:noProof/>
            <w:webHidden/>
          </w:rPr>
          <w:instrText xml:space="preserve"> PAGEREF _Toc119248378 \h </w:instrText>
        </w:r>
        <w:r>
          <w:rPr>
            <w:noProof/>
            <w:webHidden/>
          </w:rPr>
        </w:r>
        <w:r>
          <w:rPr>
            <w:noProof/>
            <w:webHidden/>
          </w:rPr>
          <w:fldChar w:fldCharType="separate"/>
        </w:r>
        <w:r w:rsidR="00677AAE">
          <w:rPr>
            <w:noProof/>
            <w:webHidden/>
          </w:rPr>
          <w:t>39</w:t>
        </w:r>
        <w:r>
          <w:rPr>
            <w:noProof/>
            <w:webHidden/>
          </w:rPr>
          <w:fldChar w:fldCharType="end"/>
        </w:r>
      </w:hyperlink>
    </w:p>
    <w:p w14:paraId="69AFBC16" w14:textId="094F232C"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79" w:history="1">
        <w:r w:rsidRPr="004C2521">
          <w:rPr>
            <w:rStyle w:val="afe"/>
            <w:noProof/>
          </w:rPr>
          <w:t>一、</w:t>
        </w:r>
        <w:r w:rsidRPr="004C2521">
          <w:rPr>
            <w:rStyle w:val="afe"/>
            <w:noProof/>
          </w:rPr>
          <w:t>“</w:t>
        </w:r>
        <w:r w:rsidRPr="004C2521">
          <w:rPr>
            <w:rStyle w:val="afe"/>
            <w:noProof/>
          </w:rPr>
          <w:t>心齐</w:t>
        </w:r>
        <w:r w:rsidRPr="004C2521">
          <w:rPr>
            <w:rStyle w:val="afe"/>
            <w:noProof/>
          </w:rPr>
          <w:t>”</w:t>
        </w:r>
        <w:r w:rsidRPr="004C2521">
          <w:rPr>
            <w:rStyle w:val="afe"/>
            <w:noProof/>
          </w:rPr>
          <w:t>，全校上下形成共识，全员合力促就业</w:t>
        </w:r>
        <w:r>
          <w:rPr>
            <w:noProof/>
            <w:webHidden/>
          </w:rPr>
          <w:tab/>
        </w:r>
        <w:r>
          <w:rPr>
            <w:noProof/>
            <w:webHidden/>
          </w:rPr>
          <w:fldChar w:fldCharType="begin"/>
        </w:r>
        <w:r>
          <w:rPr>
            <w:noProof/>
            <w:webHidden/>
          </w:rPr>
          <w:instrText xml:space="preserve"> PAGEREF _Toc119248379 \h </w:instrText>
        </w:r>
        <w:r>
          <w:rPr>
            <w:noProof/>
            <w:webHidden/>
          </w:rPr>
        </w:r>
        <w:r>
          <w:rPr>
            <w:noProof/>
            <w:webHidden/>
          </w:rPr>
          <w:fldChar w:fldCharType="separate"/>
        </w:r>
        <w:r w:rsidR="00677AAE">
          <w:rPr>
            <w:noProof/>
            <w:webHidden/>
          </w:rPr>
          <w:t>39</w:t>
        </w:r>
        <w:r>
          <w:rPr>
            <w:noProof/>
            <w:webHidden/>
          </w:rPr>
          <w:fldChar w:fldCharType="end"/>
        </w:r>
      </w:hyperlink>
    </w:p>
    <w:p w14:paraId="15CF7AAD" w14:textId="24E095B3"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80" w:history="1">
        <w:r w:rsidRPr="004C2521">
          <w:rPr>
            <w:rStyle w:val="afe"/>
            <w:noProof/>
          </w:rPr>
          <w:t>二、</w:t>
        </w:r>
        <w:r w:rsidRPr="004C2521">
          <w:rPr>
            <w:rStyle w:val="afe"/>
            <w:noProof/>
          </w:rPr>
          <w:t>“</w:t>
        </w:r>
        <w:r w:rsidRPr="004C2521">
          <w:rPr>
            <w:rStyle w:val="afe"/>
            <w:noProof/>
          </w:rPr>
          <w:t>手勤</w:t>
        </w:r>
        <w:r w:rsidRPr="004C2521">
          <w:rPr>
            <w:rStyle w:val="afe"/>
            <w:noProof/>
          </w:rPr>
          <w:t>”</w:t>
        </w:r>
        <w:r w:rsidRPr="004C2521">
          <w:rPr>
            <w:rStyle w:val="afe"/>
            <w:noProof/>
          </w:rPr>
          <w:t>，充分运用信息化手段，系统开发数字化就业服务与招聘平台</w:t>
        </w:r>
        <w:r>
          <w:rPr>
            <w:noProof/>
            <w:webHidden/>
          </w:rPr>
          <w:tab/>
        </w:r>
        <w:r>
          <w:rPr>
            <w:noProof/>
            <w:webHidden/>
          </w:rPr>
          <w:fldChar w:fldCharType="begin"/>
        </w:r>
        <w:r>
          <w:rPr>
            <w:noProof/>
            <w:webHidden/>
          </w:rPr>
          <w:instrText xml:space="preserve"> PAGEREF _Toc119248380 \h </w:instrText>
        </w:r>
        <w:r>
          <w:rPr>
            <w:noProof/>
            <w:webHidden/>
          </w:rPr>
        </w:r>
        <w:r>
          <w:rPr>
            <w:noProof/>
            <w:webHidden/>
          </w:rPr>
          <w:fldChar w:fldCharType="separate"/>
        </w:r>
        <w:r w:rsidR="00677AAE">
          <w:rPr>
            <w:noProof/>
            <w:webHidden/>
          </w:rPr>
          <w:t>39</w:t>
        </w:r>
        <w:r>
          <w:rPr>
            <w:noProof/>
            <w:webHidden/>
          </w:rPr>
          <w:fldChar w:fldCharType="end"/>
        </w:r>
      </w:hyperlink>
    </w:p>
    <w:p w14:paraId="53A1FACA" w14:textId="46DAAD53"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81" w:history="1">
        <w:r w:rsidRPr="004C2521">
          <w:rPr>
            <w:rStyle w:val="afe"/>
            <w:noProof/>
          </w:rPr>
          <w:t>三、</w:t>
        </w:r>
        <w:r w:rsidRPr="004C2521">
          <w:rPr>
            <w:rStyle w:val="afe"/>
            <w:noProof/>
          </w:rPr>
          <w:t>“</w:t>
        </w:r>
        <w:r w:rsidRPr="004C2521">
          <w:rPr>
            <w:rStyle w:val="afe"/>
            <w:noProof/>
          </w:rPr>
          <w:t>脚实</w:t>
        </w:r>
        <w:r w:rsidRPr="004C2521">
          <w:rPr>
            <w:rStyle w:val="afe"/>
            <w:noProof/>
          </w:rPr>
          <w:t>”</w:t>
        </w:r>
        <w:r w:rsidRPr="004C2521">
          <w:rPr>
            <w:rStyle w:val="afe"/>
            <w:noProof/>
          </w:rPr>
          <w:t>，压实责任强化保障，全面构建</w:t>
        </w:r>
        <w:r w:rsidRPr="004C2521">
          <w:rPr>
            <w:rStyle w:val="afe"/>
            <w:noProof/>
          </w:rPr>
          <w:t>“</w:t>
        </w:r>
        <w:r w:rsidRPr="004C2521">
          <w:rPr>
            <w:rStyle w:val="afe"/>
            <w:noProof/>
          </w:rPr>
          <w:t>大就业</w:t>
        </w:r>
        <w:r w:rsidRPr="004C2521">
          <w:rPr>
            <w:rStyle w:val="afe"/>
            <w:noProof/>
          </w:rPr>
          <w:t>”</w:t>
        </w:r>
        <w:r w:rsidRPr="004C2521">
          <w:rPr>
            <w:rStyle w:val="afe"/>
            <w:noProof/>
          </w:rPr>
          <w:t>工作格局</w:t>
        </w:r>
        <w:r>
          <w:rPr>
            <w:noProof/>
            <w:webHidden/>
          </w:rPr>
          <w:tab/>
        </w:r>
        <w:r>
          <w:rPr>
            <w:noProof/>
            <w:webHidden/>
          </w:rPr>
          <w:fldChar w:fldCharType="begin"/>
        </w:r>
        <w:r>
          <w:rPr>
            <w:noProof/>
            <w:webHidden/>
          </w:rPr>
          <w:instrText xml:space="preserve"> PAGEREF _Toc119248381 \h </w:instrText>
        </w:r>
        <w:r>
          <w:rPr>
            <w:noProof/>
            <w:webHidden/>
          </w:rPr>
        </w:r>
        <w:r>
          <w:rPr>
            <w:noProof/>
            <w:webHidden/>
          </w:rPr>
          <w:fldChar w:fldCharType="separate"/>
        </w:r>
        <w:r w:rsidR="00677AAE">
          <w:rPr>
            <w:noProof/>
            <w:webHidden/>
          </w:rPr>
          <w:t>40</w:t>
        </w:r>
        <w:r>
          <w:rPr>
            <w:noProof/>
            <w:webHidden/>
          </w:rPr>
          <w:fldChar w:fldCharType="end"/>
        </w:r>
      </w:hyperlink>
    </w:p>
    <w:p w14:paraId="081EFD37" w14:textId="5A1F01E5"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82" w:history="1">
        <w:r w:rsidRPr="004C2521">
          <w:rPr>
            <w:rStyle w:val="afe"/>
            <w:noProof/>
          </w:rPr>
          <w:t>四、</w:t>
        </w:r>
        <w:r w:rsidRPr="004C2521">
          <w:rPr>
            <w:rStyle w:val="afe"/>
            <w:noProof/>
          </w:rPr>
          <w:t>“</w:t>
        </w:r>
        <w:r w:rsidRPr="004C2521">
          <w:rPr>
            <w:rStyle w:val="afe"/>
            <w:noProof/>
          </w:rPr>
          <w:t>情深</w:t>
        </w:r>
        <w:r w:rsidRPr="004C2521">
          <w:rPr>
            <w:rStyle w:val="afe"/>
            <w:noProof/>
          </w:rPr>
          <w:t>”</w:t>
        </w:r>
        <w:r w:rsidRPr="004C2521">
          <w:rPr>
            <w:rStyle w:val="afe"/>
            <w:noProof/>
          </w:rPr>
          <w:t>，牢固树立学生为中心理念，用心用情优化就业服务</w:t>
        </w:r>
        <w:r>
          <w:rPr>
            <w:noProof/>
            <w:webHidden/>
          </w:rPr>
          <w:tab/>
        </w:r>
        <w:r>
          <w:rPr>
            <w:noProof/>
            <w:webHidden/>
          </w:rPr>
          <w:fldChar w:fldCharType="begin"/>
        </w:r>
        <w:r>
          <w:rPr>
            <w:noProof/>
            <w:webHidden/>
          </w:rPr>
          <w:instrText xml:space="preserve"> PAGEREF _Toc119248382 \h </w:instrText>
        </w:r>
        <w:r>
          <w:rPr>
            <w:noProof/>
            <w:webHidden/>
          </w:rPr>
        </w:r>
        <w:r>
          <w:rPr>
            <w:noProof/>
            <w:webHidden/>
          </w:rPr>
          <w:fldChar w:fldCharType="separate"/>
        </w:r>
        <w:r w:rsidR="00677AAE">
          <w:rPr>
            <w:noProof/>
            <w:webHidden/>
          </w:rPr>
          <w:t>40</w:t>
        </w:r>
        <w:r>
          <w:rPr>
            <w:noProof/>
            <w:webHidden/>
          </w:rPr>
          <w:fldChar w:fldCharType="end"/>
        </w:r>
      </w:hyperlink>
    </w:p>
    <w:p w14:paraId="27E4D4B0" w14:textId="603FF13B"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7" w:anchor="_Toc119248383" w:history="1">
        <w:r w:rsidRPr="004C2521">
          <w:rPr>
            <w:rStyle w:val="afe"/>
            <w:noProof/>
          </w:rPr>
          <w:t>第三篇：就业质量相关分析</w:t>
        </w:r>
        <w:r>
          <w:rPr>
            <w:noProof/>
            <w:webHidden/>
          </w:rPr>
          <w:tab/>
        </w:r>
        <w:r>
          <w:rPr>
            <w:noProof/>
            <w:webHidden/>
          </w:rPr>
          <w:fldChar w:fldCharType="begin"/>
        </w:r>
        <w:r>
          <w:rPr>
            <w:noProof/>
            <w:webHidden/>
          </w:rPr>
          <w:instrText xml:space="preserve"> PAGEREF _Toc119248383 \h </w:instrText>
        </w:r>
        <w:r>
          <w:rPr>
            <w:noProof/>
            <w:webHidden/>
          </w:rPr>
        </w:r>
        <w:r>
          <w:rPr>
            <w:noProof/>
            <w:webHidden/>
          </w:rPr>
          <w:fldChar w:fldCharType="separate"/>
        </w:r>
        <w:r w:rsidR="00677AAE">
          <w:rPr>
            <w:noProof/>
            <w:webHidden/>
          </w:rPr>
          <w:t>42</w:t>
        </w:r>
        <w:r>
          <w:rPr>
            <w:noProof/>
            <w:webHidden/>
          </w:rPr>
          <w:fldChar w:fldCharType="end"/>
        </w:r>
      </w:hyperlink>
    </w:p>
    <w:p w14:paraId="10C03623" w14:textId="45509C33"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84" w:history="1">
        <w:r w:rsidRPr="004C2521">
          <w:rPr>
            <w:rStyle w:val="afe"/>
            <w:noProof/>
          </w:rPr>
          <w:t>一、本科毕业生</w:t>
        </w:r>
        <w:r>
          <w:rPr>
            <w:noProof/>
            <w:webHidden/>
          </w:rPr>
          <w:tab/>
        </w:r>
        <w:r>
          <w:rPr>
            <w:noProof/>
            <w:webHidden/>
          </w:rPr>
          <w:fldChar w:fldCharType="begin"/>
        </w:r>
        <w:r>
          <w:rPr>
            <w:noProof/>
            <w:webHidden/>
          </w:rPr>
          <w:instrText xml:space="preserve"> PAGEREF _Toc119248384 \h </w:instrText>
        </w:r>
        <w:r>
          <w:rPr>
            <w:noProof/>
            <w:webHidden/>
          </w:rPr>
        </w:r>
        <w:r>
          <w:rPr>
            <w:noProof/>
            <w:webHidden/>
          </w:rPr>
          <w:fldChar w:fldCharType="separate"/>
        </w:r>
        <w:r w:rsidR="00677AAE">
          <w:rPr>
            <w:noProof/>
            <w:webHidden/>
          </w:rPr>
          <w:t>42</w:t>
        </w:r>
        <w:r>
          <w:rPr>
            <w:noProof/>
            <w:webHidden/>
          </w:rPr>
          <w:fldChar w:fldCharType="end"/>
        </w:r>
      </w:hyperlink>
    </w:p>
    <w:p w14:paraId="38E99A28" w14:textId="4E1EFC2F"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85" w:history="1">
        <w:r w:rsidRPr="004C2521">
          <w:rPr>
            <w:rStyle w:val="afe"/>
            <w:rFonts w:ascii="Calibri" w:hAnsi="Calibri" w:cs="Calibri"/>
            <w:noProof/>
          </w:rPr>
          <w:t>（一）薪酬水平</w:t>
        </w:r>
        <w:r>
          <w:rPr>
            <w:noProof/>
            <w:webHidden/>
          </w:rPr>
          <w:tab/>
        </w:r>
        <w:r>
          <w:rPr>
            <w:noProof/>
            <w:webHidden/>
          </w:rPr>
          <w:fldChar w:fldCharType="begin"/>
        </w:r>
        <w:r>
          <w:rPr>
            <w:noProof/>
            <w:webHidden/>
          </w:rPr>
          <w:instrText xml:space="preserve"> PAGEREF _Toc119248385 \h </w:instrText>
        </w:r>
        <w:r>
          <w:rPr>
            <w:noProof/>
            <w:webHidden/>
          </w:rPr>
        </w:r>
        <w:r>
          <w:rPr>
            <w:noProof/>
            <w:webHidden/>
          </w:rPr>
          <w:fldChar w:fldCharType="separate"/>
        </w:r>
        <w:r w:rsidR="00677AAE">
          <w:rPr>
            <w:noProof/>
            <w:webHidden/>
          </w:rPr>
          <w:t>42</w:t>
        </w:r>
        <w:r>
          <w:rPr>
            <w:noProof/>
            <w:webHidden/>
          </w:rPr>
          <w:fldChar w:fldCharType="end"/>
        </w:r>
      </w:hyperlink>
    </w:p>
    <w:p w14:paraId="74CBC845" w14:textId="210602A5"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86" w:history="1">
        <w:r w:rsidRPr="004C2521">
          <w:rPr>
            <w:rStyle w:val="afe"/>
            <w:rFonts w:ascii="Calibri" w:hAnsi="Calibri" w:cs="Calibri"/>
            <w:noProof/>
          </w:rPr>
          <w:t>（二）就业机会充分度</w:t>
        </w:r>
        <w:r>
          <w:rPr>
            <w:noProof/>
            <w:webHidden/>
          </w:rPr>
          <w:tab/>
        </w:r>
        <w:r>
          <w:rPr>
            <w:noProof/>
            <w:webHidden/>
          </w:rPr>
          <w:fldChar w:fldCharType="begin"/>
        </w:r>
        <w:r>
          <w:rPr>
            <w:noProof/>
            <w:webHidden/>
          </w:rPr>
          <w:instrText xml:space="preserve"> PAGEREF _Toc119248386 \h </w:instrText>
        </w:r>
        <w:r>
          <w:rPr>
            <w:noProof/>
            <w:webHidden/>
          </w:rPr>
        </w:r>
        <w:r>
          <w:rPr>
            <w:noProof/>
            <w:webHidden/>
          </w:rPr>
          <w:fldChar w:fldCharType="separate"/>
        </w:r>
        <w:r w:rsidR="00677AAE">
          <w:rPr>
            <w:noProof/>
            <w:webHidden/>
          </w:rPr>
          <w:t>45</w:t>
        </w:r>
        <w:r>
          <w:rPr>
            <w:noProof/>
            <w:webHidden/>
          </w:rPr>
          <w:fldChar w:fldCharType="end"/>
        </w:r>
      </w:hyperlink>
    </w:p>
    <w:p w14:paraId="48CEF3CE" w14:textId="64EC1950"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87" w:history="1">
        <w:r w:rsidRPr="004C2521">
          <w:rPr>
            <w:rStyle w:val="afe"/>
            <w:rFonts w:ascii="Calibri" w:hAnsi="Calibri" w:cs="Calibri"/>
            <w:noProof/>
          </w:rPr>
          <w:t>（三）专业相关度</w:t>
        </w:r>
        <w:r>
          <w:rPr>
            <w:noProof/>
            <w:webHidden/>
          </w:rPr>
          <w:tab/>
        </w:r>
        <w:r>
          <w:rPr>
            <w:noProof/>
            <w:webHidden/>
          </w:rPr>
          <w:fldChar w:fldCharType="begin"/>
        </w:r>
        <w:r>
          <w:rPr>
            <w:noProof/>
            <w:webHidden/>
          </w:rPr>
          <w:instrText xml:space="preserve"> PAGEREF _Toc119248387 \h </w:instrText>
        </w:r>
        <w:r>
          <w:rPr>
            <w:noProof/>
            <w:webHidden/>
          </w:rPr>
        </w:r>
        <w:r>
          <w:rPr>
            <w:noProof/>
            <w:webHidden/>
          </w:rPr>
          <w:fldChar w:fldCharType="separate"/>
        </w:r>
        <w:r w:rsidR="00677AAE">
          <w:rPr>
            <w:noProof/>
            <w:webHidden/>
          </w:rPr>
          <w:t>48</w:t>
        </w:r>
        <w:r>
          <w:rPr>
            <w:noProof/>
            <w:webHidden/>
          </w:rPr>
          <w:fldChar w:fldCharType="end"/>
        </w:r>
      </w:hyperlink>
    </w:p>
    <w:p w14:paraId="466BFFAD" w14:textId="573DBE09"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88" w:history="1">
        <w:r w:rsidRPr="004C2521">
          <w:rPr>
            <w:rStyle w:val="afe"/>
            <w:rFonts w:ascii="Calibri" w:hAnsi="Calibri" w:cs="Calibri"/>
            <w:noProof/>
          </w:rPr>
          <w:t>（四）工作满意度</w:t>
        </w:r>
        <w:r>
          <w:rPr>
            <w:noProof/>
            <w:webHidden/>
          </w:rPr>
          <w:tab/>
        </w:r>
        <w:r>
          <w:rPr>
            <w:noProof/>
            <w:webHidden/>
          </w:rPr>
          <w:fldChar w:fldCharType="begin"/>
        </w:r>
        <w:r>
          <w:rPr>
            <w:noProof/>
            <w:webHidden/>
          </w:rPr>
          <w:instrText xml:space="preserve"> PAGEREF _Toc119248388 \h </w:instrText>
        </w:r>
        <w:r>
          <w:rPr>
            <w:noProof/>
            <w:webHidden/>
          </w:rPr>
        </w:r>
        <w:r>
          <w:rPr>
            <w:noProof/>
            <w:webHidden/>
          </w:rPr>
          <w:fldChar w:fldCharType="separate"/>
        </w:r>
        <w:r w:rsidR="00677AAE">
          <w:rPr>
            <w:noProof/>
            <w:webHidden/>
          </w:rPr>
          <w:t>51</w:t>
        </w:r>
        <w:r>
          <w:rPr>
            <w:noProof/>
            <w:webHidden/>
          </w:rPr>
          <w:fldChar w:fldCharType="end"/>
        </w:r>
      </w:hyperlink>
    </w:p>
    <w:p w14:paraId="383C6185" w14:textId="62EA6910"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89" w:history="1">
        <w:r w:rsidRPr="004C2521">
          <w:rPr>
            <w:rStyle w:val="afe"/>
            <w:rFonts w:ascii="Calibri" w:hAnsi="Calibri" w:cs="Calibri"/>
            <w:noProof/>
          </w:rPr>
          <w:t>（五）职业期待吻合度</w:t>
        </w:r>
        <w:r>
          <w:rPr>
            <w:noProof/>
            <w:webHidden/>
          </w:rPr>
          <w:tab/>
        </w:r>
        <w:r>
          <w:rPr>
            <w:noProof/>
            <w:webHidden/>
          </w:rPr>
          <w:fldChar w:fldCharType="begin"/>
        </w:r>
        <w:r>
          <w:rPr>
            <w:noProof/>
            <w:webHidden/>
          </w:rPr>
          <w:instrText xml:space="preserve"> PAGEREF _Toc119248389 \h </w:instrText>
        </w:r>
        <w:r>
          <w:rPr>
            <w:noProof/>
            <w:webHidden/>
          </w:rPr>
        </w:r>
        <w:r>
          <w:rPr>
            <w:noProof/>
            <w:webHidden/>
          </w:rPr>
          <w:fldChar w:fldCharType="separate"/>
        </w:r>
        <w:r w:rsidR="00677AAE">
          <w:rPr>
            <w:noProof/>
            <w:webHidden/>
          </w:rPr>
          <w:t>54</w:t>
        </w:r>
        <w:r>
          <w:rPr>
            <w:noProof/>
            <w:webHidden/>
          </w:rPr>
          <w:fldChar w:fldCharType="end"/>
        </w:r>
      </w:hyperlink>
    </w:p>
    <w:p w14:paraId="7F7604B4" w14:textId="48AE71E2"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0" w:history="1">
        <w:r w:rsidRPr="004C2521">
          <w:rPr>
            <w:rStyle w:val="afe"/>
            <w:rFonts w:ascii="Calibri" w:hAnsi="Calibri" w:cs="Calibri"/>
            <w:noProof/>
          </w:rPr>
          <w:t>（六）工作稳定性</w:t>
        </w:r>
        <w:r>
          <w:rPr>
            <w:noProof/>
            <w:webHidden/>
          </w:rPr>
          <w:tab/>
        </w:r>
        <w:r>
          <w:rPr>
            <w:noProof/>
            <w:webHidden/>
          </w:rPr>
          <w:fldChar w:fldCharType="begin"/>
        </w:r>
        <w:r>
          <w:rPr>
            <w:noProof/>
            <w:webHidden/>
          </w:rPr>
          <w:instrText xml:space="preserve"> PAGEREF _Toc119248390 \h </w:instrText>
        </w:r>
        <w:r>
          <w:rPr>
            <w:noProof/>
            <w:webHidden/>
          </w:rPr>
        </w:r>
        <w:r>
          <w:rPr>
            <w:noProof/>
            <w:webHidden/>
          </w:rPr>
          <w:fldChar w:fldCharType="separate"/>
        </w:r>
        <w:r w:rsidR="00677AAE">
          <w:rPr>
            <w:noProof/>
            <w:webHidden/>
          </w:rPr>
          <w:t>54</w:t>
        </w:r>
        <w:r>
          <w:rPr>
            <w:noProof/>
            <w:webHidden/>
          </w:rPr>
          <w:fldChar w:fldCharType="end"/>
        </w:r>
      </w:hyperlink>
    </w:p>
    <w:p w14:paraId="6D9F61FA" w14:textId="16354684"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1" w:history="1">
        <w:r w:rsidRPr="004C2521">
          <w:rPr>
            <w:rStyle w:val="afe"/>
            <w:rFonts w:ascii="Calibri" w:hAnsi="Calibri" w:cs="Calibri"/>
            <w:noProof/>
          </w:rPr>
          <w:t>（七）社会保障情况</w:t>
        </w:r>
        <w:r>
          <w:rPr>
            <w:noProof/>
            <w:webHidden/>
          </w:rPr>
          <w:tab/>
        </w:r>
        <w:r>
          <w:rPr>
            <w:noProof/>
            <w:webHidden/>
          </w:rPr>
          <w:fldChar w:fldCharType="begin"/>
        </w:r>
        <w:r>
          <w:rPr>
            <w:noProof/>
            <w:webHidden/>
          </w:rPr>
          <w:instrText xml:space="preserve"> PAGEREF _Toc119248391 \h </w:instrText>
        </w:r>
        <w:r>
          <w:rPr>
            <w:noProof/>
            <w:webHidden/>
          </w:rPr>
        </w:r>
        <w:r>
          <w:rPr>
            <w:noProof/>
            <w:webHidden/>
          </w:rPr>
          <w:fldChar w:fldCharType="separate"/>
        </w:r>
        <w:r w:rsidR="00677AAE">
          <w:rPr>
            <w:noProof/>
            <w:webHidden/>
          </w:rPr>
          <w:t>55</w:t>
        </w:r>
        <w:r>
          <w:rPr>
            <w:noProof/>
            <w:webHidden/>
          </w:rPr>
          <w:fldChar w:fldCharType="end"/>
        </w:r>
      </w:hyperlink>
    </w:p>
    <w:p w14:paraId="167EA5F0" w14:textId="477CE952"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392" w:history="1">
        <w:r w:rsidRPr="004C2521">
          <w:rPr>
            <w:rStyle w:val="afe"/>
            <w:noProof/>
          </w:rPr>
          <w:t>二、专科毕业生</w:t>
        </w:r>
        <w:r>
          <w:rPr>
            <w:noProof/>
            <w:webHidden/>
          </w:rPr>
          <w:tab/>
        </w:r>
        <w:r>
          <w:rPr>
            <w:noProof/>
            <w:webHidden/>
          </w:rPr>
          <w:fldChar w:fldCharType="begin"/>
        </w:r>
        <w:r>
          <w:rPr>
            <w:noProof/>
            <w:webHidden/>
          </w:rPr>
          <w:instrText xml:space="preserve"> PAGEREF _Toc119248392 \h </w:instrText>
        </w:r>
        <w:r>
          <w:rPr>
            <w:noProof/>
            <w:webHidden/>
          </w:rPr>
        </w:r>
        <w:r>
          <w:rPr>
            <w:noProof/>
            <w:webHidden/>
          </w:rPr>
          <w:fldChar w:fldCharType="separate"/>
        </w:r>
        <w:r w:rsidR="00677AAE">
          <w:rPr>
            <w:noProof/>
            <w:webHidden/>
          </w:rPr>
          <w:t>56</w:t>
        </w:r>
        <w:r>
          <w:rPr>
            <w:noProof/>
            <w:webHidden/>
          </w:rPr>
          <w:fldChar w:fldCharType="end"/>
        </w:r>
      </w:hyperlink>
    </w:p>
    <w:p w14:paraId="13B0B43E" w14:textId="60064959"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3" w:history="1">
        <w:r w:rsidRPr="004C2521">
          <w:rPr>
            <w:rStyle w:val="afe"/>
            <w:rFonts w:ascii="Calibri" w:hAnsi="Calibri" w:cs="Calibri"/>
            <w:noProof/>
          </w:rPr>
          <w:t>（一）薪酬水平</w:t>
        </w:r>
        <w:r>
          <w:rPr>
            <w:noProof/>
            <w:webHidden/>
          </w:rPr>
          <w:tab/>
        </w:r>
        <w:r>
          <w:rPr>
            <w:noProof/>
            <w:webHidden/>
          </w:rPr>
          <w:fldChar w:fldCharType="begin"/>
        </w:r>
        <w:r>
          <w:rPr>
            <w:noProof/>
            <w:webHidden/>
          </w:rPr>
          <w:instrText xml:space="preserve"> PAGEREF _Toc119248393 \h </w:instrText>
        </w:r>
        <w:r>
          <w:rPr>
            <w:noProof/>
            <w:webHidden/>
          </w:rPr>
        </w:r>
        <w:r>
          <w:rPr>
            <w:noProof/>
            <w:webHidden/>
          </w:rPr>
          <w:fldChar w:fldCharType="separate"/>
        </w:r>
        <w:r w:rsidR="00677AAE">
          <w:rPr>
            <w:noProof/>
            <w:webHidden/>
          </w:rPr>
          <w:t>56</w:t>
        </w:r>
        <w:r>
          <w:rPr>
            <w:noProof/>
            <w:webHidden/>
          </w:rPr>
          <w:fldChar w:fldCharType="end"/>
        </w:r>
      </w:hyperlink>
    </w:p>
    <w:p w14:paraId="7CFF7002" w14:textId="56ADA91A"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4" w:history="1">
        <w:r w:rsidRPr="004C2521">
          <w:rPr>
            <w:rStyle w:val="afe"/>
            <w:rFonts w:ascii="Calibri" w:hAnsi="Calibri" w:cs="Calibri"/>
            <w:noProof/>
          </w:rPr>
          <w:t>（二）就业机会充分度</w:t>
        </w:r>
        <w:r>
          <w:rPr>
            <w:noProof/>
            <w:webHidden/>
          </w:rPr>
          <w:tab/>
        </w:r>
        <w:r>
          <w:rPr>
            <w:noProof/>
            <w:webHidden/>
          </w:rPr>
          <w:fldChar w:fldCharType="begin"/>
        </w:r>
        <w:r>
          <w:rPr>
            <w:noProof/>
            <w:webHidden/>
          </w:rPr>
          <w:instrText xml:space="preserve"> PAGEREF _Toc119248394 \h </w:instrText>
        </w:r>
        <w:r>
          <w:rPr>
            <w:noProof/>
            <w:webHidden/>
          </w:rPr>
        </w:r>
        <w:r>
          <w:rPr>
            <w:noProof/>
            <w:webHidden/>
          </w:rPr>
          <w:fldChar w:fldCharType="separate"/>
        </w:r>
        <w:r w:rsidR="00677AAE">
          <w:rPr>
            <w:noProof/>
            <w:webHidden/>
          </w:rPr>
          <w:t>57</w:t>
        </w:r>
        <w:r>
          <w:rPr>
            <w:noProof/>
            <w:webHidden/>
          </w:rPr>
          <w:fldChar w:fldCharType="end"/>
        </w:r>
      </w:hyperlink>
    </w:p>
    <w:p w14:paraId="6E78F37C" w14:textId="4BB0A7A2"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5" w:history="1">
        <w:r w:rsidRPr="004C2521">
          <w:rPr>
            <w:rStyle w:val="afe"/>
            <w:rFonts w:ascii="Calibri" w:hAnsi="Calibri" w:cs="Calibri"/>
            <w:noProof/>
          </w:rPr>
          <w:t>（三）专业相关度</w:t>
        </w:r>
        <w:r>
          <w:rPr>
            <w:noProof/>
            <w:webHidden/>
          </w:rPr>
          <w:tab/>
        </w:r>
        <w:r>
          <w:rPr>
            <w:noProof/>
            <w:webHidden/>
          </w:rPr>
          <w:fldChar w:fldCharType="begin"/>
        </w:r>
        <w:r>
          <w:rPr>
            <w:noProof/>
            <w:webHidden/>
          </w:rPr>
          <w:instrText xml:space="preserve"> PAGEREF _Toc119248395 \h </w:instrText>
        </w:r>
        <w:r>
          <w:rPr>
            <w:noProof/>
            <w:webHidden/>
          </w:rPr>
        </w:r>
        <w:r>
          <w:rPr>
            <w:noProof/>
            <w:webHidden/>
          </w:rPr>
          <w:fldChar w:fldCharType="separate"/>
        </w:r>
        <w:r w:rsidR="00677AAE">
          <w:rPr>
            <w:noProof/>
            <w:webHidden/>
          </w:rPr>
          <w:t>58</w:t>
        </w:r>
        <w:r>
          <w:rPr>
            <w:noProof/>
            <w:webHidden/>
          </w:rPr>
          <w:fldChar w:fldCharType="end"/>
        </w:r>
      </w:hyperlink>
    </w:p>
    <w:p w14:paraId="3121D881" w14:textId="6E33C205"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6" w:history="1">
        <w:r w:rsidRPr="004C2521">
          <w:rPr>
            <w:rStyle w:val="afe"/>
            <w:rFonts w:ascii="Calibri" w:hAnsi="Calibri" w:cs="Calibri"/>
            <w:noProof/>
          </w:rPr>
          <w:t>（四）工作满意度</w:t>
        </w:r>
        <w:r>
          <w:rPr>
            <w:noProof/>
            <w:webHidden/>
          </w:rPr>
          <w:tab/>
        </w:r>
        <w:r>
          <w:rPr>
            <w:noProof/>
            <w:webHidden/>
          </w:rPr>
          <w:fldChar w:fldCharType="begin"/>
        </w:r>
        <w:r>
          <w:rPr>
            <w:noProof/>
            <w:webHidden/>
          </w:rPr>
          <w:instrText xml:space="preserve"> PAGEREF _Toc119248396 \h </w:instrText>
        </w:r>
        <w:r>
          <w:rPr>
            <w:noProof/>
            <w:webHidden/>
          </w:rPr>
        </w:r>
        <w:r>
          <w:rPr>
            <w:noProof/>
            <w:webHidden/>
          </w:rPr>
          <w:fldChar w:fldCharType="separate"/>
        </w:r>
        <w:r w:rsidR="00677AAE">
          <w:rPr>
            <w:noProof/>
            <w:webHidden/>
          </w:rPr>
          <w:t>60</w:t>
        </w:r>
        <w:r>
          <w:rPr>
            <w:noProof/>
            <w:webHidden/>
          </w:rPr>
          <w:fldChar w:fldCharType="end"/>
        </w:r>
      </w:hyperlink>
    </w:p>
    <w:p w14:paraId="7A7B9B76" w14:textId="72083EFA"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7" w:history="1">
        <w:r w:rsidRPr="004C2521">
          <w:rPr>
            <w:rStyle w:val="afe"/>
            <w:rFonts w:ascii="Calibri" w:hAnsi="Calibri" w:cs="Calibri"/>
            <w:noProof/>
          </w:rPr>
          <w:t>（五）职业期待吻合度</w:t>
        </w:r>
        <w:r>
          <w:rPr>
            <w:noProof/>
            <w:webHidden/>
          </w:rPr>
          <w:tab/>
        </w:r>
        <w:r>
          <w:rPr>
            <w:noProof/>
            <w:webHidden/>
          </w:rPr>
          <w:fldChar w:fldCharType="begin"/>
        </w:r>
        <w:r>
          <w:rPr>
            <w:noProof/>
            <w:webHidden/>
          </w:rPr>
          <w:instrText xml:space="preserve"> PAGEREF _Toc119248397 \h </w:instrText>
        </w:r>
        <w:r>
          <w:rPr>
            <w:noProof/>
            <w:webHidden/>
          </w:rPr>
        </w:r>
        <w:r>
          <w:rPr>
            <w:noProof/>
            <w:webHidden/>
          </w:rPr>
          <w:fldChar w:fldCharType="separate"/>
        </w:r>
        <w:r w:rsidR="00677AAE">
          <w:rPr>
            <w:noProof/>
            <w:webHidden/>
          </w:rPr>
          <w:t>62</w:t>
        </w:r>
        <w:r>
          <w:rPr>
            <w:noProof/>
            <w:webHidden/>
          </w:rPr>
          <w:fldChar w:fldCharType="end"/>
        </w:r>
      </w:hyperlink>
    </w:p>
    <w:p w14:paraId="7307EC75" w14:textId="59F844C0"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8" w:history="1">
        <w:r w:rsidRPr="004C2521">
          <w:rPr>
            <w:rStyle w:val="afe"/>
            <w:rFonts w:ascii="Calibri" w:hAnsi="Calibri" w:cs="Calibri"/>
            <w:noProof/>
          </w:rPr>
          <w:t>（六）工作稳定性</w:t>
        </w:r>
        <w:r>
          <w:rPr>
            <w:noProof/>
            <w:webHidden/>
          </w:rPr>
          <w:tab/>
        </w:r>
        <w:r>
          <w:rPr>
            <w:noProof/>
            <w:webHidden/>
          </w:rPr>
          <w:fldChar w:fldCharType="begin"/>
        </w:r>
        <w:r>
          <w:rPr>
            <w:noProof/>
            <w:webHidden/>
          </w:rPr>
          <w:instrText xml:space="preserve"> PAGEREF _Toc119248398 \h </w:instrText>
        </w:r>
        <w:r>
          <w:rPr>
            <w:noProof/>
            <w:webHidden/>
          </w:rPr>
        </w:r>
        <w:r>
          <w:rPr>
            <w:noProof/>
            <w:webHidden/>
          </w:rPr>
          <w:fldChar w:fldCharType="separate"/>
        </w:r>
        <w:r w:rsidR="00677AAE">
          <w:rPr>
            <w:noProof/>
            <w:webHidden/>
          </w:rPr>
          <w:t>62</w:t>
        </w:r>
        <w:r>
          <w:rPr>
            <w:noProof/>
            <w:webHidden/>
          </w:rPr>
          <w:fldChar w:fldCharType="end"/>
        </w:r>
      </w:hyperlink>
    </w:p>
    <w:p w14:paraId="1207489B" w14:textId="53AC9A9E"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399" w:history="1">
        <w:r w:rsidRPr="004C2521">
          <w:rPr>
            <w:rStyle w:val="afe"/>
            <w:rFonts w:ascii="Calibri" w:hAnsi="Calibri" w:cs="Calibri"/>
            <w:noProof/>
          </w:rPr>
          <w:t>（七）社会保障情况</w:t>
        </w:r>
        <w:r>
          <w:rPr>
            <w:noProof/>
            <w:webHidden/>
          </w:rPr>
          <w:tab/>
        </w:r>
        <w:r>
          <w:rPr>
            <w:noProof/>
            <w:webHidden/>
          </w:rPr>
          <w:fldChar w:fldCharType="begin"/>
        </w:r>
        <w:r>
          <w:rPr>
            <w:noProof/>
            <w:webHidden/>
          </w:rPr>
          <w:instrText xml:space="preserve"> PAGEREF _Toc119248399 \h </w:instrText>
        </w:r>
        <w:r>
          <w:rPr>
            <w:noProof/>
            <w:webHidden/>
          </w:rPr>
        </w:r>
        <w:r>
          <w:rPr>
            <w:noProof/>
            <w:webHidden/>
          </w:rPr>
          <w:fldChar w:fldCharType="separate"/>
        </w:r>
        <w:r w:rsidR="00677AAE">
          <w:rPr>
            <w:noProof/>
            <w:webHidden/>
          </w:rPr>
          <w:t>63</w:t>
        </w:r>
        <w:r>
          <w:rPr>
            <w:noProof/>
            <w:webHidden/>
          </w:rPr>
          <w:fldChar w:fldCharType="end"/>
        </w:r>
      </w:hyperlink>
    </w:p>
    <w:p w14:paraId="3C791EC7" w14:textId="6B6AB602"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8" w:anchor="_Toc119248400" w:history="1">
        <w:r w:rsidRPr="004C2521">
          <w:rPr>
            <w:rStyle w:val="afe"/>
            <w:noProof/>
          </w:rPr>
          <w:t>第四篇：就业发展趋势分析</w:t>
        </w:r>
        <w:r>
          <w:rPr>
            <w:noProof/>
            <w:webHidden/>
          </w:rPr>
          <w:tab/>
        </w:r>
        <w:r>
          <w:rPr>
            <w:noProof/>
            <w:webHidden/>
          </w:rPr>
          <w:fldChar w:fldCharType="begin"/>
        </w:r>
        <w:r>
          <w:rPr>
            <w:noProof/>
            <w:webHidden/>
          </w:rPr>
          <w:instrText xml:space="preserve"> PAGEREF _Toc119248400 \h </w:instrText>
        </w:r>
        <w:r>
          <w:rPr>
            <w:noProof/>
            <w:webHidden/>
          </w:rPr>
        </w:r>
        <w:r>
          <w:rPr>
            <w:noProof/>
            <w:webHidden/>
          </w:rPr>
          <w:fldChar w:fldCharType="separate"/>
        </w:r>
        <w:r w:rsidR="00677AAE">
          <w:rPr>
            <w:noProof/>
            <w:webHidden/>
          </w:rPr>
          <w:t>64</w:t>
        </w:r>
        <w:r>
          <w:rPr>
            <w:noProof/>
            <w:webHidden/>
          </w:rPr>
          <w:fldChar w:fldCharType="end"/>
        </w:r>
      </w:hyperlink>
    </w:p>
    <w:p w14:paraId="0D9E822D" w14:textId="4FB0B296"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01" w:history="1">
        <w:r w:rsidRPr="004C2521">
          <w:rPr>
            <w:rStyle w:val="afe"/>
            <w:noProof/>
          </w:rPr>
          <w:t>一、近三年规模与毕业去向落实率变化趋势</w:t>
        </w:r>
        <w:r>
          <w:rPr>
            <w:noProof/>
            <w:webHidden/>
          </w:rPr>
          <w:tab/>
        </w:r>
        <w:r>
          <w:rPr>
            <w:noProof/>
            <w:webHidden/>
          </w:rPr>
          <w:fldChar w:fldCharType="begin"/>
        </w:r>
        <w:r>
          <w:rPr>
            <w:noProof/>
            <w:webHidden/>
          </w:rPr>
          <w:instrText xml:space="preserve"> PAGEREF _Toc119248401 \h </w:instrText>
        </w:r>
        <w:r>
          <w:rPr>
            <w:noProof/>
            <w:webHidden/>
          </w:rPr>
        </w:r>
        <w:r>
          <w:rPr>
            <w:noProof/>
            <w:webHidden/>
          </w:rPr>
          <w:fldChar w:fldCharType="separate"/>
        </w:r>
        <w:r w:rsidR="00677AAE">
          <w:rPr>
            <w:noProof/>
            <w:webHidden/>
          </w:rPr>
          <w:t>64</w:t>
        </w:r>
        <w:r>
          <w:rPr>
            <w:noProof/>
            <w:webHidden/>
          </w:rPr>
          <w:fldChar w:fldCharType="end"/>
        </w:r>
      </w:hyperlink>
    </w:p>
    <w:p w14:paraId="14F4AF93" w14:textId="09CEC612"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02" w:history="1">
        <w:r w:rsidRPr="004C2521">
          <w:rPr>
            <w:rStyle w:val="afe"/>
            <w:noProof/>
          </w:rPr>
          <w:t>二、近三年就业地区变化趋势</w:t>
        </w:r>
        <w:r>
          <w:rPr>
            <w:noProof/>
            <w:webHidden/>
          </w:rPr>
          <w:tab/>
        </w:r>
        <w:r>
          <w:rPr>
            <w:noProof/>
            <w:webHidden/>
          </w:rPr>
          <w:fldChar w:fldCharType="begin"/>
        </w:r>
        <w:r>
          <w:rPr>
            <w:noProof/>
            <w:webHidden/>
          </w:rPr>
          <w:instrText xml:space="preserve"> PAGEREF _Toc119248402 \h </w:instrText>
        </w:r>
        <w:r>
          <w:rPr>
            <w:noProof/>
            <w:webHidden/>
          </w:rPr>
        </w:r>
        <w:r>
          <w:rPr>
            <w:noProof/>
            <w:webHidden/>
          </w:rPr>
          <w:fldChar w:fldCharType="separate"/>
        </w:r>
        <w:r w:rsidR="00677AAE">
          <w:rPr>
            <w:noProof/>
            <w:webHidden/>
          </w:rPr>
          <w:t>65</w:t>
        </w:r>
        <w:r>
          <w:rPr>
            <w:noProof/>
            <w:webHidden/>
          </w:rPr>
          <w:fldChar w:fldCharType="end"/>
        </w:r>
      </w:hyperlink>
    </w:p>
    <w:p w14:paraId="0A0048DD" w14:textId="4E11B1F8"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03" w:history="1">
        <w:r w:rsidRPr="004C2521">
          <w:rPr>
            <w:rStyle w:val="afe"/>
            <w:noProof/>
          </w:rPr>
          <w:t>三、近两年就业行业变化趋势</w:t>
        </w:r>
        <w:r>
          <w:rPr>
            <w:noProof/>
            <w:webHidden/>
          </w:rPr>
          <w:tab/>
        </w:r>
        <w:r>
          <w:rPr>
            <w:noProof/>
            <w:webHidden/>
          </w:rPr>
          <w:fldChar w:fldCharType="begin"/>
        </w:r>
        <w:r>
          <w:rPr>
            <w:noProof/>
            <w:webHidden/>
          </w:rPr>
          <w:instrText xml:space="preserve"> PAGEREF _Toc119248403 \h </w:instrText>
        </w:r>
        <w:r>
          <w:rPr>
            <w:noProof/>
            <w:webHidden/>
          </w:rPr>
        </w:r>
        <w:r>
          <w:rPr>
            <w:noProof/>
            <w:webHidden/>
          </w:rPr>
          <w:fldChar w:fldCharType="separate"/>
        </w:r>
        <w:r w:rsidR="00677AAE">
          <w:rPr>
            <w:noProof/>
            <w:webHidden/>
          </w:rPr>
          <w:t>66</w:t>
        </w:r>
        <w:r>
          <w:rPr>
            <w:noProof/>
            <w:webHidden/>
          </w:rPr>
          <w:fldChar w:fldCharType="end"/>
        </w:r>
      </w:hyperlink>
    </w:p>
    <w:p w14:paraId="47F7EB13" w14:textId="55641B37"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04" w:history="1">
        <w:r w:rsidRPr="004C2521">
          <w:rPr>
            <w:rStyle w:val="afe"/>
            <w:noProof/>
          </w:rPr>
          <w:t>四、</w:t>
        </w:r>
        <w:r w:rsidRPr="004C2521">
          <w:rPr>
            <w:rStyle w:val="afe"/>
            <w:noProof/>
            <w:lang w:eastAsia="zh-Hans"/>
          </w:rPr>
          <w:t>近两年就业单位变化趋势</w:t>
        </w:r>
        <w:r>
          <w:rPr>
            <w:noProof/>
            <w:webHidden/>
          </w:rPr>
          <w:tab/>
        </w:r>
        <w:r>
          <w:rPr>
            <w:noProof/>
            <w:webHidden/>
          </w:rPr>
          <w:fldChar w:fldCharType="begin"/>
        </w:r>
        <w:r>
          <w:rPr>
            <w:noProof/>
            <w:webHidden/>
          </w:rPr>
          <w:instrText xml:space="preserve"> PAGEREF _Toc119248404 \h </w:instrText>
        </w:r>
        <w:r>
          <w:rPr>
            <w:noProof/>
            <w:webHidden/>
          </w:rPr>
        </w:r>
        <w:r>
          <w:rPr>
            <w:noProof/>
            <w:webHidden/>
          </w:rPr>
          <w:fldChar w:fldCharType="separate"/>
        </w:r>
        <w:r w:rsidR="00677AAE">
          <w:rPr>
            <w:noProof/>
            <w:webHidden/>
          </w:rPr>
          <w:t>67</w:t>
        </w:r>
        <w:r>
          <w:rPr>
            <w:noProof/>
            <w:webHidden/>
          </w:rPr>
          <w:fldChar w:fldCharType="end"/>
        </w:r>
      </w:hyperlink>
    </w:p>
    <w:p w14:paraId="0D0218DD" w14:textId="2F87ECC4"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19" w:anchor="_Toc119248405" w:history="1">
        <w:r w:rsidRPr="004C2521">
          <w:rPr>
            <w:rStyle w:val="afe"/>
            <w:noProof/>
          </w:rPr>
          <w:t>第五篇：毕业生对学校的评价</w:t>
        </w:r>
        <w:r>
          <w:rPr>
            <w:noProof/>
            <w:webHidden/>
          </w:rPr>
          <w:tab/>
        </w:r>
        <w:r>
          <w:rPr>
            <w:noProof/>
            <w:webHidden/>
          </w:rPr>
          <w:fldChar w:fldCharType="begin"/>
        </w:r>
        <w:r>
          <w:rPr>
            <w:noProof/>
            <w:webHidden/>
          </w:rPr>
          <w:instrText xml:space="preserve"> PAGEREF _Toc119248405 \h </w:instrText>
        </w:r>
        <w:r>
          <w:rPr>
            <w:noProof/>
            <w:webHidden/>
          </w:rPr>
        </w:r>
        <w:r>
          <w:rPr>
            <w:noProof/>
            <w:webHidden/>
          </w:rPr>
          <w:fldChar w:fldCharType="separate"/>
        </w:r>
        <w:r w:rsidR="00677AAE">
          <w:rPr>
            <w:noProof/>
            <w:webHidden/>
          </w:rPr>
          <w:t>69</w:t>
        </w:r>
        <w:r>
          <w:rPr>
            <w:noProof/>
            <w:webHidden/>
          </w:rPr>
          <w:fldChar w:fldCharType="end"/>
        </w:r>
      </w:hyperlink>
    </w:p>
    <w:p w14:paraId="24808B69" w14:textId="7D70716C"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06" w:history="1">
        <w:r w:rsidRPr="004C2521">
          <w:rPr>
            <w:rStyle w:val="afe"/>
            <w:noProof/>
          </w:rPr>
          <w:t>一、对人才培养的影响</w:t>
        </w:r>
        <w:r>
          <w:rPr>
            <w:noProof/>
            <w:webHidden/>
          </w:rPr>
          <w:tab/>
        </w:r>
        <w:r>
          <w:rPr>
            <w:noProof/>
            <w:webHidden/>
          </w:rPr>
          <w:fldChar w:fldCharType="begin"/>
        </w:r>
        <w:r>
          <w:rPr>
            <w:noProof/>
            <w:webHidden/>
          </w:rPr>
          <w:instrText xml:space="preserve"> PAGEREF _Toc119248406 \h </w:instrText>
        </w:r>
        <w:r>
          <w:rPr>
            <w:noProof/>
            <w:webHidden/>
          </w:rPr>
        </w:r>
        <w:r>
          <w:rPr>
            <w:noProof/>
            <w:webHidden/>
          </w:rPr>
          <w:fldChar w:fldCharType="separate"/>
        </w:r>
        <w:r w:rsidR="00677AAE">
          <w:rPr>
            <w:noProof/>
            <w:webHidden/>
          </w:rPr>
          <w:t>69</w:t>
        </w:r>
        <w:r>
          <w:rPr>
            <w:noProof/>
            <w:webHidden/>
          </w:rPr>
          <w:fldChar w:fldCharType="end"/>
        </w:r>
      </w:hyperlink>
    </w:p>
    <w:p w14:paraId="72710CAA" w14:textId="193F283F"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407" w:history="1">
        <w:r w:rsidRPr="004C2521">
          <w:rPr>
            <w:rStyle w:val="afe"/>
            <w:noProof/>
          </w:rPr>
          <w:t>（一）对人才培养的评价</w:t>
        </w:r>
        <w:r>
          <w:rPr>
            <w:noProof/>
            <w:webHidden/>
          </w:rPr>
          <w:tab/>
        </w:r>
        <w:r>
          <w:rPr>
            <w:noProof/>
            <w:webHidden/>
          </w:rPr>
          <w:fldChar w:fldCharType="begin"/>
        </w:r>
        <w:r>
          <w:rPr>
            <w:noProof/>
            <w:webHidden/>
          </w:rPr>
          <w:instrText xml:space="preserve"> PAGEREF _Toc119248407 \h </w:instrText>
        </w:r>
        <w:r>
          <w:rPr>
            <w:noProof/>
            <w:webHidden/>
          </w:rPr>
        </w:r>
        <w:r>
          <w:rPr>
            <w:noProof/>
            <w:webHidden/>
          </w:rPr>
          <w:fldChar w:fldCharType="separate"/>
        </w:r>
        <w:r w:rsidR="00677AAE">
          <w:rPr>
            <w:noProof/>
            <w:webHidden/>
          </w:rPr>
          <w:t>69</w:t>
        </w:r>
        <w:r>
          <w:rPr>
            <w:noProof/>
            <w:webHidden/>
          </w:rPr>
          <w:fldChar w:fldCharType="end"/>
        </w:r>
      </w:hyperlink>
    </w:p>
    <w:p w14:paraId="75FFC792" w14:textId="0A7BF0D8"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408" w:history="1">
        <w:r w:rsidRPr="004C2521">
          <w:rPr>
            <w:rStyle w:val="afe"/>
            <w:noProof/>
          </w:rPr>
          <w:t>（二）人才培养改进措施</w:t>
        </w:r>
        <w:r>
          <w:rPr>
            <w:noProof/>
            <w:webHidden/>
          </w:rPr>
          <w:tab/>
        </w:r>
        <w:r>
          <w:rPr>
            <w:noProof/>
            <w:webHidden/>
          </w:rPr>
          <w:fldChar w:fldCharType="begin"/>
        </w:r>
        <w:r>
          <w:rPr>
            <w:noProof/>
            <w:webHidden/>
          </w:rPr>
          <w:instrText xml:space="preserve"> PAGEREF _Toc119248408 \h </w:instrText>
        </w:r>
        <w:r>
          <w:rPr>
            <w:noProof/>
            <w:webHidden/>
          </w:rPr>
        </w:r>
        <w:r>
          <w:rPr>
            <w:noProof/>
            <w:webHidden/>
          </w:rPr>
          <w:fldChar w:fldCharType="separate"/>
        </w:r>
        <w:r w:rsidR="00677AAE">
          <w:rPr>
            <w:noProof/>
            <w:webHidden/>
          </w:rPr>
          <w:t>79</w:t>
        </w:r>
        <w:r>
          <w:rPr>
            <w:noProof/>
            <w:webHidden/>
          </w:rPr>
          <w:fldChar w:fldCharType="end"/>
        </w:r>
      </w:hyperlink>
    </w:p>
    <w:p w14:paraId="709828F1" w14:textId="762B575E"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09" w:history="1">
        <w:r w:rsidRPr="004C2521">
          <w:rPr>
            <w:rStyle w:val="afe"/>
            <w:noProof/>
          </w:rPr>
          <w:t>二、对就业创业指导服务工作的影响</w:t>
        </w:r>
        <w:r>
          <w:rPr>
            <w:noProof/>
            <w:webHidden/>
          </w:rPr>
          <w:tab/>
        </w:r>
        <w:r>
          <w:rPr>
            <w:noProof/>
            <w:webHidden/>
          </w:rPr>
          <w:fldChar w:fldCharType="begin"/>
        </w:r>
        <w:r>
          <w:rPr>
            <w:noProof/>
            <w:webHidden/>
          </w:rPr>
          <w:instrText xml:space="preserve"> PAGEREF _Toc119248409 \h </w:instrText>
        </w:r>
        <w:r>
          <w:rPr>
            <w:noProof/>
            <w:webHidden/>
          </w:rPr>
        </w:r>
        <w:r>
          <w:rPr>
            <w:noProof/>
            <w:webHidden/>
          </w:rPr>
          <w:fldChar w:fldCharType="separate"/>
        </w:r>
        <w:r w:rsidR="00677AAE">
          <w:rPr>
            <w:noProof/>
            <w:webHidden/>
          </w:rPr>
          <w:t>80</w:t>
        </w:r>
        <w:r>
          <w:rPr>
            <w:noProof/>
            <w:webHidden/>
          </w:rPr>
          <w:fldChar w:fldCharType="end"/>
        </w:r>
      </w:hyperlink>
    </w:p>
    <w:p w14:paraId="18679DF7" w14:textId="2940FDD3"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410" w:history="1">
        <w:r w:rsidRPr="004C2521">
          <w:rPr>
            <w:rStyle w:val="afe"/>
            <w:noProof/>
          </w:rPr>
          <w:t>（一）对就业创业指导服务工作的评价</w:t>
        </w:r>
        <w:r>
          <w:rPr>
            <w:noProof/>
            <w:webHidden/>
          </w:rPr>
          <w:tab/>
        </w:r>
        <w:r>
          <w:rPr>
            <w:noProof/>
            <w:webHidden/>
          </w:rPr>
          <w:fldChar w:fldCharType="begin"/>
        </w:r>
        <w:r>
          <w:rPr>
            <w:noProof/>
            <w:webHidden/>
          </w:rPr>
          <w:instrText xml:space="preserve"> PAGEREF _Toc119248410 \h </w:instrText>
        </w:r>
        <w:r>
          <w:rPr>
            <w:noProof/>
            <w:webHidden/>
          </w:rPr>
        </w:r>
        <w:r>
          <w:rPr>
            <w:noProof/>
            <w:webHidden/>
          </w:rPr>
          <w:fldChar w:fldCharType="separate"/>
        </w:r>
        <w:r w:rsidR="00677AAE">
          <w:rPr>
            <w:noProof/>
            <w:webHidden/>
          </w:rPr>
          <w:t>80</w:t>
        </w:r>
        <w:r>
          <w:rPr>
            <w:noProof/>
            <w:webHidden/>
          </w:rPr>
          <w:fldChar w:fldCharType="end"/>
        </w:r>
      </w:hyperlink>
    </w:p>
    <w:p w14:paraId="5A23BC4F" w14:textId="3614EE61" w:rsidR="0028302A" w:rsidRDefault="0028302A">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119248411" w:history="1">
        <w:r w:rsidRPr="004C2521">
          <w:rPr>
            <w:rStyle w:val="afe"/>
            <w:noProof/>
          </w:rPr>
          <w:t>（二）对就业创业指导服务工作改进措施</w:t>
        </w:r>
        <w:r>
          <w:rPr>
            <w:noProof/>
            <w:webHidden/>
          </w:rPr>
          <w:tab/>
        </w:r>
        <w:r>
          <w:rPr>
            <w:noProof/>
            <w:webHidden/>
          </w:rPr>
          <w:fldChar w:fldCharType="begin"/>
        </w:r>
        <w:r>
          <w:rPr>
            <w:noProof/>
            <w:webHidden/>
          </w:rPr>
          <w:instrText xml:space="preserve"> PAGEREF _Toc119248411 \h </w:instrText>
        </w:r>
        <w:r>
          <w:rPr>
            <w:noProof/>
            <w:webHidden/>
          </w:rPr>
        </w:r>
        <w:r>
          <w:rPr>
            <w:noProof/>
            <w:webHidden/>
          </w:rPr>
          <w:fldChar w:fldCharType="separate"/>
        </w:r>
        <w:r w:rsidR="00677AAE">
          <w:rPr>
            <w:noProof/>
            <w:webHidden/>
          </w:rPr>
          <w:t>86</w:t>
        </w:r>
        <w:r>
          <w:rPr>
            <w:noProof/>
            <w:webHidden/>
          </w:rPr>
          <w:fldChar w:fldCharType="end"/>
        </w:r>
      </w:hyperlink>
    </w:p>
    <w:p w14:paraId="27FC09A7" w14:textId="7CA6964D"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20" w:anchor="_Toc119248412" w:history="1">
        <w:r w:rsidRPr="004C2521">
          <w:rPr>
            <w:rStyle w:val="afe"/>
            <w:noProof/>
          </w:rPr>
          <w:t>第六篇：用人单位评价</w:t>
        </w:r>
        <w:r>
          <w:rPr>
            <w:noProof/>
            <w:webHidden/>
          </w:rPr>
          <w:tab/>
        </w:r>
        <w:r>
          <w:rPr>
            <w:noProof/>
            <w:webHidden/>
          </w:rPr>
          <w:fldChar w:fldCharType="begin"/>
        </w:r>
        <w:r>
          <w:rPr>
            <w:noProof/>
            <w:webHidden/>
          </w:rPr>
          <w:instrText xml:space="preserve"> PAGEREF _Toc119248412 \h </w:instrText>
        </w:r>
        <w:r>
          <w:rPr>
            <w:noProof/>
            <w:webHidden/>
          </w:rPr>
        </w:r>
        <w:r>
          <w:rPr>
            <w:noProof/>
            <w:webHidden/>
          </w:rPr>
          <w:fldChar w:fldCharType="separate"/>
        </w:r>
        <w:r w:rsidR="00677AAE">
          <w:rPr>
            <w:noProof/>
            <w:webHidden/>
          </w:rPr>
          <w:t>88</w:t>
        </w:r>
        <w:r>
          <w:rPr>
            <w:noProof/>
            <w:webHidden/>
          </w:rPr>
          <w:fldChar w:fldCharType="end"/>
        </w:r>
      </w:hyperlink>
    </w:p>
    <w:p w14:paraId="0B0B152D" w14:textId="5DF4ED3B"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13" w:history="1">
        <w:r w:rsidRPr="004C2521">
          <w:rPr>
            <w:rStyle w:val="afe"/>
            <w:noProof/>
          </w:rPr>
          <w:t>一、对毕业生的评价</w:t>
        </w:r>
        <w:r>
          <w:rPr>
            <w:noProof/>
            <w:webHidden/>
          </w:rPr>
          <w:tab/>
        </w:r>
        <w:r>
          <w:rPr>
            <w:noProof/>
            <w:webHidden/>
          </w:rPr>
          <w:fldChar w:fldCharType="begin"/>
        </w:r>
        <w:r>
          <w:rPr>
            <w:noProof/>
            <w:webHidden/>
          </w:rPr>
          <w:instrText xml:space="preserve"> PAGEREF _Toc119248413 \h </w:instrText>
        </w:r>
        <w:r>
          <w:rPr>
            <w:noProof/>
            <w:webHidden/>
          </w:rPr>
        </w:r>
        <w:r>
          <w:rPr>
            <w:noProof/>
            <w:webHidden/>
          </w:rPr>
          <w:fldChar w:fldCharType="separate"/>
        </w:r>
        <w:r w:rsidR="00677AAE">
          <w:rPr>
            <w:noProof/>
            <w:webHidden/>
          </w:rPr>
          <w:t>88</w:t>
        </w:r>
        <w:r>
          <w:rPr>
            <w:noProof/>
            <w:webHidden/>
          </w:rPr>
          <w:fldChar w:fldCharType="end"/>
        </w:r>
      </w:hyperlink>
    </w:p>
    <w:p w14:paraId="43381A17" w14:textId="165D4768"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14" w:history="1">
        <w:r w:rsidRPr="004C2521">
          <w:rPr>
            <w:rStyle w:val="afe"/>
            <w:noProof/>
          </w:rPr>
          <w:t>二、对学校人才培养的评价</w:t>
        </w:r>
        <w:r>
          <w:rPr>
            <w:noProof/>
            <w:webHidden/>
          </w:rPr>
          <w:tab/>
        </w:r>
        <w:r>
          <w:rPr>
            <w:noProof/>
            <w:webHidden/>
          </w:rPr>
          <w:fldChar w:fldCharType="begin"/>
        </w:r>
        <w:r>
          <w:rPr>
            <w:noProof/>
            <w:webHidden/>
          </w:rPr>
          <w:instrText xml:space="preserve"> PAGEREF _Toc119248414 \h </w:instrText>
        </w:r>
        <w:r>
          <w:rPr>
            <w:noProof/>
            <w:webHidden/>
          </w:rPr>
        </w:r>
        <w:r>
          <w:rPr>
            <w:noProof/>
            <w:webHidden/>
          </w:rPr>
          <w:fldChar w:fldCharType="separate"/>
        </w:r>
        <w:r w:rsidR="00677AAE">
          <w:rPr>
            <w:noProof/>
            <w:webHidden/>
          </w:rPr>
          <w:t>89</w:t>
        </w:r>
        <w:r>
          <w:rPr>
            <w:noProof/>
            <w:webHidden/>
          </w:rPr>
          <w:fldChar w:fldCharType="end"/>
        </w:r>
      </w:hyperlink>
    </w:p>
    <w:p w14:paraId="5A4DCDC7" w14:textId="0C765E2E" w:rsidR="0028302A" w:rsidRDefault="0028302A">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119248415" w:history="1">
        <w:r w:rsidRPr="004C2521">
          <w:rPr>
            <w:rStyle w:val="afe"/>
            <w:noProof/>
          </w:rPr>
          <w:t>三、对学校招聘服务的评价</w:t>
        </w:r>
        <w:r>
          <w:rPr>
            <w:noProof/>
            <w:webHidden/>
          </w:rPr>
          <w:tab/>
        </w:r>
        <w:r>
          <w:rPr>
            <w:noProof/>
            <w:webHidden/>
          </w:rPr>
          <w:fldChar w:fldCharType="begin"/>
        </w:r>
        <w:r>
          <w:rPr>
            <w:noProof/>
            <w:webHidden/>
          </w:rPr>
          <w:instrText xml:space="preserve"> PAGEREF _Toc119248415 \h </w:instrText>
        </w:r>
        <w:r>
          <w:rPr>
            <w:noProof/>
            <w:webHidden/>
          </w:rPr>
        </w:r>
        <w:r>
          <w:rPr>
            <w:noProof/>
            <w:webHidden/>
          </w:rPr>
          <w:fldChar w:fldCharType="separate"/>
        </w:r>
        <w:r w:rsidR="00677AAE">
          <w:rPr>
            <w:noProof/>
            <w:webHidden/>
          </w:rPr>
          <w:t>90</w:t>
        </w:r>
        <w:r>
          <w:rPr>
            <w:noProof/>
            <w:webHidden/>
          </w:rPr>
          <w:fldChar w:fldCharType="end"/>
        </w:r>
      </w:hyperlink>
    </w:p>
    <w:p w14:paraId="75DC3AEF" w14:textId="26A539CB" w:rsidR="0028302A" w:rsidRDefault="0028302A">
      <w:pPr>
        <w:pStyle w:val="TOC1"/>
        <w:tabs>
          <w:tab w:val="right" w:leader="dot" w:pos="8778"/>
        </w:tabs>
        <w:rPr>
          <w:rFonts w:asciiTheme="minorHAnsi" w:hAnsiTheme="minorHAnsi" w:cstheme="minorBidi"/>
          <w:b w:val="0"/>
          <w:bCs w:val="0"/>
          <w:caps w:val="0"/>
          <w:noProof/>
          <w:color w:val="auto"/>
          <w:kern w:val="2"/>
          <w:sz w:val="21"/>
          <w:szCs w:val="22"/>
        </w:rPr>
      </w:pPr>
      <w:hyperlink r:id="rId21" w:anchor="_Toc119248416" w:history="1">
        <w:r w:rsidRPr="004C2521">
          <w:rPr>
            <w:rStyle w:val="afe"/>
            <w:noProof/>
          </w:rPr>
          <w:t>附录：各专业核心指标一览表</w:t>
        </w:r>
        <w:r>
          <w:rPr>
            <w:noProof/>
            <w:webHidden/>
          </w:rPr>
          <w:tab/>
        </w:r>
        <w:r>
          <w:rPr>
            <w:noProof/>
            <w:webHidden/>
          </w:rPr>
          <w:fldChar w:fldCharType="begin"/>
        </w:r>
        <w:r>
          <w:rPr>
            <w:noProof/>
            <w:webHidden/>
          </w:rPr>
          <w:instrText xml:space="preserve"> PAGEREF _Toc119248416 \h </w:instrText>
        </w:r>
        <w:r>
          <w:rPr>
            <w:noProof/>
            <w:webHidden/>
          </w:rPr>
        </w:r>
        <w:r>
          <w:rPr>
            <w:noProof/>
            <w:webHidden/>
          </w:rPr>
          <w:fldChar w:fldCharType="separate"/>
        </w:r>
        <w:r w:rsidR="00677AAE">
          <w:rPr>
            <w:noProof/>
            <w:webHidden/>
          </w:rPr>
          <w:t>92</w:t>
        </w:r>
        <w:r>
          <w:rPr>
            <w:noProof/>
            <w:webHidden/>
          </w:rPr>
          <w:fldChar w:fldCharType="end"/>
        </w:r>
      </w:hyperlink>
    </w:p>
    <w:p w14:paraId="6F95DCCF" w14:textId="77777777" w:rsidR="00F841B9" w:rsidRDefault="00000000">
      <w:pPr>
        <w:pStyle w:val="affb"/>
        <w:framePr w:wrap="notBeside"/>
        <w:spacing w:before="156" w:after="312"/>
        <w:sectPr w:rsidR="00F841B9">
          <w:footerReference w:type="default" r:id="rId22"/>
          <w:pgSz w:w="11907" w:h="16160"/>
          <w:pgMar w:top="1418" w:right="1418" w:bottom="1418" w:left="1701" w:header="1020" w:footer="397" w:gutter="0"/>
          <w:pgNumType w:fmt="upperRoman" w:start="1"/>
          <w:cols w:space="720"/>
          <w:docGrid w:type="linesAndChars" w:linePitch="312"/>
        </w:sectPr>
      </w:pPr>
      <w:r>
        <w:fldChar w:fldCharType="end"/>
      </w:r>
      <w:bookmarkStart w:id="1" w:name="_Toc487790044"/>
      <w:bookmarkStart w:id="2" w:name="_Toc487789863"/>
    </w:p>
    <w:bookmarkEnd w:id="1"/>
    <w:bookmarkEnd w:id="2"/>
    <w:p w14:paraId="6344DF7E" w14:textId="77777777" w:rsidR="00F841B9" w:rsidRDefault="00000000">
      <w:pPr>
        <w:pStyle w:val="Affff0"/>
        <w:ind w:firstLineChars="0" w:firstLine="0"/>
        <w:jc w:val="center"/>
      </w:pPr>
      <w:r>
        <w:rPr>
          <w:noProof/>
        </w:rPr>
        <w:lastRenderedPageBreak/>
        <mc:AlternateContent>
          <mc:Choice Requires="wps">
            <w:drawing>
              <wp:anchor distT="0" distB="0" distL="114300" distR="114300" simplePos="0" relativeHeight="251662336" behindDoc="0" locked="0" layoutInCell="1" allowOverlap="1" wp14:anchorId="18A4BEC3" wp14:editId="033702F4">
                <wp:simplePos x="0" y="0"/>
                <wp:positionH relativeFrom="column">
                  <wp:posOffset>1510665</wp:posOffset>
                </wp:positionH>
                <wp:positionV relativeFrom="paragraph">
                  <wp:posOffset>156210</wp:posOffset>
                </wp:positionV>
                <wp:extent cx="2392680" cy="42672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392680" cy="426720"/>
                        </a:xfrm>
                        <a:prstGeom prst="rect">
                          <a:avLst/>
                        </a:prstGeom>
                        <a:noFill/>
                        <a:ln w="6350">
                          <a:noFill/>
                        </a:ln>
                      </wps:spPr>
                      <wps:txbx>
                        <w:txbxContent>
                          <w:p w14:paraId="6CE0589C"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3" w:name="_Toc119248349"/>
                            <w:r>
                              <w:rPr>
                                <w:rFonts w:hint="eastAsia"/>
                                <w:color w:val="FFFFFF" w:themeColor="background1"/>
                                <w:sz w:val="36"/>
                                <w:szCs w:val="36"/>
                              </w:rPr>
                              <w:t>学校概况</w:t>
                            </w:r>
                            <w:bookmarkEnd w:id="3"/>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A4BEC3" id="文本框 22" o:spid="_x0000_s1028" type="#_x0000_t202" style="position:absolute;left:0;text-align:left;margin-left:118.95pt;margin-top:12.3pt;width:188.4pt;height:3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" filled="f" stroked="f" strokeweight=".5pt">
                <v:textbox>
                  <w:txbxContent>
                    <w:p w14:paraId="6CE0589C"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4" w:name="_Toc119248349"/>
                      <w:r>
                        <w:rPr>
                          <w:rFonts w:hint="eastAsia"/>
                          <w:color w:val="FFFFFF" w:themeColor="background1"/>
                          <w:sz w:val="36"/>
                          <w:szCs w:val="36"/>
                        </w:rPr>
                        <w:t>学校概况</w:t>
                      </w:r>
                      <w:bookmarkEnd w:id="4"/>
                    </w:p>
                  </w:txbxContent>
                </v:textbox>
              </v:shape>
            </w:pict>
          </mc:Fallback>
        </mc:AlternateContent>
      </w:r>
      <w:r>
        <w:rPr>
          <w:noProof/>
        </w:rPr>
        <w:drawing>
          <wp:inline distT="0" distB="0" distL="0" distR="0" wp14:anchorId="70790262" wp14:editId="6D5D6F33">
            <wp:extent cx="5547360" cy="7391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643ECCFF" w14:textId="77777777" w:rsidR="00F841B9" w:rsidRDefault="00000000">
      <w:pPr>
        <w:pStyle w:val="Affff0"/>
        <w:spacing w:beforeLines="50" w:before="156"/>
        <w:ind w:firstLine="480"/>
      </w:pPr>
      <w:r>
        <w:rPr>
          <w:rFonts w:hint="eastAsia"/>
        </w:rPr>
        <w:t>绍兴文理学院是教育部批准的普通全日制综合性高等学校。学校的办学历史可追溯到</w:t>
      </w:r>
      <w:r>
        <w:rPr>
          <w:rFonts w:hint="eastAsia"/>
        </w:rPr>
        <w:t>1909</w:t>
      </w:r>
      <w:r>
        <w:rPr>
          <w:rFonts w:hint="eastAsia"/>
        </w:rPr>
        <w:t>年创办的山会初级师范学堂，鲁迅先生曾出任山会初级师范学堂监督（校长）。</w:t>
      </w:r>
      <w:r>
        <w:rPr>
          <w:rFonts w:hint="eastAsia"/>
        </w:rPr>
        <w:t>1996</w:t>
      </w:r>
      <w:r>
        <w:rPr>
          <w:rFonts w:hint="eastAsia"/>
        </w:rPr>
        <w:t>年绍兴师范专科学校与绍兴高等专科学校等合并建立绍兴文理学院。</w:t>
      </w:r>
      <w:r>
        <w:rPr>
          <w:rFonts w:hint="eastAsia"/>
        </w:rPr>
        <w:t>2000</w:t>
      </w:r>
      <w:r>
        <w:rPr>
          <w:rFonts w:hint="eastAsia"/>
        </w:rPr>
        <w:t>年绍兴卫生学校、上虞师范学校、绍兴市城乡建设职工中等专业学校相继并入。</w:t>
      </w:r>
      <w:r>
        <w:rPr>
          <w:rFonts w:hint="eastAsia"/>
        </w:rPr>
        <w:t>2005</w:t>
      </w:r>
      <w:r>
        <w:rPr>
          <w:rFonts w:hint="eastAsia"/>
        </w:rPr>
        <w:t>年学校以良好成绩通过教育部本科教学工作水平评估。</w:t>
      </w:r>
      <w:r>
        <w:rPr>
          <w:rFonts w:hint="eastAsia"/>
        </w:rPr>
        <w:t>2013</w:t>
      </w:r>
      <w:r>
        <w:rPr>
          <w:rFonts w:hint="eastAsia"/>
        </w:rPr>
        <w:t>年被国务院学位委员会批准为硕士学位授予单位。</w:t>
      </w:r>
    </w:p>
    <w:p w14:paraId="584B45E0" w14:textId="77777777" w:rsidR="00F841B9" w:rsidRDefault="00000000">
      <w:pPr>
        <w:pStyle w:val="Affff0"/>
        <w:ind w:firstLine="480"/>
      </w:pPr>
      <w:r>
        <w:rPr>
          <w:rFonts w:hint="eastAsia"/>
        </w:rPr>
        <w:t>学校坐落于全国首批历史文化名城绍兴，拥有本部（风则江、南山）、兰亭、上虞等校区，占地面积</w:t>
      </w:r>
      <w:r>
        <w:rPr>
          <w:rFonts w:hint="eastAsia"/>
        </w:rPr>
        <w:t>2217.73</w:t>
      </w:r>
      <w:r>
        <w:rPr>
          <w:rFonts w:hint="eastAsia"/>
        </w:rPr>
        <w:t>亩，总建筑面积</w:t>
      </w:r>
      <w:r>
        <w:rPr>
          <w:rFonts w:hint="eastAsia"/>
        </w:rPr>
        <w:t>91.5</w:t>
      </w:r>
      <w:r>
        <w:rPr>
          <w:rFonts w:hint="eastAsia"/>
        </w:rPr>
        <w:t>万平方米。教学科研仪器设备总值</w:t>
      </w:r>
      <w:r>
        <w:rPr>
          <w:rFonts w:hint="eastAsia"/>
        </w:rPr>
        <w:t>5.73</w:t>
      </w:r>
      <w:r>
        <w:rPr>
          <w:rFonts w:hint="eastAsia"/>
        </w:rPr>
        <w:t>亿元，馆藏纸质图书</w:t>
      </w:r>
      <w:r>
        <w:rPr>
          <w:rFonts w:hint="eastAsia"/>
        </w:rPr>
        <w:t>196.2</w:t>
      </w:r>
      <w:r>
        <w:rPr>
          <w:rFonts w:hint="eastAsia"/>
        </w:rPr>
        <w:t>万册，电子图书约</w:t>
      </w:r>
      <w:r>
        <w:rPr>
          <w:rFonts w:hint="eastAsia"/>
        </w:rPr>
        <w:t>128.35</w:t>
      </w:r>
      <w:r>
        <w:rPr>
          <w:rFonts w:hint="eastAsia"/>
        </w:rPr>
        <w:t>万册，各类中外文电子期刊</w:t>
      </w:r>
      <w:r>
        <w:rPr>
          <w:rFonts w:hint="eastAsia"/>
        </w:rPr>
        <w:t>214.48</w:t>
      </w:r>
      <w:r>
        <w:rPr>
          <w:rFonts w:hint="eastAsia"/>
        </w:rPr>
        <w:t>万册，数据库</w:t>
      </w:r>
      <w:r>
        <w:rPr>
          <w:rFonts w:hint="eastAsia"/>
        </w:rPr>
        <w:t>51</w:t>
      </w:r>
      <w:r>
        <w:rPr>
          <w:rFonts w:hint="eastAsia"/>
        </w:rPr>
        <w:t>个。设有</w:t>
      </w:r>
      <w:r>
        <w:rPr>
          <w:rFonts w:hint="eastAsia"/>
        </w:rPr>
        <w:t>16</w:t>
      </w:r>
      <w:r>
        <w:rPr>
          <w:rFonts w:hint="eastAsia"/>
        </w:rPr>
        <w:t>个二级学院。学校面向全国</w:t>
      </w:r>
      <w:r>
        <w:rPr>
          <w:rFonts w:hint="eastAsia"/>
        </w:rPr>
        <w:t>26</w:t>
      </w:r>
      <w:r>
        <w:rPr>
          <w:rFonts w:hint="eastAsia"/>
        </w:rPr>
        <w:t>个省区市和港澳台地区招生，现有全日制在校学生</w:t>
      </w:r>
      <w:r>
        <w:rPr>
          <w:rFonts w:hint="eastAsia"/>
        </w:rPr>
        <w:t>1.5</w:t>
      </w:r>
      <w:r>
        <w:rPr>
          <w:rFonts w:hint="eastAsia"/>
        </w:rPr>
        <w:t>万余人。另有独立学院（元培学院）和直属附属医院。</w:t>
      </w:r>
    </w:p>
    <w:p w14:paraId="5AC48A26" w14:textId="77777777" w:rsidR="00F841B9" w:rsidRDefault="00000000">
      <w:pPr>
        <w:pStyle w:val="Affff0"/>
        <w:ind w:firstLine="480"/>
      </w:pPr>
      <w:r>
        <w:rPr>
          <w:rFonts w:hint="eastAsia"/>
        </w:rPr>
        <w:t>学校全面落实立德树人根本任务，着力培养具有强烈社会责任感、较强创新创业精神和实践能力的高素质应用型人才。学校现有本科专业</w:t>
      </w:r>
      <w:r>
        <w:rPr>
          <w:rFonts w:hint="eastAsia"/>
        </w:rPr>
        <w:t>63</w:t>
      </w:r>
      <w:r>
        <w:rPr>
          <w:rFonts w:hint="eastAsia"/>
        </w:rPr>
        <w:t>个，涵盖九大学科门类，拥有国家级一流专业</w:t>
      </w:r>
      <w:r>
        <w:rPr>
          <w:rFonts w:hint="eastAsia"/>
        </w:rPr>
        <w:t>4</w:t>
      </w:r>
      <w:r>
        <w:rPr>
          <w:rFonts w:hint="eastAsia"/>
        </w:rPr>
        <w:t>个、国家级特色专业</w:t>
      </w:r>
      <w:r>
        <w:rPr>
          <w:rFonts w:hint="eastAsia"/>
        </w:rPr>
        <w:t>3</w:t>
      </w:r>
      <w:r>
        <w:rPr>
          <w:rFonts w:hint="eastAsia"/>
        </w:rPr>
        <w:t>个、省级一流专业</w:t>
      </w:r>
      <w:r>
        <w:rPr>
          <w:rFonts w:hint="eastAsia"/>
        </w:rPr>
        <w:t>12</w:t>
      </w:r>
      <w:r>
        <w:rPr>
          <w:rFonts w:hint="eastAsia"/>
        </w:rPr>
        <w:t>个、省级重点（优势、特色）专业</w:t>
      </w:r>
      <w:r>
        <w:rPr>
          <w:rFonts w:hint="eastAsia"/>
        </w:rPr>
        <w:t>23</w:t>
      </w:r>
      <w:r>
        <w:rPr>
          <w:rFonts w:hint="eastAsia"/>
        </w:rPr>
        <w:t>个，省级重点建设实验教学示范中心</w:t>
      </w:r>
      <w:r>
        <w:rPr>
          <w:rFonts w:hint="eastAsia"/>
        </w:rPr>
        <w:t>3</w:t>
      </w:r>
      <w:r>
        <w:rPr>
          <w:rFonts w:hint="eastAsia"/>
        </w:rPr>
        <w:t>个、省级实验教学示范中心</w:t>
      </w:r>
      <w:r>
        <w:rPr>
          <w:rFonts w:hint="eastAsia"/>
        </w:rPr>
        <w:t>8</w:t>
      </w:r>
      <w:r>
        <w:rPr>
          <w:rFonts w:hint="eastAsia"/>
        </w:rPr>
        <w:t>个，省级大学生校外实践基地</w:t>
      </w:r>
      <w:r>
        <w:rPr>
          <w:rFonts w:hint="eastAsia"/>
        </w:rPr>
        <w:t>3</w:t>
      </w:r>
      <w:r>
        <w:rPr>
          <w:rFonts w:hint="eastAsia"/>
        </w:rPr>
        <w:t>个、省级</w:t>
      </w:r>
      <w:proofErr w:type="gramStart"/>
      <w:r>
        <w:rPr>
          <w:rFonts w:hint="eastAsia"/>
        </w:rPr>
        <w:t>高校思政名师</w:t>
      </w:r>
      <w:proofErr w:type="gramEnd"/>
      <w:r>
        <w:rPr>
          <w:rFonts w:hint="eastAsia"/>
        </w:rPr>
        <w:t>工作室</w:t>
      </w:r>
      <w:r>
        <w:rPr>
          <w:rFonts w:hint="eastAsia"/>
        </w:rPr>
        <w:t>2</w:t>
      </w:r>
      <w:r>
        <w:rPr>
          <w:rFonts w:hint="eastAsia"/>
        </w:rPr>
        <w:t>个。近两届教学成果奖评选中，获国家级教学成果二等奖</w:t>
      </w:r>
      <w:r>
        <w:rPr>
          <w:rFonts w:hint="eastAsia"/>
        </w:rPr>
        <w:t>1</w:t>
      </w:r>
      <w:r>
        <w:rPr>
          <w:rFonts w:hint="eastAsia"/>
        </w:rPr>
        <w:t>项、省级教学成果一等奖</w:t>
      </w:r>
      <w:r>
        <w:rPr>
          <w:rFonts w:hint="eastAsia"/>
        </w:rPr>
        <w:t>3</w:t>
      </w:r>
      <w:r>
        <w:rPr>
          <w:rFonts w:hint="eastAsia"/>
        </w:rPr>
        <w:t>项。获首届全国教材建设奖二等奖</w:t>
      </w:r>
      <w:r>
        <w:rPr>
          <w:rFonts w:hint="eastAsia"/>
        </w:rPr>
        <w:t>1</w:t>
      </w:r>
      <w:r>
        <w:rPr>
          <w:rFonts w:hint="eastAsia"/>
        </w:rPr>
        <w:t>项。学校是“全国优秀人文社科普及基地”“全国大学英语教学改革第二批示范点项目学校”“浙江省应用型建设试点院校”“浙江省‘三全育人’综合改革试点单位”“浙江省课堂教学创新校”“浙江省课程思政示范校”“浙江省首批</w:t>
      </w:r>
      <w:r>
        <w:rPr>
          <w:rFonts w:hint="eastAsia"/>
        </w:rPr>
        <w:t>1+X</w:t>
      </w:r>
      <w:r>
        <w:rPr>
          <w:rFonts w:hint="eastAsia"/>
        </w:rPr>
        <w:t>证书制度试点院校”“浙江省教师教育基地”“浙江省重点建设教师培养基地”“浙江省首批高校文化校园建设试点单位”“浙江省高校外国留学生书法教育基地”“浙江省书法家协会书法创作基地”“浙江省大学生创业示范基地”“浙江省首批省级创业培训示范基地”“浙江省级众创空间”。“风则江大讲堂”、毕业生“爱</w:t>
      </w:r>
      <w:r>
        <w:rPr>
          <w:rFonts w:hint="eastAsia"/>
        </w:rPr>
        <w:lastRenderedPageBreak/>
        <w:t>心承诺”、“卓越奖学金”评选是全国高校优秀校园文化品牌，书院制改革和文明寝室建设两次获全国高校学生公寓工作优秀成果、创新成果一等奖。大学生学科竞赛多次获得全国一等奖，总成绩排名位列省内同类院校前列。毕业生深受社会好评，近五届毕业生初次就业率保持在</w:t>
      </w:r>
      <w:r>
        <w:rPr>
          <w:rFonts w:hint="eastAsia"/>
        </w:rPr>
        <w:t>95%</w:t>
      </w:r>
      <w:r>
        <w:rPr>
          <w:rFonts w:hint="eastAsia"/>
        </w:rPr>
        <w:t>左右，毕业一年后用人单位满意度调查位居全省高校前列。</w:t>
      </w:r>
    </w:p>
    <w:p w14:paraId="40F4C399" w14:textId="77777777" w:rsidR="00F841B9" w:rsidRDefault="00000000">
      <w:pPr>
        <w:pStyle w:val="Affff0"/>
        <w:ind w:firstLine="480"/>
      </w:pPr>
      <w:r>
        <w:rPr>
          <w:rFonts w:hint="eastAsia"/>
        </w:rPr>
        <w:t>学校坚持以学科建设为重心、科学研究为支撑，积极推进协同创新，全面提升科研水平与社会服务能力。拥有硕士学位点</w:t>
      </w:r>
      <w:r>
        <w:rPr>
          <w:rFonts w:hint="eastAsia"/>
        </w:rPr>
        <w:t>16</w:t>
      </w:r>
      <w:r>
        <w:rPr>
          <w:rFonts w:hint="eastAsia"/>
        </w:rPr>
        <w:t>个，其中一级学科硕士学位授权点</w:t>
      </w:r>
      <w:r>
        <w:rPr>
          <w:rFonts w:hint="eastAsia"/>
        </w:rPr>
        <w:t>8</w:t>
      </w:r>
      <w:r>
        <w:rPr>
          <w:rFonts w:hint="eastAsia"/>
        </w:rPr>
        <w:t>个、专业学位硕士授权点</w:t>
      </w:r>
      <w:r>
        <w:rPr>
          <w:rFonts w:hint="eastAsia"/>
        </w:rPr>
        <w:t>8</w:t>
      </w:r>
      <w:r>
        <w:rPr>
          <w:rFonts w:hint="eastAsia"/>
        </w:rPr>
        <w:t>个，省一流学科（</w:t>
      </w:r>
      <w:r>
        <w:rPr>
          <w:rFonts w:hint="eastAsia"/>
        </w:rPr>
        <w:t>B</w:t>
      </w:r>
      <w:r>
        <w:rPr>
          <w:rFonts w:hint="eastAsia"/>
        </w:rPr>
        <w:t>类）</w:t>
      </w:r>
      <w:r>
        <w:rPr>
          <w:rFonts w:hint="eastAsia"/>
        </w:rPr>
        <w:t>6</w:t>
      </w:r>
      <w:r>
        <w:rPr>
          <w:rFonts w:hint="eastAsia"/>
        </w:rPr>
        <w:t>个，工程学、化学</w:t>
      </w:r>
      <w:r>
        <w:rPr>
          <w:rFonts w:hint="eastAsia"/>
        </w:rPr>
        <w:t>2</w:t>
      </w:r>
      <w:r>
        <w:rPr>
          <w:rFonts w:hint="eastAsia"/>
        </w:rPr>
        <w:t>个学科进入</w:t>
      </w:r>
      <w:r>
        <w:rPr>
          <w:rFonts w:hint="eastAsia"/>
        </w:rPr>
        <w:t>ESI</w:t>
      </w:r>
      <w:r>
        <w:rPr>
          <w:rFonts w:hint="eastAsia"/>
        </w:rPr>
        <w:t>国际学科排名全球前</w:t>
      </w:r>
      <w:r>
        <w:rPr>
          <w:rFonts w:hint="eastAsia"/>
        </w:rPr>
        <w:t>1%</w:t>
      </w:r>
      <w:r>
        <w:rPr>
          <w:rFonts w:hint="eastAsia"/>
        </w:rPr>
        <w:t>。学校有省级重点实验室</w:t>
      </w:r>
      <w:r>
        <w:rPr>
          <w:rFonts w:hint="eastAsia"/>
        </w:rPr>
        <w:t>3</w:t>
      </w:r>
      <w:r>
        <w:rPr>
          <w:rFonts w:hint="eastAsia"/>
        </w:rPr>
        <w:t>个、省工程研究中心</w:t>
      </w:r>
      <w:r>
        <w:rPr>
          <w:rFonts w:hint="eastAsia"/>
        </w:rPr>
        <w:t>2</w:t>
      </w:r>
      <w:r>
        <w:rPr>
          <w:rFonts w:hint="eastAsia"/>
        </w:rPr>
        <w:t>个、省社会科学普及基地</w:t>
      </w:r>
      <w:r>
        <w:rPr>
          <w:rFonts w:hint="eastAsia"/>
        </w:rPr>
        <w:t>2</w:t>
      </w:r>
      <w:r>
        <w:rPr>
          <w:rFonts w:hint="eastAsia"/>
        </w:rPr>
        <w:t>个，教育部全国普通高校中华优秀传统文化（书法）传承基地、省哲学社会科学重点研究基地、</w:t>
      </w:r>
      <w:proofErr w:type="gramStart"/>
      <w:r>
        <w:rPr>
          <w:rFonts w:hint="eastAsia"/>
        </w:rPr>
        <w:t>省推进长</w:t>
      </w:r>
      <w:proofErr w:type="gramEnd"/>
      <w:r>
        <w:rPr>
          <w:rFonts w:hint="eastAsia"/>
        </w:rPr>
        <w:t>三角一体化发展智库、省软科学研究基地、省“</w:t>
      </w:r>
      <w:r>
        <w:rPr>
          <w:rFonts w:hint="eastAsia"/>
        </w:rPr>
        <w:t>2011</w:t>
      </w:r>
      <w:r>
        <w:rPr>
          <w:rFonts w:hint="eastAsia"/>
        </w:rPr>
        <w:t>协同创新中心”、</w:t>
      </w:r>
      <w:proofErr w:type="gramStart"/>
      <w:r>
        <w:rPr>
          <w:rFonts w:hint="eastAsia"/>
        </w:rPr>
        <w:t>省国际</w:t>
      </w:r>
      <w:proofErr w:type="gramEnd"/>
      <w:r>
        <w:rPr>
          <w:rFonts w:hint="eastAsia"/>
        </w:rPr>
        <w:t>合作研究基地、省科技创新平台（合作）、省级博士后科研工作站、</w:t>
      </w:r>
      <w:proofErr w:type="gramStart"/>
      <w:r>
        <w:rPr>
          <w:rFonts w:hint="eastAsia"/>
        </w:rPr>
        <w:t>省铸牢</w:t>
      </w:r>
      <w:proofErr w:type="gramEnd"/>
      <w:r>
        <w:rPr>
          <w:rFonts w:hint="eastAsia"/>
        </w:rPr>
        <w:t>中华民族共同体意识研究基地各</w:t>
      </w:r>
      <w:r>
        <w:rPr>
          <w:rFonts w:hint="eastAsia"/>
        </w:rPr>
        <w:t>1</w:t>
      </w:r>
      <w:r>
        <w:rPr>
          <w:rFonts w:hint="eastAsia"/>
        </w:rPr>
        <w:t>个。合作共建国家级重点实验室和工程研究中心分中心</w:t>
      </w:r>
      <w:r>
        <w:rPr>
          <w:rFonts w:hint="eastAsia"/>
        </w:rPr>
        <w:t>5</w:t>
      </w:r>
      <w:r>
        <w:rPr>
          <w:rFonts w:hint="eastAsia"/>
        </w:rPr>
        <w:t>个，与教育部中外人文交流中心共建书法基地，与西班牙加泰罗尼亚理工大学合作成立浙江技术转移中心，实现技术转移中心全市辖区全覆盖，主动服务区域创新发展和产业转型升级。近五年，学校获批省部级及以上科研项目</w:t>
      </w:r>
      <w:r>
        <w:rPr>
          <w:rFonts w:hint="eastAsia"/>
        </w:rPr>
        <w:t>359</w:t>
      </w:r>
      <w:r>
        <w:rPr>
          <w:rFonts w:hint="eastAsia"/>
        </w:rPr>
        <w:t>项，其中国家级</w:t>
      </w:r>
      <w:r>
        <w:rPr>
          <w:rFonts w:hint="eastAsia"/>
        </w:rPr>
        <w:t>96</w:t>
      </w:r>
      <w:r>
        <w:rPr>
          <w:rFonts w:hint="eastAsia"/>
        </w:rPr>
        <w:t>项，获省部级及以上科研成果奖</w:t>
      </w:r>
      <w:r>
        <w:rPr>
          <w:rFonts w:hint="eastAsia"/>
        </w:rPr>
        <w:t>47</w:t>
      </w:r>
      <w:r>
        <w:rPr>
          <w:rFonts w:hint="eastAsia"/>
        </w:rPr>
        <w:t>项，发表</w:t>
      </w:r>
      <w:r>
        <w:rPr>
          <w:rFonts w:hint="eastAsia"/>
        </w:rPr>
        <w:t>SCI</w:t>
      </w:r>
      <w:r>
        <w:rPr>
          <w:rFonts w:hint="eastAsia"/>
        </w:rPr>
        <w:t>、</w:t>
      </w:r>
      <w:r>
        <w:rPr>
          <w:rFonts w:hint="eastAsia"/>
        </w:rPr>
        <w:t>SSCI</w:t>
      </w:r>
      <w:r>
        <w:rPr>
          <w:rFonts w:hint="eastAsia"/>
        </w:rPr>
        <w:t>、</w:t>
      </w:r>
      <w:r>
        <w:rPr>
          <w:rFonts w:hint="eastAsia"/>
        </w:rPr>
        <w:t>EI</w:t>
      </w:r>
      <w:r>
        <w:rPr>
          <w:rFonts w:hint="eastAsia"/>
        </w:rPr>
        <w:t>、一级及以上论文、出版专著</w:t>
      </w:r>
      <w:r>
        <w:rPr>
          <w:rFonts w:hint="eastAsia"/>
        </w:rPr>
        <w:t>1588</w:t>
      </w:r>
      <w:r>
        <w:rPr>
          <w:rFonts w:hint="eastAsia"/>
        </w:rPr>
        <w:t>篇（部）。</w:t>
      </w:r>
    </w:p>
    <w:p w14:paraId="09009EB9" w14:textId="77777777" w:rsidR="00F841B9" w:rsidRDefault="00000000">
      <w:pPr>
        <w:pStyle w:val="Affff0"/>
        <w:ind w:firstLine="480"/>
      </w:pPr>
      <w:r>
        <w:rPr>
          <w:rFonts w:hint="eastAsia"/>
        </w:rPr>
        <w:t>学校积极实施人才强校战略，坚持引进和培养相结合，师资队伍结构得到优化，整体水平不断提升。现有教职工</w:t>
      </w:r>
      <w:r>
        <w:rPr>
          <w:rFonts w:hint="eastAsia"/>
        </w:rPr>
        <w:t>1900</w:t>
      </w:r>
      <w:r>
        <w:rPr>
          <w:rFonts w:hint="eastAsia"/>
        </w:rPr>
        <w:t>余人，其中专任教师</w:t>
      </w:r>
      <w:r>
        <w:rPr>
          <w:rFonts w:hint="eastAsia"/>
        </w:rPr>
        <w:t>1100</w:t>
      </w:r>
      <w:r>
        <w:rPr>
          <w:rFonts w:hint="eastAsia"/>
        </w:rPr>
        <w:t>余人。专任教师中高级职称</w:t>
      </w:r>
      <w:r>
        <w:rPr>
          <w:rFonts w:hint="eastAsia"/>
        </w:rPr>
        <w:t>590</w:t>
      </w:r>
      <w:r>
        <w:rPr>
          <w:rFonts w:hint="eastAsia"/>
        </w:rPr>
        <w:t>余人、博士学位教师</w:t>
      </w:r>
      <w:r>
        <w:rPr>
          <w:rFonts w:hint="eastAsia"/>
        </w:rPr>
        <w:t>580</w:t>
      </w:r>
      <w:r>
        <w:rPr>
          <w:rFonts w:hint="eastAsia"/>
        </w:rPr>
        <w:t>余人。拥有“国际工程地质与环境协会学术终身成就奖（</w:t>
      </w:r>
      <w:r>
        <w:rPr>
          <w:rFonts w:hint="eastAsia"/>
        </w:rPr>
        <w:t xml:space="preserve">Hans </w:t>
      </w:r>
      <w:proofErr w:type="spellStart"/>
      <w:r>
        <w:rPr>
          <w:rFonts w:hint="eastAsia"/>
        </w:rPr>
        <w:t>Cloos</w:t>
      </w:r>
      <w:proofErr w:type="spellEnd"/>
      <w:r>
        <w:rPr>
          <w:rFonts w:hint="eastAsia"/>
        </w:rPr>
        <w:t xml:space="preserve"> Medal</w:t>
      </w:r>
      <w:r>
        <w:rPr>
          <w:rFonts w:hint="eastAsia"/>
        </w:rPr>
        <w:t>）”获得者、俄罗斯自然科学院外籍院士、挪威工程院院士、国家杰出青年基金获得者等国家级人才</w:t>
      </w:r>
      <w:r>
        <w:rPr>
          <w:rFonts w:hint="eastAsia"/>
        </w:rPr>
        <w:t>13</w:t>
      </w:r>
      <w:r>
        <w:rPr>
          <w:rFonts w:hint="eastAsia"/>
        </w:rPr>
        <w:t>人，国务院政府特殊津贴专家、教育部新世纪优秀人才支持计划等省部级人才</w:t>
      </w:r>
      <w:r>
        <w:rPr>
          <w:rFonts w:hint="eastAsia"/>
        </w:rPr>
        <w:t>30</w:t>
      </w:r>
      <w:r>
        <w:rPr>
          <w:rFonts w:hint="eastAsia"/>
        </w:rPr>
        <w:t>人。有省高校创新团队</w:t>
      </w:r>
      <w:r>
        <w:rPr>
          <w:rFonts w:hint="eastAsia"/>
        </w:rPr>
        <w:t>1</w:t>
      </w:r>
      <w:r>
        <w:rPr>
          <w:rFonts w:hint="eastAsia"/>
        </w:rPr>
        <w:t>个、省重点科技创新团队（合作）</w:t>
      </w:r>
      <w:r>
        <w:rPr>
          <w:rFonts w:hint="eastAsia"/>
        </w:rPr>
        <w:t>1</w:t>
      </w:r>
      <w:r>
        <w:rPr>
          <w:rFonts w:hint="eastAsia"/>
        </w:rPr>
        <w:t>个、省高校高水平创新团队</w:t>
      </w:r>
      <w:r>
        <w:rPr>
          <w:rFonts w:hint="eastAsia"/>
        </w:rPr>
        <w:t>2</w:t>
      </w:r>
      <w:r>
        <w:rPr>
          <w:rFonts w:hint="eastAsia"/>
        </w:rPr>
        <w:t>个，省级优秀教学团队</w:t>
      </w:r>
      <w:r>
        <w:rPr>
          <w:rFonts w:hint="eastAsia"/>
        </w:rPr>
        <w:t>4</w:t>
      </w:r>
      <w:r>
        <w:rPr>
          <w:rFonts w:hint="eastAsia"/>
        </w:rPr>
        <w:t>个，全国优秀教师</w:t>
      </w:r>
      <w:r>
        <w:rPr>
          <w:rFonts w:hint="eastAsia"/>
        </w:rPr>
        <w:t>3</w:t>
      </w:r>
      <w:r>
        <w:rPr>
          <w:rFonts w:hint="eastAsia"/>
        </w:rPr>
        <w:t>人，省级教学名师</w:t>
      </w:r>
      <w:r>
        <w:rPr>
          <w:rFonts w:hint="eastAsia"/>
        </w:rPr>
        <w:t>3</w:t>
      </w:r>
      <w:r>
        <w:rPr>
          <w:rFonts w:hint="eastAsia"/>
        </w:rPr>
        <w:t>人、省级教坛新秀</w:t>
      </w:r>
      <w:r>
        <w:rPr>
          <w:rFonts w:hint="eastAsia"/>
        </w:rPr>
        <w:t>7</w:t>
      </w:r>
      <w:r>
        <w:rPr>
          <w:rFonts w:hint="eastAsia"/>
        </w:rPr>
        <w:t>人。</w:t>
      </w:r>
    </w:p>
    <w:p w14:paraId="77D5E663" w14:textId="77777777" w:rsidR="00F841B9" w:rsidRDefault="00000000">
      <w:pPr>
        <w:pStyle w:val="Affff0"/>
        <w:ind w:firstLine="480"/>
      </w:pPr>
      <w:r>
        <w:rPr>
          <w:rFonts w:hint="eastAsia"/>
        </w:rPr>
        <w:t>学校坚持走国际化办学之路，开展宽领域、多渠道的国际化人才培养和科学研究合作，教育国际化水平不断提升。先后与美国、加拿大、英国、澳大利亚、俄罗斯、</w:t>
      </w:r>
      <w:r>
        <w:rPr>
          <w:rFonts w:hint="eastAsia"/>
        </w:rPr>
        <w:lastRenderedPageBreak/>
        <w:t>日本等</w:t>
      </w:r>
      <w:r>
        <w:rPr>
          <w:rFonts w:hint="eastAsia"/>
        </w:rPr>
        <w:t>25</w:t>
      </w:r>
      <w:r>
        <w:rPr>
          <w:rFonts w:hint="eastAsia"/>
        </w:rPr>
        <w:t>个国家（地区）的</w:t>
      </w:r>
      <w:r>
        <w:rPr>
          <w:rFonts w:hint="eastAsia"/>
        </w:rPr>
        <w:t>70</w:t>
      </w:r>
      <w:r>
        <w:rPr>
          <w:rFonts w:hint="eastAsia"/>
        </w:rPr>
        <w:t>余所高校建立校际合作与交流关系。拥有来华留学生招生与培养资格，共有来自</w:t>
      </w:r>
      <w:r>
        <w:rPr>
          <w:rFonts w:hint="eastAsia"/>
        </w:rPr>
        <w:t>40</w:t>
      </w:r>
      <w:r>
        <w:rPr>
          <w:rFonts w:hint="eastAsia"/>
        </w:rPr>
        <w:t>余个国家（地区）的留学生来校学习汉语言、中国文化及本科、硕士专业课程。实施优势教育项目输出战略，在</w:t>
      </w:r>
      <w:r>
        <w:rPr>
          <w:rFonts w:hint="eastAsia"/>
        </w:rPr>
        <w:t>9</w:t>
      </w:r>
      <w:r>
        <w:rPr>
          <w:rFonts w:hint="eastAsia"/>
        </w:rPr>
        <w:t>个国家设立海外“兰亭书法学堂”。</w:t>
      </w:r>
    </w:p>
    <w:p w14:paraId="63F4533B" w14:textId="77777777" w:rsidR="00F841B9" w:rsidRDefault="00000000">
      <w:pPr>
        <w:pStyle w:val="Affff0"/>
        <w:ind w:firstLine="480"/>
      </w:pPr>
      <w:r>
        <w:rPr>
          <w:rFonts w:hint="eastAsia"/>
        </w:rPr>
        <w:t>当前，学校高举中国特色社会主义伟大旗帜，以习近平新时代中国特色社会主义思想为指导，坚持社会主义办学方向，牢牢把握立德树人根本任务，全面贯彻落实党的教育方针，秉持“崇尚学术、师生为本”的办学理念，秉承“修德求真”的校训，坚持质量为重、人才为本、特色为上、协同为要的发展方针，全面推进内涵式发展和应用型建设，以提高质量为核心，以服务地方为导向，以培养高层次应用型人才为主要目标，以推进产教融合、校企合作为主要路径，优化治理结构，培育办学特色，拓展校园空间，全面提升办学水平和层次，努力朝着特色鲜明的高水平应用型大学目标迈进。</w:t>
      </w:r>
    </w:p>
    <w:p w14:paraId="2F29F499" w14:textId="77777777" w:rsidR="00F841B9" w:rsidRDefault="00F841B9">
      <w:pPr>
        <w:pStyle w:val="Affff0"/>
        <w:ind w:firstLine="480"/>
      </w:pPr>
    </w:p>
    <w:p w14:paraId="77995637" w14:textId="77777777" w:rsidR="00F841B9" w:rsidRDefault="00F841B9">
      <w:pPr>
        <w:pStyle w:val="Affff0"/>
        <w:ind w:firstLine="480"/>
      </w:pPr>
    </w:p>
    <w:p w14:paraId="508D6481" w14:textId="77777777" w:rsidR="00F841B9" w:rsidRDefault="00000000">
      <w:bookmarkStart w:id="5" w:name="_Toc487789864"/>
      <w:bookmarkStart w:id="6" w:name="_Toc487790045"/>
      <w:r>
        <w:rPr>
          <w:rFonts w:hint="eastAsia"/>
        </w:rPr>
        <w:br w:type="page"/>
      </w:r>
    </w:p>
    <w:bookmarkEnd w:id="5"/>
    <w:bookmarkEnd w:id="6"/>
    <w:p w14:paraId="5B5591B0" w14:textId="77777777" w:rsidR="00F841B9" w:rsidRDefault="00000000">
      <w:pPr>
        <w:pStyle w:val="L5"/>
        <w:ind w:firstLineChars="0" w:firstLine="0"/>
        <w:jc w:val="center"/>
        <w:rPr>
          <w:lang w:val="zh-CN"/>
        </w:rPr>
      </w:pPr>
      <w:r>
        <w:rPr>
          <w:noProof/>
        </w:rPr>
        <w:lastRenderedPageBreak/>
        <mc:AlternateContent>
          <mc:Choice Requires="wps">
            <w:drawing>
              <wp:anchor distT="0" distB="0" distL="114300" distR="114300" simplePos="0" relativeHeight="251663360" behindDoc="0" locked="0" layoutInCell="1" allowOverlap="1" wp14:anchorId="347FE333" wp14:editId="293BF61E">
                <wp:simplePos x="0" y="0"/>
                <wp:positionH relativeFrom="column">
                  <wp:posOffset>1426845</wp:posOffset>
                </wp:positionH>
                <wp:positionV relativeFrom="paragraph">
                  <wp:posOffset>140970</wp:posOffset>
                </wp:positionV>
                <wp:extent cx="2392680" cy="4267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392680" cy="426720"/>
                        </a:xfrm>
                        <a:prstGeom prst="rect">
                          <a:avLst/>
                        </a:prstGeom>
                        <a:noFill/>
                        <a:ln w="6350">
                          <a:noFill/>
                        </a:ln>
                      </wps:spPr>
                      <wps:txbx>
                        <w:txbxContent>
                          <w:p w14:paraId="1E476EA6"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7" w:name="_Toc119248350"/>
                            <w:r>
                              <w:rPr>
                                <w:rFonts w:hint="eastAsia"/>
                                <w:color w:val="FFFFFF" w:themeColor="background1"/>
                                <w:sz w:val="36"/>
                                <w:szCs w:val="36"/>
                              </w:rPr>
                              <w:t>报告说明</w:t>
                            </w:r>
                            <w:bookmarkEnd w:id="7"/>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7FE333" id="文本框 28" o:spid="_x0000_s1029" type="#_x0000_t202" style="position:absolute;left:0;text-align:left;margin-left:112.35pt;margin-top:11.1pt;width:188.4pt;height:3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" filled="f" stroked="f" strokeweight=".5pt">
                <v:textbox>
                  <w:txbxContent>
                    <w:p w14:paraId="1E476EA6"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8" w:name="_Toc119248350"/>
                      <w:r>
                        <w:rPr>
                          <w:rFonts w:hint="eastAsia"/>
                          <w:color w:val="FFFFFF" w:themeColor="background1"/>
                          <w:sz w:val="36"/>
                          <w:szCs w:val="36"/>
                        </w:rPr>
                        <w:t>报告说明</w:t>
                      </w:r>
                      <w:bookmarkEnd w:id="8"/>
                    </w:p>
                  </w:txbxContent>
                </v:textbox>
              </v:shape>
            </w:pict>
          </mc:Fallback>
        </mc:AlternateContent>
      </w:r>
      <w:r>
        <w:rPr>
          <w:noProof/>
        </w:rPr>
        <w:drawing>
          <wp:inline distT="0" distB="0" distL="0" distR="0" wp14:anchorId="7C5DA786" wp14:editId="2FF0BC96">
            <wp:extent cx="5547360" cy="739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7CC2EB32" w14:textId="77777777" w:rsidR="00F841B9" w:rsidRDefault="00000000">
      <w:pPr>
        <w:pStyle w:val="L5"/>
        <w:ind w:firstLine="480"/>
        <w:rPr>
          <w:lang w:val="zh-CN"/>
        </w:rPr>
      </w:pPr>
      <w:r>
        <w:rPr>
          <w:rFonts w:hint="eastAsia"/>
          <w:lang w:val="zh-CN"/>
        </w:rPr>
        <w:t>为全面反映毕业生的就业状况，建立起就业与人才培养良性互动的长效机制，</w:t>
      </w:r>
      <w:r>
        <w:t>学校根据</w:t>
      </w:r>
      <w:r>
        <w:rPr>
          <w:rFonts w:hint="eastAsia"/>
        </w:rPr>
        <w:t>《教育部办公厅关于编制发布高校毕业生就业质量年度报告的通知》（</w:t>
      </w:r>
      <w:proofErr w:type="gramStart"/>
      <w:r>
        <w:rPr>
          <w:rFonts w:hint="eastAsia"/>
        </w:rPr>
        <w:t>教学厅函〔</w:t>
      </w:r>
      <w:r>
        <w:t>2013</w:t>
      </w:r>
      <w:r>
        <w:rPr>
          <w:rFonts w:hint="eastAsia"/>
        </w:rPr>
        <w:t>〕</w:t>
      </w:r>
      <w:proofErr w:type="gramEnd"/>
      <w:r>
        <w:rPr>
          <w:rFonts w:hint="eastAsia"/>
        </w:rPr>
        <w:t>25</w:t>
      </w:r>
      <w:r>
        <w:rPr>
          <w:rFonts w:hint="eastAsia"/>
        </w:rPr>
        <w:t>号）</w:t>
      </w:r>
      <w:r>
        <w:t>和《教育部关于应对新冠肺炎疫情做好</w:t>
      </w:r>
      <w:r>
        <w:t>2022</w:t>
      </w:r>
      <w:r>
        <w:t>届全国普通高等学校毕业生就业创业工作的通知》（教学〔</w:t>
      </w:r>
      <w:r>
        <w:t>2021</w:t>
      </w:r>
      <w:r>
        <w:t>〕</w:t>
      </w:r>
      <w:r>
        <w:t>2</w:t>
      </w:r>
      <w:r>
        <w:t>号）相关文件精神的要求，</w:t>
      </w:r>
      <w:r>
        <w:rPr>
          <w:rFonts w:hint="eastAsia"/>
        </w:rPr>
        <w:t>结合</w:t>
      </w:r>
      <w:r>
        <w:t>学校实际情况，</w:t>
      </w:r>
      <w:r>
        <w:rPr>
          <w:rFonts w:hint="eastAsia"/>
          <w:lang w:val="zh-CN"/>
        </w:rPr>
        <w:t>编制和正式发布《绍兴文理学院</w:t>
      </w:r>
      <w:r>
        <w:t>2022</w:t>
      </w:r>
      <w:r>
        <w:t>届毕业生</w:t>
      </w:r>
      <w:r>
        <w:rPr>
          <w:rFonts w:hint="eastAsia"/>
          <w:lang w:val="zh-CN"/>
        </w:rPr>
        <w:t>就业质量年度报告》。报告内容包括毕业生就业基本情况、学校就业创业工作举措、就业相关分析、就业发展趋势分析、</w:t>
      </w:r>
      <w:bookmarkStart w:id="9" w:name="_Hlk116073524"/>
      <w:r>
        <w:rPr>
          <w:rFonts w:hint="eastAsia"/>
          <w:lang w:val="zh-CN"/>
        </w:rPr>
        <w:t>毕业生对学校的评价</w:t>
      </w:r>
      <w:bookmarkEnd w:id="9"/>
      <w:r>
        <w:rPr>
          <w:rFonts w:hint="eastAsia"/>
          <w:lang w:val="zh-CN"/>
        </w:rPr>
        <w:t>、用人单位评价等六部分；所涵盖的指标包括</w:t>
      </w:r>
      <w:r>
        <w:t>毕业去向落实率</w:t>
      </w:r>
      <w:r>
        <w:rPr>
          <w:rFonts w:hint="eastAsia"/>
          <w:lang w:val="zh-CN"/>
        </w:rPr>
        <w:t>、就业去向、工作满意度、专业相关度、毕业生对学校就业服务的满意度、毕业生对学校人才培养的满意度等多个方面。本报告数据来源于三个方面：</w:t>
      </w:r>
    </w:p>
    <w:p w14:paraId="5CC5CA55" w14:textId="77777777" w:rsidR="00F841B9" w:rsidRDefault="00000000">
      <w:pPr>
        <w:pStyle w:val="L5"/>
        <w:ind w:firstLine="480"/>
      </w:pPr>
      <w:r>
        <w:rPr>
          <w:rFonts w:hint="eastAsia"/>
        </w:rPr>
        <w:t>1.</w:t>
      </w:r>
      <w:r>
        <w:rPr>
          <w:rFonts w:hint="eastAsia"/>
        </w:rPr>
        <w:t>浙江省大学生网上就业市场管理系统。数据统计截止日期为</w:t>
      </w:r>
      <w:r>
        <w:rPr>
          <w:rFonts w:hint="eastAsia"/>
        </w:rPr>
        <w:t>20</w:t>
      </w:r>
      <w:r>
        <w:t>22</w:t>
      </w:r>
      <w:r>
        <w:rPr>
          <w:rFonts w:hint="eastAsia"/>
        </w:rPr>
        <w:t>年</w:t>
      </w:r>
      <w:r>
        <w:t>9</w:t>
      </w:r>
      <w:r>
        <w:rPr>
          <w:rFonts w:hint="eastAsia"/>
        </w:rPr>
        <w:t>月</w:t>
      </w:r>
      <w:r>
        <w:t>30</w:t>
      </w:r>
      <w:r>
        <w:rPr>
          <w:rFonts w:hint="eastAsia"/>
        </w:rPr>
        <w:t>日。使用数据主要涉及毕业生的规模和结构、</w:t>
      </w:r>
      <w:r>
        <w:t>毕业去向落实率</w:t>
      </w:r>
      <w:r>
        <w:rPr>
          <w:rFonts w:hint="eastAsia"/>
        </w:rPr>
        <w:t>、毕业去向、就业流向等。</w:t>
      </w:r>
    </w:p>
    <w:p w14:paraId="2AF011BF" w14:textId="77777777" w:rsidR="00F841B9" w:rsidRDefault="00000000">
      <w:pPr>
        <w:pStyle w:val="L5"/>
        <w:ind w:firstLine="480"/>
      </w:pPr>
      <w:r>
        <w:rPr>
          <w:rFonts w:hint="eastAsia"/>
        </w:rPr>
        <w:t>2.</w:t>
      </w:r>
      <w:r>
        <w:rPr>
          <w:rFonts w:hint="eastAsia"/>
        </w:rPr>
        <w:t>调研面向全校</w:t>
      </w:r>
      <w:r>
        <w:t>2022</w:t>
      </w:r>
      <w:r>
        <w:t>届</w:t>
      </w:r>
      <w:r>
        <w:rPr>
          <w:rFonts w:hint="eastAsia"/>
        </w:rPr>
        <w:t>本科</w:t>
      </w:r>
      <w:r>
        <w:t>毕业生</w:t>
      </w:r>
      <w:r>
        <w:rPr>
          <w:rFonts w:hint="eastAsia"/>
        </w:rPr>
        <w:t>、专科毕业生，有效问卷回收率为</w:t>
      </w:r>
      <w:r>
        <w:t>47.21%</w:t>
      </w:r>
      <w:r>
        <w:rPr>
          <w:rFonts w:hint="eastAsia"/>
        </w:rPr>
        <w:t>；使用数据涉及就业相关分析及对教育教学的反馈部分。</w:t>
      </w:r>
    </w:p>
    <w:p w14:paraId="56E59152" w14:textId="77777777" w:rsidR="00F841B9" w:rsidRDefault="00000000">
      <w:pPr>
        <w:pStyle w:val="L5"/>
        <w:ind w:firstLine="480"/>
      </w:pPr>
      <w:r>
        <w:rPr>
          <w:rFonts w:hint="eastAsia"/>
        </w:rPr>
        <w:t>3</w:t>
      </w:r>
      <w:r>
        <w:t>.</w:t>
      </w:r>
      <w:r>
        <w:rPr>
          <w:rFonts w:hint="eastAsia"/>
        </w:rPr>
        <w:t>用人单位调研数据：面向本校毕业生所在用人单位，使用数据涉及用人单位对毕业生满意度及能力评价、用人单位对学校就业创业服务工作评价等部分。</w:t>
      </w:r>
    </w:p>
    <w:p w14:paraId="4004D4D3" w14:textId="77777777" w:rsidR="00F841B9" w:rsidRDefault="00000000">
      <w:pPr>
        <w:pStyle w:val="L5"/>
        <w:ind w:firstLine="482"/>
        <w:rPr>
          <w:b/>
          <w:bCs/>
        </w:rPr>
      </w:pPr>
      <w:r>
        <w:rPr>
          <w:rFonts w:hint="eastAsia"/>
          <w:b/>
          <w:bCs/>
        </w:rPr>
        <w:t>毕业生调查样本：</w:t>
      </w:r>
    </w:p>
    <w:p w14:paraId="14657AEC" w14:textId="77777777" w:rsidR="00F841B9" w:rsidRDefault="00000000">
      <w:pPr>
        <w:pStyle w:val="Affff1"/>
        <w:spacing w:beforeLines="0" w:before="0" w:afterLines="0" w:after="0" w:line="480" w:lineRule="auto"/>
      </w:pPr>
      <w:r>
        <w:t>表</w:t>
      </w:r>
      <w:r>
        <w:t xml:space="preserve">1  </w:t>
      </w:r>
      <w:r>
        <w:t>绍兴文理学院</w:t>
      </w:r>
      <w:r>
        <w:t>2022</w:t>
      </w:r>
      <w:r>
        <w:t>届毕业生就业质量年度报告调查样本</w:t>
      </w:r>
    </w:p>
    <w:tbl>
      <w:tblPr>
        <w:tblStyle w:val="2017-20173"/>
        <w:tblW w:w="5000" w:type="pct"/>
        <w:tblLook w:val="04A0" w:firstRow="1" w:lastRow="0" w:firstColumn="1" w:lastColumn="0" w:noHBand="0" w:noVBand="1"/>
      </w:tblPr>
      <w:tblGrid>
        <w:gridCol w:w="1548"/>
        <w:gridCol w:w="1709"/>
        <w:gridCol w:w="2835"/>
        <w:gridCol w:w="932"/>
        <w:gridCol w:w="723"/>
        <w:gridCol w:w="1031"/>
      </w:tblGrid>
      <w:tr w:rsidR="00F841B9" w14:paraId="6D1785E9"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1" w:type="pct"/>
            <w:vAlign w:val="center"/>
          </w:tcPr>
          <w:p w14:paraId="1429622A" w14:textId="77777777" w:rsidR="00F841B9" w:rsidRDefault="00000000">
            <w:pPr>
              <w:pStyle w:val="Affff1"/>
              <w:spacing w:beforeLines="0" w:before="0" w:afterLines="0" w:after="0" w:line="240" w:lineRule="auto"/>
              <w:rPr>
                <w:rFonts w:asciiTheme="minorEastAsia" w:eastAsiaTheme="minorEastAsia" w:hAnsiTheme="minorEastAsia" w:cstheme="minorBidi"/>
                <w:b/>
                <w:bCs w:val="0"/>
                <w:color w:val="FFFFFF" w:themeColor="background1"/>
                <w:szCs w:val="21"/>
              </w:rPr>
            </w:pPr>
            <w:r>
              <w:rPr>
                <w:rFonts w:asciiTheme="minorEastAsia" w:eastAsiaTheme="minorEastAsia" w:hAnsiTheme="minorEastAsia" w:cstheme="minorBidi" w:hint="eastAsia"/>
                <w:b/>
                <w:color w:val="FFFFFF" w:themeColor="background1"/>
                <w:szCs w:val="21"/>
              </w:rPr>
              <w:t>学历</w:t>
            </w:r>
          </w:p>
        </w:tc>
        <w:tc>
          <w:tcPr>
            <w:tcW w:w="973" w:type="pct"/>
            <w:vAlign w:val="center"/>
          </w:tcPr>
          <w:p w14:paraId="12A7A21A"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b/>
                <w:bCs w:val="0"/>
                <w:color w:val="FFFFFF" w:themeColor="background1"/>
                <w:szCs w:val="21"/>
              </w:rPr>
            </w:pPr>
            <w:r>
              <w:rPr>
                <w:rFonts w:asciiTheme="minorEastAsia" w:eastAsiaTheme="minorEastAsia" w:hAnsiTheme="minorEastAsia" w:cstheme="minorBidi" w:hint="eastAsia"/>
                <w:b/>
                <w:color w:val="FFFFFF" w:themeColor="background1"/>
                <w:szCs w:val="21"/>
              </w:rPr>
              <w:t>学院</w:t>
            </w:r>
          </w:p>
        </w:tc>
        <w:tc>
          <w:tcPr>
            <w:tcW w:w="1615" w:type="pct"/>
            <w:vAlign w:val="center"/>
          </w:tcPr>
          <w:p w14:paraId="440285CE"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bCs w:val="0"/>
              </w:rPr>
            </w:pPr>
            <w:r>
              <w:rPr>
                <w:rFonts w:asciiTheme="minorEastAsia" w:eastAsiaTheme="minorEastAsia" w:hAnsiTheme="minorEastAsia" w:cstheme="minorBidi" w:hint="eastAsia"/>
                <w:b/>
                <w:color w:val="FFFFFF" w:themeColor="background1"/>
                <w:szCs w:val="21"/>
              </w:rPr>
              <w:t>专业</w:t>
            </w:r>
          </w:p>
        </w:tc>
        <w:tc>
          <w:tcPr>
            <w:tcW w:w="531" w:type="pct"/>
            <w:vAlign w:val="center"/>
          </w:tcPr>
          <w:p w14:paraId="2FD3F8D1"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bCs w:val="0"/>
              </w:rPr>
            </w:pPr>
            <w:r>
              <w:rPr>
                <w:rFonts w:asciiTheme="minorEastAsia" w:eastAsiaTheme="minorEastAsia" w:hAnsiTheme="minorEastAsia" w:cstheme="minorBidi" w:hint="eastAsia"/>
                <w:b/>
                <w:color w:val="FFFFFF" w:themeColor="background1"/>
                <w:szCs w:val="21"/>
              </w:rPr>
              <w:t>毕业生人数</w:t>
            </w:r>
          </w:p>
        </w:tc>
        <w:tc>
          <w:tcPr>
            <w:tcW w:w="412" w:type="pct"/>
            <w:vAlign w:val="center"/>
          </w:tcPr>
          <w:p w14:paraId="71FD409D"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b/>
                <w:color w:val="FFFFFF" w:themeColor="background1"/>
                <w:szCs w:val="21"/>
              </w:rPr>
            </w:pPr>
            <w:r>
              <w:rPr>
                <w:rFonts w:asciiTheme="minorEastAsia" w:eastAsiaTheme="minorEastAsia" w:hAnsiTheme="minorEastAsia" w:cstheme="minorBidi" w:hint="eastAsia"/>
                <w:b/>
                <w:color w:val="FFFFFF" w:themeColor="background1"/>
                <w:szCs w:val="21"/>
              </w:rPr>
              <w:t>答题</w:t>
            </w:r>
          </w:p>
          <w:p w14:paraId="1BA4CD4F"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bCs w:val="0"/>
                <w:color w:val="FFFFFF" w:themeColor="background1"/>
                <w:szCs w:val="21"/>
              </w:rPr>
            </w:pPr>
            <w:r>
              <w:rPr>
                <w:rFonts w:asciiTheme="minorEastAsia" w:eastAsiaTheme="minorEastAsia" w:hAnsiTheme="minorEastAsia" w:cstheme="minorBidi" w:hint="eastAsia"/>
                <w:b/>
                <w:color w:val="FFFFFF" w:themeColor="background1"/>
                <w:szCs w:val="21"/>
              </w:rPr>
              <w:t>人数</w:t>
            </w:r>
          </w:p>
        </w:tc>
        <w:tc>
          <w:tcPr>
            <w:tcW w:w="587" w:type="pct"/>
            <w:vAlign w:val="center"/>
          </w:tcPr>
          <w:p w14:paraId="1C65165C"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bCs w:val="0"/>
              </w:rPr>
            </w:pPr>
            <w:r>
              <w:rPr>
                <w:rFonts w:asciiTheme="minorEastAsia" w:eastAsiaTheme="minorEastAsia" w:hAnsiTheme="minorEastAsia" w:cstheme="minorBidi" w:hint="eastAsia"/>
                <w:b/>
                <w:color w:val="FFFFFF" w:themeColor="background1"/>
                <w:szCs w:val="21"/>
              </w:rPr>
              <w:t>回收率</w:t>
            </w:r>
          </w:p>
        </w:tc>
      </w:tr>
      <w:tr w:rsidR="00F841B9" w14:paraId="3730CAE0"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restart"/>
            <w:vAlign w:val="center"/>
          </w:tcPr>
          <w:p w14:paraId="3A792837" w14:textId="77777777" w:rsidR="00F841B9" w:rsidRDefault="00000000">
            <w:pPr>
              <w:jc w:val="center"/>
              <w:rPr>
                <w:rFonts w:ascii="Times New Roman" w:eastAsiaTheme="minorEastAsia" w:hAnsi="Times New Roman"/>
                <w:b w:val="0"/>
                <w:bCs w:val="0"/>
                <w:color w:val="000000" w:themeColor="text1"/>
                <w:sz w:val="21"/>
                <w:szCs w:val="21"/>
              </w:rPr>
            </w:pPr>
            <w:r>
              <w:rPr>
                <w:rFonts w:ascii="Times New Roman" w:eastAsiaTheme="minorEastAsia" w:hAnsi="Times New Roman"/>
                <w:color w:val="000000" w:themeColor="text1"/>
                <w:sz w:val="21"/>
                <w:szCs w:val="21"/>
              </w:rPr>
              <w:t>本科毕业生</w:t>
            </w:r>
          </w:p>
        </w:tc>
        <w:tc>
          <w:tcPr>
            <w:tcW w:w="973" w:type="pct"/>
            <w:vMerge w:val="restart"/>
            <w:shd w:val="clear" w:color="auto" w:fill="auto"/>
            <w:vAlign w:val="center"/>
          </w:tcPr>
          <w:p w14:paraId="5508A7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纺织服装学院</w:t>
            </w:r>
          </w:p>
        </w:tc>
        <w:tc>
          <w:tcPr>
            <w:tcW w:w="1615" w:type="pct"/>
            <w:shd w:val="clear" w:color="auto" w:fill="auto"/>
            <w:vAlign w:val="center"/>
          </w:tcPr>
          <w:p w14:paraId="480D3F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纺织工程</w:t>
            </w:r>
          </w:p>
        </w:tc>
        <w:tc>
          <w:tcPr>
            <w:tcW w:w="531" w:type="pct"/>
            <w:shd w:val="clear" w:color="auto" w:fill="auto"/>
            <w:vAlign w:val="center"/>
          </w:tcPr>
          <w:p w14:paraId="3F54439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39</w:t>
            </w:r>
          </w:p>
        </w:tc>
        <w:tc>
          <w:tcPr>
            <w:tcW w:w="412" w:type="pct"/>
            <w:shd w:val="clear" w:color="auto" w:fill="auto"/>
            <w:vAlign w:val="center"/>
          </w:tcPr>
          <w:p w14:paraId="1EB25F6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20</w:t>
            </w:r>
          </w:p>
        </w:tc>
        <w:tc>
          <w:tcPr>
            <w:tcW w:w="587" w:type="pct"/>
            <w:shd w:val="clear" w:color="auto" w:fill="auto"/>
            <w:vAlign w:val="center"/>
          </w:tcPr>
          <w:p w14:paraId="3C0216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51.28%</w:t>
            </w:r>
          </w:p>
        </w:tc>
      </w:tr>
      <w:tr w:rsidR="00F841B9" w14:paraId="0D7D1FC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5E3D382"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7035FDC9"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625606D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服装与服饰设计</w:t>
            </w:r>
          </w:p>
        </w:tc>
        <w:tc>
          <w:tcPr>
            <w:tcW w:w="531" w:type="pct"/>
            <w:shd w:val="clear" w:color="auto" w:fill="auto"/>
            <w:vAlign w:val="center"/>
          </w:tcPr>
          <w:p w14:paraId="195286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103</w:t>
            </w:r>
          </w:p>
        </w:tc>
        <w:tc>
          <w:tcPr>
            <w:tcW w:w="412" w:type="pct"/>
            <w:shd w:val="clear" w:color="auto" w:fill="auto"/>
            <w:vAlign w:val="center"/>
          </w:tcPr>
          <w:p w14:paraId="0E0984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w:t>
            </w:r>
          </w:p>
        </w:tc>
        <w:tc>
          <w:tcPr>
            <w:tcW w:w="587" w:type="pct"/>
            <w:shd w:val="clear" w:color="auto" w:fill="auto"/>
            <w:vAlign w:val="center"/>
          </w:tcPr>
          <w:p w14:paraId="1E2BB2F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23.30%</w:t>
            </w:r>
          </w:p>
        </w:tc>
      </w:tr>
      <w:tr w:rsidR="00F841B9" w14:paraId="48902016"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43990D5"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7F75E5EF"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690308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轻化工程</w:t>
            </w:r>
          </w:p>
        </w:tc>
        <w:tc>
          <w:tcPr>
            <w:tcW w:w="531" w:type="pct"/>
            <w:shd w:val="clear" w:color="auto" w:fill="auto"/>
            <w:vAlign w:val="center"/>
          </w:tcPr>
          <w:p w14:paraId="346E8CE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21</w:t>
            </w:r>
          </w:p>
        </w:tc>
        <w:tc>
          <w:tcPr>
            <w:tcW w:w="412" w:type="pct"/>
            <w:shd w:val="clear" w:color="auto" w:fill="auto"/>
            <w:vAlign w:val="center"/>
          </w:tcPr>
          <w:p w14:paraId="102095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8</w:t>
            </w:r>
          </w:p>
        </w:tc>
        <w:tc>
          <w:tcPr>
            <w:tcW w:w="587" w:type="pct"/>
            <w:shd w:val="clear" w:color="auto" w:fill="auto"/>
            <w:vAlign w:val="center"/>
          </w:tcPr>
          <w:p w14:paraId="4D18B9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38.10%</w:t>
            </w:r>
          </w:p>
        </w:tc>
      </w:tr>
      <w:tr w:rsidR="00F841B9" w14:paraId="7C2B8049"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C2BD09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17EF3B6E"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4FC7B25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3B129D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163</w:t>
            </w:r>
          </w:p>
        </w:tc>
        <w:tc>
          <w:tcPr>
            <w:tcW w:w="412" w:type="pct"/>
            <w:shd w:val="clear" w:color="auto" w:fill="EEECE1" w:themeFill="background2"/>
            <w:vAlign w:val="center"/>
          </w:tcPr>
          <w:p w14:paraId="5442A9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52</w:t>
            </w:r>
          </w:p>
        </w:tc>
        <w:tc>
          <w:tcPr>
            <w:tcW w:w="587" w:type="pct"/>
            <w:shd w:val="clear" w:color="auto" w:fill="EEECE1" w:themeFill="background2"/>
            <w:vAlign w:val="center"/>
          </w:tcPr>
          <w:p w14:paraId="1C7629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31.90%</w:t>
            </w:r>
          </w:p>
        </w:tc>
      </w:tr>
      <w:tr w:rsidR="00F841B9" w14:paraId="2649080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BE567C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1ACC2A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化学化工学院</w:t>
            </w:r>
          </w:p>
        </w:tc>
        <w:tc>
          <w:tcPr>
            <w:tcW w:w="1615" w:type="pct"/>
            <w:shd w:val="clear" w:color="auto" w:fill="auto"/>
            <w:vAlign w:val="center"/>
          </w:tcPr>
          <w:p w14:paraId="257E6A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高分子材料与工程</w:t>
            </w:r>
          </w:p>
        </w:tc>
        <w:tc>
          <w:tcPr>
            <w:tcW w:w="531" w:type="pct"/>
            <w:shd w:val="clear" w:color="auto" w:fill="auto"/>
            <w:vAlign w:val="center"/>
          </w:tcPr>
          <w:p w14:paraId="7DBAAF1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23</w:t>
            </w:r>
          </w:p>
        </w:tc>
        <w:tc>
          <w:tcPr>
            <w:tcW w:w="412" w:type="pct"/>
            <w:shd w:val="clear" w:color="auto" w:fill="auto"/>
            <w:vAlign w:val="center"/>
          </w:tcPr>
          <w:p w14:paraId="7DDBA7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9</w:t>
            </w:r>
          </w:p>
        </w:tc>
        <w:tc>
          <w:tcPr>
            <w:tcW w:w="587" w:type="pct"/>
            <w:shd w:val="clear" w:color="auto" w:fill="auto"/>
            <w:vAlign w:val="center"/>
          </w:tcPr>
          <w:p w14:paraId="6EC212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39.13%</w:t>
            </w:r>
          </w:p>
        </w:tc>
      </w:tr>
      <w:tr w:rsidR="00F841B9" w14:paraId="104B29D8"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AC501AD"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2DE389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322DE4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化学</w:t>
            </w:r>
          </w:p>
        </w:tc>
        <w:tc>
          <w:tcPr>
            <w:tcW w:w="531" w:type="pct"/>
            <w:shd w:val="clear" w:color="auto" w:fill="auto"/>
            <w:vAlign w:val="center"/>
          </w:tcPr>
          <w:p w14:paraId="25A4E9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20</w:t>
            </w:r>
          </w:p>
        </w:tc>
        <w:tc>
          <w:tcPr>
            <w:tcW w:w="412" w:type="pct"/>
            <w:shd w:val="clear" w:color="auto" w:fill="auto"/>
            <w:vAlign w:val="center"/>
          </w:tcPr>
          <w:p w14:paraId="42A0D6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w:t>
            </w:r>
          </w:p>
        </w:tc>
        <w:tc>
          <w:tcPr>
            <w:tcW w:w="587" w:type="pct"/>
            <w:shd w:val="clear" w:color="auto" w:fill="auto"/>
            <w:vAlign w:val="center"/>
          </w:tcPr>
          <w:p w14:paraId="2F55F95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35.00%</w:t>
            </w:r>
          </w:p>
        </w:tc>
      </w:tr>
      <w:tr w:rsidR="00F841B9" w14:paraId="0B5376A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E90EF87"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941E06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3F4A27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药学</w:t>
            </w:r>
          </w:p>
        </w:tc>
        <w:tc>
          <w:tcPr>
            <w:tcW w:w="531" w:type="pct"/>
            <w:shd w:val="clear" w:color="auto" w:fill="auto"/>
            <w:vAlign w:val="center"/>
          </w:tcPr>
          <w:p w14:paraId="1AE21A4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w:t>
            </w:r>
          </w:p>
        </w:tc>
        <w:tc>
          <w:tcPr>
            <w:tcW w:w="412" w:type="pct"/>
            <w:shd w:val="clear" w:color="auto" w:fill="auto"/>
            <w:vAlign w:val="center"/>
          </w:tcPr>
          <w:p w14:paraId="6F15FE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w:t>
            </w:r>
          </w:p>
        </w:tc>
        <w:tc>
          <w:tcPr>
            <w:tcW w:w="587" w:type="pct"/>
            <w:shd w:val="clear" w:color="auto" w:fill="auto"/>
            <w:vAlign w:val="center"/>
          </w:tcPr>
          <w:p w14:paraId="39DA6B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47.06%</w:t>
            </w:r>
          </w:p>
        </w:tc>
      </w:tr>
      <w:tr w:rsidR="00F841B9" w14:paraId="17C24755"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BFC1DBE"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20DCE8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56B8D5F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应用化学</w:t>
            </w:r>
          </w:p>
        </w:tc>
        <w:tc>
          <w:tcPr>
            <w:tcW w:w="531" w:type="pct"/>
            <w:shd w:val="clear" w:color="auto" w:fill="auto"/>
            <w:vAlign w:val="center"/>
          </w:tcPr>
          <w:p w14:paraId="0BF5B5D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26</w:t>
            </w:r>
          </w:p>
        </w:tc>
        <w:tc>
          <w:tcPr>
            <w:tcW w:w="412" w:type="pct"/>
            <w:shd w:val="clear" w:color="auto" w:fill="auto"/>
            <w:vAlign w:val="center"/>
          </w:tcPr>
          <w:p w14:paraId="6C4E6A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12</w:t>
            </w:r>
          </w:p>
        </w:tc>
        <w:tc>
          <w:tcPr>
            <w:tcW w:w="587" w:type="pct"/>
            <w:shd w:val="clear" w:color="auto" w:fill="auto"/>
            <w:vAlign w:val="center"/>
          </w:tcPr>
          <w:p w14:paraId="1764F9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46.15%</w:t>
            </w:r>
          </w:p>
        </w:tc>
      </w:tr>
      <w:tr w:rsidR="00F841B9" w14:paraId="25AFB96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3375535"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4CCC971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EEECE1" w:themeFill="background2"/>
            <w:vAlign w:val="center"/>
          </w:tcPr>
          <w:p w14:paraId="5FCE0A9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小计</w:t>
            </w:r>
          </w:p>
        </w:tc>
        <w:tc>
          <w:tcPr>
            <w:tcW w:w="531" w:type="pct"/>
            <w:shd w:val="clear" w:color="auto" w:fill="EEECE1" w:themeFill="background2"/>
            <w:vAlign w:val="center"/>
          </w:tcPr>
          <w:p w14:paraId="7E7992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120</w:t>
            </w:r>
          </w:p>
        </w:tc>
        <w:tc>
          <w:tcPr>
            <w:tcW w:w="412" w:type="pct"/>
            <w:shd w:val="clear" w:color="auto" w:fill="EEECE1" w:themeFill="background2"/>
            <w:vAlign w:val="center"/>
          </w:tcPr>
          <w:p w14:paraId="18EF9F4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52</w:t>
            </w:r>
          </w:p>
        </w:tc>
        <w:tc>
          <w:tcPr>
            <w:tcW w:w="587" w:type="pct"/>
            <w:shd w:val="clear" w:color="auto" w:fill="EEECE1" w:themeFill="background2"/>
            <w:vAlign w:val="center"/>
          </w:tcPr>
          <w:p w14:paraId="3BBEE6F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43.33%</w:t>
            </w:r>
          </w:p>
        </w:tc>
      </w:tr>
      <w:tr w:rsidR="00F841B9" w14:paraId="669759C8"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1692B57"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1AB090E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机械与电气工程学院</w:t>
            </w:r>
          </w:p>
        </w:tc>
        <w:tc>
          <w:tcPr>
            <w:tcW w:w="1615" w:type="pct"/>
            <w:shd w:val="clear" w:color="auto" w:fill="auto"/>
            <w:vAlign w:val="center"/>
          </w:tcPr>
          <w:p w14:paraId="02B3E82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电气工程及其自动化</w:t>
            </w:r>
          </w:p>
        </w:tc>
        <w:tc>
          <w:tcPr>
            <w:tcW w:w="531" w:type="pct"/>
            <w:shd w:val="clear" w:color="auto" w:fill="auto"/>
            <w:vAlign w:val="center"/>
          </w:tcPr>
          <w:p w14:paraId="4ADCF74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16</w:t>
            </w:r>
          </w:p>
        </w:tc>
        <w:tc>
          <w:tcPr>
            <w:tcW w:w="412" w:type="pct"/>
            <w:shd w:val="clear" w:color="auto" w:fill="auto"/>
            <w:vAlign w:val="center"/>
          </w:tcPr>
          <w:p w14:paraId="1A074E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w:t>
            </w:r>
          </w:p>
        </w:tc>
        <w:tc>
          <w:tcPr>
            <w:tcW w:w="587" w:type="pct"/>
            <w:shd w:val="clear" w:color="auto" w:fill="auto"/>
            <w:vAlign w:val="center"/>
          </w:tcPr>
          <w:p w14:paraId="256D20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43.75%</w:t>
            </w:r>
          </w:p>
        </w:tc>
      </w:tr>
      <w:tr w:rsidR="00F841B9" w14:paraId="1CFEC563"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75C3F9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9019B2B"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1DAA83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机械电子工程</w:t>
            </w:r>
          </w:p>
        </w:tc>
        <w:tc>
          <w:tcPr>
            <w:tcW w:w="531" w:type="pct"/>
            <w:shd w:val="clear" w:color="auto" w:fill="auto"/>
            <w:vAlign w:val="center"/>
          </w:tcPr>
          <w:p w14:paraId="317F1A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37</w:t>
            </w:r>
          </w:p>
        </w:tc>
        <w:tc>
          <w:tcPr>
            <w:tcW w:w="412" w:type="pct"/>
            <w:shd w:val="clear" w:color="auto" w:fill="auto"/>
            <w:vAlign w:val="center"/>
          </w:tcPr>
          <w:p w14:paraId="74238B3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23</w:t>
            </w:r>
          </w:p>
        </w:tc>
        <w:tc>
          <w:tcPr>
            <w:tcW w:w="587" w:type="pct"/>
            <w:shd w:val="clear" w:color="auto" w:fill="auto"/>
            <w:vAlign w:val="center"/>
          </w:tcPr>
          <w:p w14:paraId="129FF17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62.16%</w:t>
            </w:r>
          </w:p>
        </w:tc>
      </w:tr>
      <w:tr w:rsidR="00F841B9" w14:paraId="7F0C8A0E"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4E71D0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152CE3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40BD36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机械设计制造及其自动化</w:t>
            </w:r>
          </w:p>
        </w:tc>
        <w:tc>
          <w:tcPr>
            <w:tcW w:w="531" w:type="pct"/>
            <w:shd w:val="clear" w:color="auto" w:fill="auto"/>
            <w:vAlign w:val="center"/>
          </w:tcPr>
          <w:p w14:paraId="35EDDEC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31</w:t>
            </w:r>
          </w:p>
        </w:tc>
        <w:tc>
          <w:tcPr>
            <w:tcW w:w="412" w:type="pct"/>
            <w:shd w:val="clear" w:color="auto" w:fill="auto"/>
            <w:vAlign w:val="center"/>
          </w:tcPr>
          <w:p w14:paraId="018837C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14</w:t>
            </w:r>
          </w:p>
        </w:tc>
        <w:tc>
          <w:tcPr>
            <w:tcW w:w="587" w:type="pct"/>
            <w:shd w:val="clear" w:color="auto" w:fill="auto"/>
            <w:vAlign w:val="center"/>
          </w:tcPr>
          <w:p w14:paraId="61CFE18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45.16%</w:t>
            </w:r>
          </w:p>
        </w:tc>
      </w:tr>
      <w:tr w:rsidR="00F841B9" w14:paraId="1AFCA97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F192A5B"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37AB4DC"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357920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计算机科学与技术</w:t>
            </w:r>
          </w:p>
        </w:tc>
        <w:tc>
          <w:tcPr>
            <w:tcW w:w="531" w:type="pct"/>
            <w:shd w:val="clear" w:color="auto" w:fill="auto"/>
            <w:vAlign w:val="center"/>
          </w:tcPr>
          <w:p w14:paraId="02E2D01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93</w:t>
            </w:r>
          </w:p>
        </w:tc>
        <w:tc>
          <w:tcPr>
            <w:tcW w:w="412" w:type="pct"/>
            <w:shd w:val="clear" w:color="auto" w:fill="auto"/>
            <w:vAlign w:val="center"/>
          </w:tcPr>
          <w:p w14:paraId="5256AAE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49</w:t>
            </w:r>
          </w:p>
        </w:tc>
        <w:tc>
          <w:tcPr>
            <w:tcW w:w="587" w:type="pct"/>
            <w:shd w:val="clear" w:color="auto" w:fill="auto"/>
            <w:vAlign w:val="center"/>
          </w:tcPr>
          <w:p w14:paraId="61E7F7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52.69%</w:t>
            </w:r>
          </w:p>
        </w:tc>
      </w:tr>
      <w:tr w:rsidR="00F841B9" w14:paraId="14139C38"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9FE704E"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127490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3B28C86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网络工程</w:t>
            </w:r>
          </w:p>
        </w:tc>
        <w:tc>
          <w:tcPr>
            <w:tcW w:w="531" w:type="pct"/>
            <w:shd w:val="clear" w:color="auto" w:fill="auto"/>
            <w:vAlign w:val="center"/>
          </w:tcPr>
          <w:p w14:paraId="269D59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21</w:t>
            </w:r>
          </w:p>
        </w:tc>
        <w:tc>
          <w:tcPr>
            <w:tcW w:w="412" w:type="pct"/>
            <w:shd w:val="clear" w:color="auto" w:fill="auto"/>
            <w:vAlign w:val="center"/>
          </w:tcPr>
          <w:p w14:paraId="7D818EA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11</w:t>
            </w:r>
          </w:p>
        </w:tc>
        <w:tc>
          <w:tcPr>
            <w:tcW w:w="587" w:type="pct"/>
            <w:shd w:val="clear" w:color="auto" w:fill="auto"/>
            <w:vAlign w:val="center"/>
          </w:tcPr>
          <w:p w14:paraId="6E497B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52.38%</w:t>
            </w:r>
          </w:p>
        </w:tc>
      </w:tr>
      <w:tr w:rsidR="00F841B9" w14:paraId="068C4A8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4F5CC52B"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504DEA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16DDC8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自动化</w:t>
            </w:r>
          </w:p>
        </w:tc>
        <w:tc>
          <w:tcPr>
            <w:tcW w:w="531" w:type="pct"/>
            <w:shd w:val="clear" w:color="auto" w:fill="auto"/>
            <w:vAlign w:val="center"/>
          </w:tcPr>
          <w:p w14:paraId="556CC25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38</w:t>
            </w:r>
          </w:p>
        </w:tc>
        <w:tc>
          <w:tcPr>
            <w:tcW w:w="412" w:type="pct"/>
            <w:shd w:val="clear" w:color="auto" w:fill="auto"/>
            <w:vAlign w:val="center"/>
          </w:tcPr>
          <w:p w14:paraId="4868CF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19</w:t>
            </w:r>
          </w:p>
        </w:tc>
        <w:tc>
          <w:tcPr>
            <w:tcW w:w="587" w:type="pct"/>
            <w:shd w:val="clear" w:color="auto" w:fill="auto"/>
            <w:vAlign w:val="center"/>
          </w:tcPr>
          <w:p w14:paraId="77F82A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50.00%</w:t>
            </w:r>
          </w:p>
        </w:tc>
      </w:tr>
      <w:tr w:rsidR="00F841B9" w14:paraId="373F431F"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4F143453"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52823BA"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EEECE1" w:themeFill="background2"/>
            <w:vAlign w:val="center"/>
          </w:tcPr>
          <w:p w14:paraId="7FEF6CA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小计</w:t>
            </w:r>
          </w:p>
        </w:tc>
        <w:tc>
          <w:tcPr>
            <w:tcW w:w="531" w:type="pct"/>
            <w:shd w:val="clear" w:color="auto" w:fill="EEECE1" w:themeFill="background2"/>
            <w:vAlign w:val="center"/>
          </w:tcPr>
          <w:p w14:paraId="1F28844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236</w:t>
            </w:r>
          </w:p>
        </w:tc>
        <w:tc>
          <w:tcPr>
            <w:tcW w:w="412" w:type="pct"/>
            <w:shd w:val="clear" w:color="auto" w:fill="EEECE1" w:themeFill="background2"/>
            <w:vAlign w:val="center"/>
          </w:tcPr>
          <w:p w14:paraId="7067A5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123</w:t>
            </w:r>
          </w:p>
        </w:tc>
        <w:tc>
          <w:tcPr>
            <w:tcW w:w="587" w:type="pct"/>
            <w:shd w:val="clear" w:color="auto" w:fill="EEECE1" w:themeFill="background2"/>
            <w:vAlign w:val="center"/>
          </w:tcPr>
          <w:p w14:paraId="534FCB8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52.12%</w:t>
            </w:r>
          </w:p>
        </w:tc>
      </w:tr>
      <w:tr w:rsidR="00F841B9" w14:paraId="3D4250F9"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0FED0A2"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1A969E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教师教育学院</w:t>
            </w:r>
          </w:p>
        </w:tc>
        <w:tc>
          <w:tcPr>
            <w:tcW w:w="1615" w:type="pct"/>
            <w:shd w:val="clear" w:color="auto" w:fill="auto"/>
            <w:vAlign w:val="center"/>
          </w:tcPr>
          <w:p w14:paraId="1F4DA74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体育教育</w:t>
            </w:r>
          </w:p>
        </w:tc>
        <w:tc>
          <w:tcPr>
            <w:tcW w:w="531" w:type="pct"/>
            <w:shd w:val="clear" w:color="auto" w:fill="auto"/>
            <w:vAlign w:val="center"/>
          </w:tcPr>
          <w:p w14:paraId="0116DB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65</w:t>
            </w:r>
          </w:p>
        </w:tc>
        <w:tc>
          <w:tcPr>
            <w:tcW w:w="412" w:type="pct"/>
            <w:shd w:val="clear" w:color="auto" w:fill="auto"/>
            <w:vAlign w:val="center"/>
          </w:tcPr>
          <w:p w14:paraId="64E825F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w:t>
            </w:r>
          </w:p>
        </w:tc>
        <w:tc>
          <w:tcPr>
            <w:tcW w:w="587" w:type="pct"/>
            <w:shd w:val="clear" w:color="auto" w:fill="auto"/>
            <w:vAlign w:val="center"/>
          </w:tcPr>
          <w:p w14:paraId="39062EE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36.92%</w:t>
            </w:r>
          </w:p>
        </w:tc>
      </w:tr>
      <w:tr w:rsidR="00F841B9" w14:paraId="0E44464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429405E"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D971CCF"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1938EFB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小学教育</w:t>
            </w:r>
          </w:p>
        </w:tc>
        <w:tc>
          <w:tcPr>
            <w:tcW w:w="531" w:type="pct"/>
            <w:shd w:val="clear" w:color="auto" w:fill="auto"/>
            <w:vAlign w:val="center"/>
          </w:tcPr>
          <w:p w14:paraId="38501F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143</w:t>
            </w:r>
          </w:p>
        </w:tc>
        <w:tc>
          <w:tcPr>
            <w:tcW w:w="412" w:type="pct"/>
            <w:shd w:val="clear" w:color="auto" w:fill="auto"/>
            <w:vAlign w:val="center"/>
          </w:tcPr>
          <w:p w14:paraId="74D59FA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53</w:t>
            </w:r>
          </w:p>
        </w:tc>
        <w:tc>
          <w:tcPr>
            <w:tcW w:w="587" w:type="pct"/>
            <w:shd w:val="clear" w:color="auto" w:fill="auto"/>
            <w:vAlign w:val="center"/>
          </w:tcPr>
          <w:p w14:paraId="4259E8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37.06%</w:t>
            </w:r>
          </w:p>
        </w:tc>
      </w:tr>
      <w:tr w:rsidR="00F841B9" w14:paraId="6296DD6F"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C480048"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13FADB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auto"/>
            <w:vAlign w:val="center"/>
          </w:tcPr>
          <w:p w14:paraId="22F8EE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学前教育</w:t>
            </w:r>
          </w:p>
        </w:tc>
        <w:tc>
          <w:tcPr>
            <w:tcW w:w="531" w:type="pct"/>
            <w:shd w:val="clear" w:color="auto" w:fill="auto"/>
            <w:vAlign w:val="center"/>
          </w:tcPr>
          <w:p w14:paraId="42E538B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39</w:t>
            </w:r>
          </w:p>
        </w:tc>
        <w:tc>
          <w:tcPr>
            <w:tcW w:w="412" w:type="pct"/>
            <w:shd w:val="clear" w:color="auto" w:fill="auto"/>
            <w:vAlign w:val="center"/>
          </w:tcPr>
          <w:p w14:paraId="6EBECB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w:t>
            </w:r>
          </w:p>
        </w:tc>
        <w:tc>
          <w:tcPr>
            <w:tcW w:w="587" w:type="pct"/>
            <w:shd w:val="clear" w:color="auto" w:fill="auto"/>
            <w:vAlign w:val="center"/>
          </w:tcPr>
          <w:p w14:paraId="289E790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61.54%</w:t>
            </w:r>
          </w:p>
        </w:tc>
      </w:tr>
      <w:tr w:rsidR="00F841B9" w14:paraId="60D0C59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0B9D2E0"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3DBB64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EEECE1" w:themeFill="background2"/>
            <w:vAlign w:val="center"/>
          </w:tcPr>
          <w:p w14:paraId="1EEC0E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小计</w:t>
            </w:r>
          </w:p>
        </w:tc>
        <w:tc>
          <w:tcPr>
            <w:tcW w:w="531" w:type="pct"/>
            <w:shd w:val="clear" w:color="auto" w:fill="EEECE1" w:themeFill="background2"/>
            <w:vAlign w:val="center"/>
          </w:tcPr>
          <w:p w14:paraId="61023A8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247</w:t>
            </w:r>
          </w:p>
        </w:tc>
        <w:tc>
          <w:tcPr>
            <w:tcW w:w="412" w:type="pct"/>
            <w:shd w:val="clear" w:color="auto" w:fill="EEECE1" w:themeFill="background2"/>
            <w:vAlign w:val="center"/>
          </w:tcPr>
          <w:p w14:paraId="2D8C208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101</w:t>
            </w:r>
          </w:p>
        </w:tc>
        <w:tc>
          <w:tcPr>
            <w:tcW w:w="587" w:type="pct"/>
            <w:shd w:val="clear" w:color="auto" w:fill="EEECE1" w:themeFill="background2"/>
            <w:vAlign w:val="center"/>
          </w:tcPr>
          <w:p w14:paraId="73C828C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40.89%</w:t>
            </w:r>
          </w:p>
        </w:tc>
      </w:tr>
      <w:tr w:rsidR="00F841B9" w14:paraId="652AECD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4439ECC7"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7D3D78D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兰亭书法艺术学院</w:t>
            </w:r>
          </w:p>
        </w:tc>
        <w:tc>
          <w:tcPr>
            <w:tcW w:w="1615" w:type="pct"/>
            <w:shd w:val="clear" w:color="auto" w:fill="auto"/>
            <w:vAlign w:val="center"/>
          </w:tcPr>
          <w:p w14:paraId="3A51B5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书法学</w:t>
            </w:r>
          </w:p>
        </w:tc>
        <w:tc>
          <w:tcPr>
            <w:tcW w:w="531" w:type="pct"/>
            <w:shd w:val="clear" w:color="auto" w:fill="auto"/>
            <w:vAlign w:val="center"/>
          </w:tcPr>
          <w:p w14:paraId="6BA0A74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78</w:t>
            </w:r>
          </w:p>
        </w:tc>
        <w:tc>
          <w:tcPr>
            <w:tcW w:w="412" w:type="pct"/>
            <w:shd w:val="clear" w:color="auto" w:fill="auto"/>
            <w:vAlign w:val="center"/>
          </w:tcPr>
          <w:p w14:paraId="0D3D91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30</w:t>
            </w:r>
          </w:p>
        </w:tc>
        <w:tc>
          <w:tcPr>
            <w:tcW w:w="587" w:type="pct"/>
            <w:shd w:val="clear" w:color="auto" w:fill="auto"/>
            <w:vAlign w:val="center"/>
          </w:tcPr>
          <w:p w14:paraId="0DFE05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38.46%</w:t>
            </w:r>
          </w:p>
        </w:tc>
      </w:tr>
      <w:tr w:rsidR="00F841B9" w14:paraId="099397C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ACC0D61"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412A1AF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EEECE1" w:themeFill="background2"/>
            <w:vAlign w:val="center"/>
          </w:tcPr>
          <w:p w14:paraId="0758DE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小计</w:t>
            </w:r>
          </w:p>
        </w:tc>
        <w:tc>
          <w:tcPr>
            <w:tcW w:w="531" w:type="pct"/>
            <w:shd w:val="clear" w:color="auto" w:fill="EEECE1" w:themeFill="background2"/>
            <w:vAlign w:val="center"/>
          </w:tcPr>
          <w:p w14:paraId="776B283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78</w:t>
            </w:r>
          </w:p>
        </w:tc>
        <w:tc>
          <w:tcPr>
            <w:tcW w:w="412" w:type="pct"/>
            <w:shd w:val="clear" w:color="auto" w:fill="EEECE1" w:themeFill="background2"/>
            <w:vAlign w:val="center"/>
          </w:tcPr>
          <w:p w14:paraId="64F2B4F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30</w:t>
            </w:r>
          </w:p>
        </w:tc>
        <w:tc>
          <w:tcPr>
            <w:tcW w:w="587" w:type="pct"/>
            <w:shd w:val="clear" w:color="auto" w:fill="EEECE1" w:themeFill="background2"/>
            <w:vAlign w:val="center"/>
          </w:tcPr>
          <w:p w14:paraId="4E14A89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38.46%</w:t>
            </w:r>
          </w:p>
        </w:tc>
      </w:tr>
      <w:tr w:rsidR="00F841B9" w14:paraId="2ABEE0D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E332DC5"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0C6FD5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马克思主义学院</w:t>
            </w:r>
          </w:p>
        </w:tc>
        <w:tc>
          <w:tcPr>
            <w:tcW w:w="1615" w:type="pct"/>
            <w:shd w:val="clear" w:color="auto" w:fill="auto"/>
            <w:vAlign w:val="center"/>
          </w:tcPr>
          <w:p w14:paraId="395AAD8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思想政治教育</w:t>
            </w:r>
          </w:p>
        </w:tc>
        <w:tc>
          <w:tcPr>
            <w:tcW w:w="531" w:type="pct"/>
            <w:shd w:val="clear" w:color="auto" w:fill="auto"/>
            <w:vAlign w:val="center"/>
          </w:tcPr>
          <w:p w14:paraId="66C0F1F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32</w:t>
            </w:r>
          </w:p>
        </w:tc>
        <w:tc>
          <w:tcPr>
            <w:tcW w:w="412" w:type="pct"/>
            <w:shd w:val="clear" w:color="auto" w:fill="auto"/>
            <w:vAlign w:val="center"/>
          </w:tcPr>
          <w:p w14:paraId="130F27E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21</w:t>
            </w:r>
          </w:p>
        </w:tc>
        <w:tc>
          <w:tcPr>
            <w:tcW w:w="587" w:type="pct"/>
            <w:shd w:val="clear" w:color="auto" w:fill="auto"/>
            <w:vAlign w:val="center"/>
          </w:tcPr>
          <w:p w14:paraId="4779E7D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65.63%</w:t>
            </w:r>
          </w:p>
        </w:tc>
      </w:tr>
      <w:tr w:rsidR="00F841B9" w14:paraId="042E0639"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7C38BFD"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3DE4F7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p>
        </w:tc>
        <w:tc>
          <w:tcPr>
            <w:tcW w:w="1615" w:type="pct"/>
            <w:shd w:val="clear" w:color="auto" w:fill="EEECE1" w:themeFill="background2"/>
            <w:vAlign w:val="center"/>
          </w:tcPr>
          <w:p w14:paraId="229C3B8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小计</w:t>
            </w:r>
          </w:p>
        </w:tc>
        <w:tc>
          <w:tcPr>
            <w:tcW w:w="531" w:type="pct"/>
            <w:shd w:val="clear" w:color="auto" w:fill="EEECE1" w:themeFill="background2"/>
            <w:vAlign w:val="center"/>
          </w:tcPr>
          <w:p w14:paraId="5EA3E6E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32</w:t>
            </w:r>
          </w:p>
        </w:tc>
        <w:tc>
          <w:tcPr>
            <w:tcW w:w="412" w:type="pct"/>
            <w:shd w:val="clear" w:color="auto" w:fill="EEECE1" w:themeFill="background2"/>
            <w:vAlign w:val="center"/>
          </w:tcPr>
          <w:p w14:paraId="50DE35B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21</w:t>
            </w:r>
          </w:p>
        </w:tc>
        <w:tc>
          <w:tcPr>
            <w:tcW w:w="587" w:type="pct"/>
            <w:shd w:val="clear" w:color="auto" w:fill="EEECE1" w:themeFill="background2"/>
            <w:vAlign w:val="center"/>
          </w:tcPr>
          <w:p w14:paraId="77BF626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65.63%</w:t>
            </w:r>
          </w:p>
        </w:tc>
      </w:tr>
      <w:tr w:rsidR="00F841B9" w14:paraId="615C44D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4B16A3B"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55455C1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人文学院</w:t>
            </w:r>
          </w:p>
        </w:tc>
        <w:tc>
          <w:tcPr>
            <w:tcW w:w="1615" w:type="pct"/>
            <w:shd w:val="clear" w:color="auto" w:fill="auto"/>
            <w:vAlign w:val="center"/>
          </w:tcPr>
          <w:p w14:paraId="60EB6F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汉语言文学</w:t>
            </w:r>
          </w:p>
        </w:tc>
        <w:tc>
          <w:tcPr>
            <w:tcW w:w="531" w:type="pct"/>
            <w:shd w:val="clear" w:color="auto" w:fill="auto"/>
            <w:vAlign w:val="center"/>
          </w:tcPr>
          <w:p w14:paraId="4325EB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213</w:t>
            </w:r>
          </w:p>
        </w:tc>
        <w:tc>
          <w:tcPr>
            <w:tcW w:w="412" w:type="pct"/>
            <w:shd w:val="clear" w:color="auto" w:fill="auto"/>
            <w:vAlign w:val="center"/>
          </w:tcPr>
          <w:p w14:paraId="20BEAA7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68</w:t>
            </w:r>
          </w:p>
        </w:tc>
        <w:tc>
          <w:tcPr>
            <w:tcW w:w="587" w:type="pct"/>
            <w:shd w:val="clear" w:color="auto" w:fill="auto"/>
            <w:vAlign w:val="center"/>
          </w:tcPr>
          <w:p w14:paraId="4D9ED4F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31.92%</w:t>
            </w:r>
          </w:p>
        </w:tc>
      </w:tr>
      <w:tr w:rsidR="00F841B9" w14:paraId="4717611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BC8FE43"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8CF1F3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1CEE4B4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7CCA3CF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213</w:t>
            </w:r>
          </w:p>
        </w:tc>
        <w:tc>
          <w:tcPr>
            <w:tcW w:w="412" w:type="pct"/>
            <w:shd w:val="clear" w:color="auto" w:fill="EEECE1" w:themeFill="background2"/>
            <w:vAlign w:val="center"/>
          </w:tcPr>
          <w:p w14:paraId="759140E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68</w:t>
            </w:r>
          </w:p>
        </w:tc>
        <w:tc>
          <w:tcPr>
            <w:tcW w:w="587" w:type="pct"/>
            <w:shd w:val="clear" w:color="auto" w:fill="EEECE1" w:themeFill="background2"/>
            <w:vAlign w:val="center"/>
          </w:tcPr>
          <w:p w14:paraId="60736C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31.92%</w:t>
            </w:r>
          </w:p>
        </w:tc>
      </w:tr>
      <w:tr w:rsidR="00F841B9" w14:paraId="474FDF3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6F3A3D6"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2BE140B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商学院</w:t>
            </w:r>
          </w:p>
        </w:tc>
        <w:tc>
          <w:tcPr>
            <w:tcW w:w="1615" w:type="pct"/>
            <w:shd w:val="clear" w:color="auto" w:fill="auto"/>
            <w:vAlign w:val="center"/>
          </w:tcPr>
          <w:p w14:paraId="7B7C0B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法学</w:t>
            </w:r>
          </w:p>
        </w:tc>
        <w:tc>
          <w:tcPr>
            <w:tcW w:w="531" w:type="pct"/>
            <w:shd w:val="clear" w:color="auto" w:fill="auto"/>
            <w:vAlign w:val="center"/>
          </w:tcPr>
          <w:p w14:paraId="60DDFCE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53</w:t>
            </w:r>
          </w:p>
        </w:tc>
        <w:tc>
          <w:tcPr>
            <w:tcW w:w="412" w:type="pct"/>
            <w:shd w:val="clear" w:color="auto" w:fill="auto"/>
            <w:vAlign w:val="center"/>
          </w:tcPr>
          <w:p w14:paraId="3F3C42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21</w:t>
            </w:r>
          </w:p>
        </w:tc>
        <w:tc>
          <w:tcPr>
            <w:tcW w:w="587" w:type="pct"/>
            <w:shd w:val="clear" w:color="auto" w:fill="auto"/>
            <w:vAlign w:val="center"/>
          </w:tcPr>
          <w:p w14:paraId="05C08F8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39.62%</w:t>
            </w:r>
          </w:p>
        </w:tc>
      </w:tr>
      <w:tr w:rsidR="00F841B9" w14:paraId="6E6E866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E338717"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79D2611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16E359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工商管理</w:t>
            </w:r>
          </w:p>
        </w:tc>
        <w:tc>
          <w:tcPr>
            <w:tcW w:w="531" w:type="pct"/>
            <w:shd w:val="clear" w:color="auto" w:fill="auto"/>
            <w:vAlign w:val="center"/>
          </w:tcPr>
          <w:p w14:paraId="2AF786D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120</w:t>
            </w:r>
          </w:p>
        </w:tc>
        <w:tc>
          <w:tcPr>
            <w:tcW w:w="412" w:type="pct"/>
            <w:shd w:val="clear" w:color="auto" w:fill="auto"/>
            <w:vAlign w:val="center"/>
          </w:tcPr>
          <w:p w14:paraId="74FD1A1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84</w:t>
            </w:r>
          </w:p>
        </w:tc>
        <w:tc>
          <w:tcPr>
            <w:tcW w:w="587" w:type="pct"/>
            <w:shd w:val="clear" w:color="auto" w:fill="auto"/>
            <w:vAlign w:val="center"/>
          </w:tcPr>
          <w:p w14:paraId="2CDE7D0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70.00%</w:t>
            </w:r>
          </w:p>
        </w:tc>
      </w:tr>
      <w:tr w:rsidR="00F841B9" w14:paraId="31A0947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127CF21"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F41DC10"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6CA418B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公共事业管理</w:t>
            </w:r>
          </w:p>
        </w:tc>
        <w:tc>
          <w:tcPr>
            <w:tcW w:w="531" w:type="pct"/>
            <w:shd w:val="clear" w:color="auto" w:fill="auto"/>
            <w:vAlign w:val="center"/>
          </w:tcPr>
          <w:p w14:paraId="6E5438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62</w:t>
            </w:r>
          </w:p>
        </w:tc>
        <w:tc>
          <w:tcPr>
            <w:tcW w:w="412" w:type="pct"/>
            <w:shd w:val="clear" w:color="auto" w:fill="auto"/>
            <w:vAlign w:val="center"/>
          </w:tcPr>
          <w:p w14:paraId="2FF777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w:t>
            </w:r>
          </w:p>
        </w:tc>
        <w:tc>
          <w:tcPr>
            <w:tcW w:w="587" w:type="pct"/>
            <w:shd w:val="clear" w:color="auto" w:fill="auto"/>
            <w:vAlign w:val="center"/>
          </w:tcPr>
          <w:p w14:paraId="43B92A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82.26%</w:t>
            </w:r>
          </w:p>
        </w:tc>
      </w:tr>
      <w:tr w:rsidR="00F841B9" w14:paraId="0657DB3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86B9D5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3813C0C"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1FE97F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国际经济与贸易</w:t>
            </w:r>
          </w:p>
        </w:tc>
        <w:tc>
          <w:tcPr>
            <w:tcW w:w="531" w:type="pct"/>
            <w:shd w:val="clear" w:color="auto" w:fill="auto"/>
            <w:vAlign w:val="center"/>
          </w:tcPr>
          <w:p w14:paraId="5BDFC8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37</w:t>
            </w:r>
          </w:p>
        </w:tc>
        <w:tc>
          <w:tcPr>
            <w:tcW w:w="412" w:type="pct"/>
            <w:shd w:val="clear" w:color="auto" w:fill="auto"/>
            <w:vAlign w:val="center"/>
          </w:tcPr>
          <w:p w14:paraId="3317F9C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16</w:t>
            </w:r>
          </w:p>
        </w:tc>
        <w:tc>
          <w:tcPr>
            <w:tcW w:w="587" w:type="pct"/>
            <w:shd w:val="clear" w:color="auto" w:fill="auto"/>
            <w:vAlign w:val="center"/>
          </w:tcPr>
          <w:p w14:paraId="39D6F3E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43.24%</w:t>
            </w:r>
          </w:p>
        </w:tc>
      </w:tr>
      <w:tr w:rsidR="00F841B9" w14:paraId="57E6379E"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3823900"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5D1BBA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3A18928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国际商务</w:t>
            </w:r>
          </w:p>
        </w:tc>
        <w:tc>
          <w:tcPr>
            <w:tcW w:w="531" w:type="pct"/>
            <w:shd w:val="clear" w:color="auto" w:fill="auto"/>
            <w:vAlign w:val="center"/>
          </w:tcPr>
          <w:p w14:paraId="5BB9A92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65</w:t>
            </w:r>
          </w:p>
        </w:tc>
        <w:tc>
          <w:tcPr>
            <w:tcW w:w="412" w:type="pct"/>
            <w:shd w:val="clear" w:color="auto" w:fill="auto"/>
            <w:vAlign w:val="center"/>
          </w:tcPr>
          <w:p w14:paraId="7C9BC0F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17</w:t>
            </w:r>
          </w:p>
        </w:tc>
        <w:tc>
          <w:tcPr>
            <w:tcW w:w="587" w:type="pct"/>
            <w:shd w:val="clear" w:color="auto" w:fill="auto"/>
            <w:vAlign w:val="center"/>
          </w:tcPr>
          <w:p w14:paraId="7E45D41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26.15%</w:t>
            </w:r>
          </w:p>
        </w:tc>
      </w:tr>
      <w:tr w:rsidR="00F841B9" w14:paraId="0C9360E3"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5F08A55"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7F7A1D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220983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会计学</w:t>
            </w:r>
          </w:p>
        </w:tc>
        <w:tc>
          <w:tcPr>
            <w:tcW w:w="531" w:type="pct"/>
            <w:shd w:val="clear" w:color="auto" w:fill="auto"/>
            <w:vAlign w:val="center"/>
          </w:tcPr>
          <w:p w14:paraId="621844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128</w:t>
            </w:r>
          </w:p>
        </w:tc>
        <w:tc>
          <w:tcPr>
            <w:tcW w:w="412" w:type="pct"/>
            <w:shd w:val="clear" w:color="auto" w:fill="auto"/>
            <w:vAlign w:val="center"/>
          </w:tcPr>
          <w:p w14:paraId="581009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76</w:t>
            </w:r>
          </w:p>
        </w:tc>
        <w:tc>
          <w:tcPr>
            <w:tcW w:w="587" w:type="pct"/>
            <w:shd w:val="clear" w:color="auto" w:fill="auto"/>
            <w:vAlign w:val="center"/>
          </w:tcPr>
          <w:p w14:paraId="7A438D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59.38%</w:t>
            </w:r>
          </w:p>
        </w:tc>
      </w:tr>
      <w:tr w:rsidR="00F841B9" w14:paraId="05EB45F4"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0CF8A32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998F6D3"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3C41D1B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小计</w:t>
            </w:r>
          </w:p>
        </w:tc>
        <w:tc>
          <w:tcPr>
            <w:tcW w:w="531" w:type="pct"/>
            <w:shd w:val="clear" w:color="auto" w:fill="EEECE1" w:themeFill="background2"/>
            <w:vAlign w:val="center"/>
          </w:tcPr>
          <w:p w14:paraId="441679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465</w:t>
            </w:r>
          </w:p>
        </w:tc>
        <w:tc>
          <w:tcPr>
            <w:tcW w:w="412" w:type="pct"/>
            <w:shd w:val="clear" w:color="auto" w:fill="EEECE1" w:themeFill="background2"/>
            <w:vAlign w:val="center"/>
          </w:tcPr>
          <w:p w14:paraId="2D4882C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265</w:t>
            </w:r>
          </w:p>
        </w:tc>
        <w:tc>
          <w:tcPr>
            <w:tcW w:w="587" w:type="pct"/>
            <w:shd w:val="clear" w:color="auto" w:fill="EEECE1" w:themeFill="background2"/>
            <w:vAlign w:val="center"/>
          </w:tcPr>
          <w:p w14:paraId="51CECF1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lang w:bidi="ar"/>
              </w:rPr>
            </w:pPr>
            <w:r>
              <w:rPr>
                <w:rFonts w:eastAsiaTheme="minorEastAsia"/>
                <w:bCs/>
                <w:color w:val="000000" w:themeColor="text1"/>
                <w:szCs w:val="21"/>
              </w:rPr>
              <w:t>56.99%</w:t>
            </w:r>
          </w:p>
        </w:tc>
      </w:tr>
      <w:tr w:rsidR="00F841B9" w14:paraId="1AB9F94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DE755A4"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1ECD50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生命科学学院</w:t>
            </w:r>
          </w:p>
        </w:tc>
        <w:tc>
          <w:tcPr>
            <w:tcW w:w="1615" w:type="pct"/>
            <w:shd w:val="clear" w:color="auto" w:fill="auto"/>
            <w:vAlign w:val="center"/>
          </w:tcPr>
          <w:p w14:paraId="459C6CA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环境科学</w:t>
            </w:r>
          </w:p>
        </w:tc>
        <w:tc>
          <w:tcPr>
            <w:tcW w:w="531" w:type="pct"/>
            <w:shd w:val="clear" w:color="auto" w:fill="auto"/>
            <w:vAlign w:val="center"/>
          </w:tcPr>
          <w:p w14:paraId="1D0186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62</w:t>
            </w:r>
          </w:p>
        </w:tc>
        <w:tc>
          <w:tcPr>
            <w:tcW w:w="412" w:type="pct"/>
            <w:shd w:val="clear" w:color="auto" w:fill="auto"/>
            <w:vAlign w:val="center"/>
          </w:tcPr>
          <w:p w14:paraId="5E95C1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28</w:t>
            </w:r>
          </w:p>
        </w:tc>
        <w:tc>
          <w:tcPr>
            <w:tcW w:w="587" w:type="pct"/>
            <w:shd w:val="clear" w:color="auto" w:fill="auto"/>
            <w:vAlign w:val="center"/>
          </w:tcPr>
          <w:p w14:paraId="32379E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45.16%</w:t>
            </w:r>
          </w:p>
        </w:tc>
      </w:tr>
      <w:tr w:rsidR="00F841B9" w14:paraId="0C9D6198"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B9C2553"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050E4E0"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1A694B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科学教育</w:t>
            </w:r>
          </w:p>
        </w:tc>
        <w:tc>
          <w:tcPr>
            <w:tcW w:w="531" w:type="pct"/>
            <w:shd w:val="clear" w:color="auto" w:fill="auto"/>
            <w:vAlign w:val="center"/>
          </w:tcPr>
          <w:p w14:paraId="548DDC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60</w:t>
            </w:r>
          </w:p>
        </w:tc>
        <w:tc>
          <w:tcPr>
            <w:tcW w:w="412" w:type="pct"/>
            <w:shd w:val="clear" w:color="auto" w:fill="auto"/>
            <w:vAlign w:val="center"/>
          </w:tcPr>
          <w:p w14:paraId="616147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28</w:t>
            </w:r>
          </w:p>
        </w:tc>
        <w:tc>
          <w:tcPr>
            <w:tcW w:w="587" w:type="pct"/>
            <w:shd w:val="clear" w:color="auto" w:fill="auto"/>
            <w:vAlign w:val="center"/>
          </w:tcPr>
          <w:p w14:paraId="6C0811B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46.67%</w:t>
            </w:r>
          </w:p>
        </w:tc>
      </w:tr>
      <w:tr w:rsidR="00F841B9" w14:paraId="572B98B3"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0CB5C748"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4AADE70"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1A243AE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酿酒工程</w:t>
            </w:r>
          </w:p>
        </w:tc>
        <w:tc>
          <w:tcPr>
            <w:tcW w:w="531" w:type="pct"/>
            <w:shd w:val="clear" w:color="auto" w:fill="auto"/>
            <w:vAlign w:val="center"/>
          </w:tcPr>
          <w:p w14:paraId="7AF40C4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35</w:t>
            </w:r>
          </w:p>
        </w:tc>
        <w:tc>
          <w:tcPr>
            <w:tcW w:w="412" w:type="pct"/>
            <w:shd w:val="clear" w:color="auto" w:fill="auto"/>
            <w:vAlign w:val="center"/>
          </w:tcPr>
          <w:p w14:paraId="7F86E1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10</w:t>
            </w:r>
          </w:p>
        </w:tc>
        <w:tc>
          <w:tcPr>
            <w:tcW w:w="587" w:type="pct"/>
            <w:shd w:val="clear" w:color="auto" w:fill="auto"/>
            <w:vAlign w:val="center"/>
          </w:tcPr>
          <w:p w14:paraId="749019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lang w:bidi="ar"/>
              </w:rPr>
            </w:pPr>
            <w:r>
              <w:rPr>
                <w:rFonts w:eastAsiaTheme="minorEastAsia"/>
                <w:b w:val="0"/>
                <w:color w:val="000000" w:themeColor="text1"/>
                <w:szCs w:val="21"/>
              </w:rPr>
              <w:t>28.57%</w:t>
            </w:r>
          </w:p>
        </w:tc>
      </w:tr>
      <w:tr w:rsidR="00F841B9" w14:paraId="446CE6FF"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E8DF6D9"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743CB48"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2EDA6AF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生物科学</w:t>
            </w:r>
          </w:p>
        </w:tc>
        <w:tc>
          <w:tcPr>
            <w:tcW w:w="531" w:type="pct"/>
            <w:shd w:val="clear" w:color="auto" w:fill="auto"/>
            <w:vAlign w:val="center"/>
          </w:tcPr>
          <w:p w14:paraId="0C45549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28</w:t>
            </w:r>
          </w:p>
        </w:tc>
        <w:tc>
          <w:tcPr>
            <w:tcW w:w="412" w:type="pct"/>
            <w:shd w:val="clear" w:color="auto" w:fill="auto"/>
            <w:vAlign w:val="center"/>
          </w:tcPr>
          <w:p w14:paraId="5ACB62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12</w:t>
            </w:r>
          </w:p>
        </w:tc>
        <w:tc>
          <w:tcPr>
            <w:tcW w:w="587" w:type="pct"/>
            <w:shd w:val="clear" w:color="auto" w:fill="auto"/>
            <w:vAlign w:val="center"/>
          </w:tcPr>
          <w:p w14:paraId="478E98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42.86%</w:t>
            </w:r>
          </w:p>
        </w:tc>
      </w:tr>
      <w:tr w:rsidR="00F841B9" w14:paraId="38F98706"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0E6932A"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48A8738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0164972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0B08555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185</w:t>
            </w:r>
          </w:p>
        </w:tc>
        <w:tc>
          <w:tcPr>
            <w:tcW w:w="412" w:type="pct"/>
            <w:shd w:val="clear" w:color="auto" w:fill="EEECE1" w:themeFill="background2"/>
            <w:vAlign w:val="center"/>
          </w:tcPr>
          <w:p w14:paraId="59BFBD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78</w:t>
            </w:r>
          </w:p>
        </w:tc>
        <w:tc>
          <w:tcPr>
            <w:tcW w:w="587" w:type="pct"/>
            <w:shd w:val="clear" w:color="auto" w:fill="EEECE1" w:themeFill="background2"/>
            <w:vAlign w:val="center"/>
          </w:tcPr>
          <w:p w14:paraId="2BD8D8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42.16%</w:t>
            </w:r>
          </w:p>
        </w:tc>
      </w:tr>
      <w:tr w:rsidR="00F841B9" w14:paraId="2C58598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7BDC22D"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25CF1FC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数理信息学院</w:t>
            </w:r>
          </w:p>
        </w:tc>
        <w:tc>
          <w:tcPr>
            <w:tcW w:w="1615" w:type="pct"/>
            <w:shd w:val="clear" w:color="auto" w:fill="auto"/>
            <w:vAlign w:val="center"/>
          </w:tcPr>
          <w:p w14:paraId="1601D5B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电子信息工程</w:t>
            </w:r>
          </w:p>
        </w:tc>
        <w:tc>
          <w:tcPr>
            <w:tcW w:w="531" w:type="pct"/>
            <w:shd w:val="clear" w:color="auto" w:fill="auto"/>
            <w:vAlign w:val="center"/>
          </w:tcPr>
          <w:p w14:paraId="5F7022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47</w:t>
            </w:r>
          </w:p>
        </w:tc>
        <w:tc>
          <w:tcPr>
            <w:tcW w:w="412" w:type="pct"/>
            <w:shd w:val="clear" w:color="auto" w:fill="auto"/>
            <w:vAlign w:val="center"/>
          </w:tcPr>
          <w:p w14:paraId="6BF2CB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w:t>
            </w:r>
          </w:p>
        </w:tc>
        <w:tc>
          <w:tcPr>
            <w:tcW w:w="587" w:type="pct"/>
            <w:shd w:val="clear" w:color="auto" w:fill="auto"/>
            <w:vAlign w:val="center"/>
          </w:tcPr>
          <w:p w14:paraId="5C6BBDA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51.06%</w:t>
            </w:r>
          </w:p>
        </w:tc>
      </w:tr>
      <w:tr w:rsidR="00F841B9" w14:paraId="0588B59C"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46EAAE4"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49EBE6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48FC2E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数学与应用数学</w:t>
            </w:r>
          </w:p>
        </w:tc>
        <w:tc>
          <w:tcPr>
            <w:tcW w:w="531" w:type="pct"/>
            <w:shd w:val="clear" w:color="auto" w:fill="auto"/>
            <w:vAlign w:val="center"/>
          </w:tcPr>
          <w:p w14:paraId="0D7E482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105</w:t>
            </w:r>
          </w:p>
        </w:tc>
        <w:tc>
          <w:tcPr>
            <w:tcW w:w="412" w:type="pct"/>
            <w:shd w:val="clear" w:color="auto" w:fill="auto"/>
            <w:vAlign w:val="center"/>
          </w:tcPr>
          <w:p w14:paraId="40A33E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50</w:t>
            </w:r>
          </w:p>
        </w:tc>
        <w:tc>
          <w:tcPr>
            <w:tcW w:w="587" w:type="pct"/>
            <w:shd w:val="clear" w:color="auto" w:fill="auto"/>
            <w:vAlign w:val="center"/>
          </w:tcPr>
          <w:p w14:paraId="51A6C2B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47.62%</w:t>
            </w:r>
          </w:p>
        </w:tc>
      </w:tr>
      <w:tr w:rsidR="00F841B9" w14:paraId="5EBFAA2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8ABCDF4"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208F0E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4C0E40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微电子科学与工程</w:t>
            </w:r>
          </w:p>
        </w:tc>
        <w:tc>
          <w:tcPr>
            <w:tcW w:w="531" w:type="pct"/>
            <w:shd w:val="clear" w:color="auto" w:fill="auto"/>
            <w:vAlign w:val="center"/>
          </w:tcPr>
          <w:p w14:paraId="59C201E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65</w:t>
            </w:r>
          </w:p>
        </w:tc>
        <w:tc>
          <w:tcPr>
            <w:tcW w:w="412" w:type="pct"/>
            <w:shd w:val="clear" w:color="auto" w:fill="auto"/>
            <w:vAlign w:val="center"/>
          </w:tcPr>
          <w:p w14:paraId="02CED9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29</w:t>
            </w:r>
          </w:p>
        </w:tc>
        <w:tc>
          <w:tcPr>
            <w:tcW w:w="587" w:type="pct"/>
            <w:shd w:val="clear" w:color="auto" w:fill="auto"/>
            <w:vAlign w:val="center"/>
          </w:tcPr>
          <w:p w14:paraId="54731A2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44.62%</w:t>
            </w:r>
          </w:p>
        </w:tc>
      </w:tr>
      <w:tr w:rsidR="00F841B9" w14:paraId="6D79FA14"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9EEA1E8"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2C62D0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17BA472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物理学</w:t>
            </w:r>
          </w:p>
        </w:tc>
        <w:tc>
          <w:tcPr>
            <w:tcW w:w="531" w:type="pct"/>
            <w:shd w:val="clear" w:color="auto" w:fill="auto"/>
            <w:vAlign w:val="center"/>
          </w:tcPr>
          <w:p w14:paraId="604956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15</w:t>
            </w:r>
          </w:p>
        </w:tc>
        <w:tc>
          <w:tcPr>
            <w:tcW w:w="412" w:type="pct"/>
            <w:shd w:val="clear" w:color="auto" w:fill="auto"/>
            <w:vAlign w:val="center"/>
          </w:tcPr>
          <w:p w14:paraId="7894AF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w:t>
            </w:r>
          </w:p>
        </w:tc>
        <w:tc>
          <w:tcPr>
            <w:tcW w:w="587" w:type="pct"/>
            <w:shd w:val="clear" w:color="auto" w:fill="auto"/>
            <w:vAlign w:val="center"/>
          </w:tcPr>
          <w:p w14:paraId="7B1B9D9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26.67%</w:t>
            </w:r>
          </w:p>
        </w:tc>
      </w:tr>
      <w:tr w:rsidR="00F841B9" w14:paraId="3E6705F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B7BC913"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6DDC8D3"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156E284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应用统计学</w:t>
            </w:r>
          </w:p>
        </w:tc>
        <w:tc>
          <w:tcPr>
            <w:tcW w:w="531" w:type="pct"/>
            <w:shd w:val="clear" w:color="auto" w:fill="auto"/>
            <w:vAlign w:val="center"/>
          </w:tcPr>
          <w:p w14:paraId="3E0C45F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28</w:t>
            </w:r>
          </w:p>
        </w:tc>
        <w:tc>
          <w:tcPr>
            <w:tcW w:w="412" w:type="pct"/>
            <w:shd w:val="clear" w:color="auto" w:fill="auto"/>
            <w:vAlign w:val="center"/>
          </w:tcPr>
          <w:p w14:paraId="77E61A6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12</w:t>
            </w:r>
          </w:p>
        </w:tc>
        <w:tc>
          <w:tcPr>
            <w:tcW w:w="587" w:type="pct"/>
            <w:shd w:val="clear" w:color="auto" w:fill="auto"/>
            <w:vAlign w:val="center"/>
          </w:tcPr>
          <w:p w14:paraId="5190E32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42.86%</w:t>
            </w:r>
          </w:p>
        </w:tc>
      </w:tr>
      <w:tr w:rsidR="00F841B9" w14:paraId="686608A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15BBFED"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7DEA49E"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035DF9C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4742DEA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260</w:t>
            </w:r>
          </w:p>
        </w:tc>
        <w:tc>
          <w:tcPr>
            <w:tcW w:w="412" w:type="pct"/>
            <w:shd w:val="clear" w:color="auto" w:fill="EEECE1" w:themeFill="background2"/>
            <w:vAlign w:val="center"/>
          </w:tcPr>
          <w:p w14:paraId="6B6413A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119</w:t>
            </w:r>
          </w:p>
        </w:tc>
        <w:tc>
          <w:tcPr>
            <w:tcW w:w="587" w:type="pct"/>
            <w:shd w:val="clear" w:color="auto" w:fill="EEECE1" w:themeFill="background2"/>
            <w:vAlign w:val="center"/>
          </w:tcPr>
          <w:p w14:paraId="7952612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45.77%</w:t>
            </w:r>
          </w:p>
        </w:tc>
      </w:tr>
      <w:tr w:rsidR="00F841B9" w14:paraId="50A0FE35"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D66053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3DE405E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土木工程学院</w:t>
            </w:r>
          </w:p>
        </w:tc>
        <w:tc>
          <w:tcPr>
            <w:tcW w:w="1615" w:type="pct"/>
            <w:shd w:val="clear" w:color="auto" w:fill="auto"/>
            <w:vAlign w:val="center"/>
          </w:tcPr>
          <w:p w14:paraId="6FC405E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地质工程</w:t>
            </w:r>
          </w:p>
        </w:tc>
        <w:tc>
          <w:tcPr>
            <w:tcW w:w="531" w:type="pct"/>
            <w:shd w:val="clear" w:color="auto" w:fill="auto"/>
            <w:vAlign w:val="center"/>
          </w:tcPr>
          <w:p w14:paraId="4E2245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14</w:t>
            </w:r>
          </w:p>
        </w:tc>
        <w:tc>
          <w:tcPr>
            <w:tcW w:w="412" w:type="pct"/>
            <w:shd w:val="clear" w:color="auto" w:fill="auto"/>
            <w:vAlign w:val="center"/>
          </w:tcPr>
          <w:p w14:paraId="13D9EB6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w:t>
            </w:r>
          </w:p>
        </w:tc>
        <w:tc>
          <w:tcPr>
            <w:tcW w:w="587" w:type="pct"/>
            <w:shd w:val="clear" w:color="auto" w:fill="auto"/>
            <w:vAlign w:val="center"/>
          </w:tcPr>
          <w:p w14:paraId="2A27B6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28.57%</w:t>
            </w:r>
          </w:p>
        </w:tc>
      </w:tr>
      <w:tr w:rsidR="00F841B9" w14:paraId="33AEF32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4B4510DE"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3A4F7C8"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5AC273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工程管理</w:t>
            </w:r>
          </w:p>
        </w:tc>
        <w:tc>
          <w:tcPr>
            <w:tcW w:w="531" w:type="pct"/>
            <w:shd w:val="clear" w:color="auto" w:fill="auto"/>
            <w:vAlign w:val="center"/>
          </w:tcPr>
          <w:p w14:paraId="70C4607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54</w:t>
            </w:r>
          </w:p>
        </w:tc>
        <w:tc>
          <w:tcPr>
            <w:tcW w:w="412" w:type="pct"/>
            <w:shd w:val="clear" w:color="auto" w:fill="auto"/>
            <w:vAlign w:val="center"/>
          </w:tcPr>
          <w:p w14:paraId="38B565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20</w:t>
            </w:r>
          </w:p>
        </w:tc>
        <w:tc>
          <w:tcPr>
            <w:tcW w:w="587" w:type="pct"/>
            <w:shd w:val="clear" w:color="auto" w:fill="auto"/>
            <w:vAlign w:val="center"/>
          </w:tcPr>
          <w:p w14:paraId="21F79F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37.04%</w:t>
            </w:r>
          </w:p>
        </w:tc>
      </w:tr>
      <w:tr w:rsidR="00F841B9" w14:paraId="3097367E"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9B1F59B"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1B281321"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6B7287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建筑学</w:t>
            </w:r>
          </w:p>
        </w:tc>
        <w:tc>
          <w:tcPr>
            <w:tcW w:w="531" w:type="pct"/>
            <w:shd w:val="clear" w:color="auto" w:fill="auto"/>
            <w:vAlign w:val="center"/>
          </w:tcPr>
          <w:p w14:paraId="23D70AA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31</w:t>
            </w:r>
          </w:p>
        </w:tc>
        <w:tc>
          <w:tcPr>
            <w:tcW w:w="412" w:type="pct"/>
            <w:shd w:val="clear" w:color="auto" w:fill="auto"/>
            <w:vAlign w:val="center"/>
          </w:tcPr>
          <w:p w14:paraId="0BC0E0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w:t>
            </w:r>
          </w:p>
        </w:tc>
        <w:tc>
          <w:tcPr>
            <w:tcW w:w="587" w:type="pct"/>
            <w:shd w:val="clear" w:color="auto" w:fill="auto"/>
            <w:vAlign w:val="center"/>
          </w:tcPr>
          <w:p w14:paraId="015EE58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16.13%</w:t>
            </w:r>
          </w:p>
        </w:tc>
      </w:tr>
      <w:tr w:rsidR="00F841B9" w14:paraId="1EE10581"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4125532"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E5B20D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4907A6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土木工程</w:t>
            </w:r>
          </w:p>
        </w:tc>
        <w:tc>
          <w:tcPr>
            <w:tcW w:w="531" w:type="pct"/>
            <w:shd w:val="clear" w:color="auto" w:fill="auto"/>
            <w:vAlign w:val="center"/>
          </w:tcPr>
          <w:p w14:paraId="4594A5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57</w:t>
            </w:r>
          </w:p>
        </w:tc>
        <w:tc>
          <w:tcPr>
            <w:tcW w:w="412" w:type="pct"/>
            <w:shd w:val="clear" w:color="auto" w:fill="auto"/>
            <w:vAlign w:val="center"/>
          </w:tcPr>
          <w:p w14:paraId="72ACA74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22</w:t>
            </w:r>
          </w:p>
        </w:tc>
        <w:tc>
          <w:tcPr>
            <w:tcW w:w="587" w:type="pct"/>
            <w:shd w:val="clear" w:color="auto" w:fill="auto"/>
            <w:vAlign w:val="center"/>
          </w:tcPr>
          <w:p w14:paraId="649ABA1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38.60%</w:t>
            </w:r>
          </w:p>
        </w:tc>
      </w:tr>
      <w:tr w:rsidR="00F841B9" w14:paraId="3BF357E5"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99CEBD9"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410B05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1F49982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655FD46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156</w:t>
            </w:r>
          </w:p>
        </w:tc>
        <w:tc>
          <w:tcPr>
            <w:tcW w:w="412" w:type="pct"/>
            <w:shd w:val="clear" w:color="auto" w:fill="EEECE1" w:themeFill="background2"/>
            <w:vAlign w:val="center"/>
          </w:tcPr>
          <w:p w14:paraId="28638BD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51</w:t>
            </w:r>
          </w:p>
        </w:tc>
        <w:tc>
          <w:tcPr>
            <w:tcW w:w="587" w:type="pct"/>
            <w:shd w:val="clear" w:color="auto" w:fill="EEECE1" w:themeFill="background2"/>
            <w:vAlign w:val="center"/>
          </w:tcPr>
          <w:p w14:paraId="0DF99C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32.69%</w:t>
            </w:r>
          </w:p>
        </w:tc>
      </w:tr>
      <w:tr w:rsidR="00F841B9" w14:paraId="666D58C9"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017FB28E"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1AF194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外国语学院</w:t>
            </w:r>
          </w:p>
        </w:tc>
        <w:tc>
          <w:tcPr>
            <w:tcW w:w="1615" w:type="pct"/>
            <w:shd w:val="clear" w:color="auto" w:fill="auto"/>
            <w:vAlign w:val="center"/>
          </w:tcPr>
          <w:p w14:paraId="40CF65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英语</w:t>
            </w:r>
          </w:p>
        </w:tc>
        <w:tc>
          <w:tcPr>
            <w:tcW w:w="531" w:type="pct"/>
            <w:shd w:val="clear" w:color="auto" w:fill="auto"/>
            <w:vAlign w:val="center"/>
          </w:tcPr>
          <w:p w14:paraId="6F78F08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148</w:t>
            </w:r>
          </w:p>
        </w:tc>
        <w:tc>
          <w:tcPr>
            <w:tcW w:w="412" w:type="pct"/>
            <w:shd w:val="clear" w:color="auto" w:fill="auto"/>
            <w:vAlign w:val="center"/>
          </w:tcPr>
          <w:p w14:paraId="0DB0B3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57</w:t>
            </w:r>
          </w:p>
        </w:tc>
        <w:tc>
          <w:tcPr>
            <w:tcW w:w="587" w:type="pct"/>
            <w:shd w:val="clear" w:color="auto" w:fill="auto"/>
            <w:vAlign w:val="center"/>
          </w:tcPr>
          <w:p w14:paraId="4EDF452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38.51%</w:t>
            </w:r>
          </w:p>
        </w:tc>
      </w:tr>
      <w:tr w:rsidR="00F841B9" w14:paraId="437113DB"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0BF412E1"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D84FEE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6232DFF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54C70BF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148</w:t>
            </w:r>
          </w:p>
        </w:tc>
        <w:tc>
          <w:tcPr>
            <w:tcW w:w="412" w:type="pct"/>
            <w:shd w:val="clear" w:color="auto" w:fill="EEECE1" w:themeFill="background2"/>
            <w:vAlign w:val="center"/>
          </w:tcPr>
          <w:p w14:paraId="732267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57</w:t>
            </w:r>
          </w:p>
        </w:tc>
        <w:tc>
          <w:tcPr>
            <w:tcW w:w="587" w:type="pct"/>
            <w:shd w:val="clear" w:color="auto" w:fill="EEECE1" w:themeFill="background2"/>
            <w:vAlign w:val="center"/>
          </w:tcPr>
          <w:p w14:paraId="09F628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38.51%</w:t>
            </w:r>
          </w:p>
        </w:tc>
      </w:tr>
      <w:tr w:rsidR="00F841B9" w14:paraId="3578B52B"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4137E8A"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5AEA66F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医学院</w:t>
            </w:r>
          </w:p>
        </w:tc>
        <w:tc>
          <w:tcPr>
            <w:tcW w:w="1615" w:type="pct"/>
            <w:shd w:val="clear" w:color="auto" w:fill="auto"/>
            <w:vAlign w:val="center"/>
          </w:tcPr>
          <w:p w14:paraId="6D7E2FE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护理学</w:t>
            </w:r>
          </w:p>
        </w:tc>
        <w:tc>
          <w:tcPr>
            <w:tcW w:w="531" w:type="pct"/>
            <w:shd w:val="clear" w:color="auto" w:fill="auto"/>
            <w:vAlign w:val="center"/>
          </w:tcPr>
          <w:p w14:paraId="1D01C1D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30</w:t>
            </w:r>
          </w:p>
        </w:tc>
        <w:tc>
          <w:tcPr>
            <w:tcW w:w="412" w:type="pct"/>
            <w:shd w:val="clear" w:color="auto" w:fill="auto"/>
            <w:vAlign w:val="center"/>
          </w:tcPr>
          <w:p w14:paraId="6776ED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20</w:t>
            </w:r>
          </w:p>
        </w:tc>
        <w:tc>
          <w:tcPr>
            <w:tcW w:w="587" w:type="pct"/>
            <w:shd w:val="clear" w:color="auto" w:fill="auto"/>
            <w:vAlign w:val="center"/>
          </w:tcPr>
          <w:p w14:paraId="587903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66.67%</w:t>
            </w:r>
          </w:p>
        </w:tc>
      </w:tr>
      <w:tr w:rsidR="00F841B9" w14:paraId="4D56DFF4"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2CAF95A"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FCCDD8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215AF97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康复治疗学</w:t>
            </w:r>
          </w:p>
        </w:tc>
        <w:tc>
          <w:tcPr>
            <w:tcW w:w="531" w:type="pct"/>
            <w:shd w:val="clear" w:color="auto" w:fill="auto"/>
            <w:vAlign w:val="center"/>
          </w:tcPr>
          <w:p w14:paraId="3A21A6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25</w:t>
            </w:r>
          </w:p>
        </w:tc>
        <w:tc>
          <w:tcPr>
            <w:tcW w:w="412" w:type="pct"/>
            <w:shd w:val="clear" w:color="auto" w:fill="auto"/>
            <w:vAlign w:val="center"/>
          </w:tcPr>
          <w:p w14:paraId="37EFB7B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18</w:t>
            </w:r>
          </w:p>
        </w:tc>
        <w:tc>
          <w:tcPr>
            <w:tcW w:w="587" w:type="pct"/>
            <w:shd w:val="clear" w:color="auto" w:fill="auto"/>
            <w:vAlign w:val="center"/>
          </w:tcPr>
          <w:p w14:paraId="02673B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72.00%</w:t>
            </w:r>
          </w:p>
        </w:tc>
      </w:tr>
      <w:tr w:rsidR="00F841B9" w14:paraId="18FDFB29"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8DA77FA"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10395E4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03E1B2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临床医学</w:t>
            </w:r>
          </w:p>
        </w:tc>
        <w:tc>
          <w:tcPr>
            <w:tcW w:w="531" w:type="pct"/>
            <w:shd w:val="clear" w:color="auto" w:fill="auto"/>
            <w:vAlign w:val="center"/>
          </w:tcPr>
          <w:p w14:paraId="04874F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155</w:t>
            </w:r>
          </w:p>
        </w:tc>
        <w:tc>
          <w:tcPr>
            <w:tcW w:w="412" w:type="pct"/>
            <w:shd w:val="clear" w:color="auto" w:fill="auto"/>
            <w:vAlign w:val="center"/>
          </w:tcPr>
          <w:p w14:paraId="560E230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99</w:t>
            </w:r>
          </w:p>
        </w:tc>
        <w:tc>
          <w:tcPr>
            <w:tcW w:w="587" w:type="pct"/>
            <w:shd w:val="clear" w:color="auto" w:fill="auto"/>
            <w:vAlign w:val="center"/>
          </w:tcPr>
          <w:p w14:paraId="7762810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63.87%</w:t>
            </w:r>
          </w:p>
        </w:tc>
      </w:tr>
      <w:tr w:rsidR="00F841B9" w14:paraId="53C11F7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2991E26"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72671DF"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08EB383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医学检验技术</w:t>
            </w:r>
          </w:p>
        </w:tc>
        <w:tc>
          <w:tcPr>
            <w:tcW w:w="531" w:type="pct"/>
            <w:shd w:val="clear" w:color="auto" w:fill="auto"/>
            <w:vAlign w:val="center"/>
          </w:tcPr>
          <w:p w14:paraId="42D8D6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31</w:t>
            </w:r>
          </w:p>
        </w:tc>
        <w:tc>
          <w:tcPr>
            <w:tcW w:w="412" w:type="pct"/>
            <w:shd w:val="clear" w:color="auto" w:fill="auto"/>
            <w:vAlign w:val="center"/>
          </w:tcPr>
          <w:p w14:paraId="139A4C6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21</w:t>
            </w:r>
          </w:p>
        </w:tc>
        <w:tc>
          <w:tcPr>
            <w:tcW w:w="587" w:type="pct"/>
            <w:shd w:val="clear" w:color="auto" w:fill="auto"/>
            <w:vAlign w:val="center"/>
          </w:tcPr>
          <w:p w14:paraId="2172FF8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67.74%</w:t>
            </w:r>
          </w:p>
        </w:tc>
      </w:tr>
      <w:tr w:rsidR="00F841B9" w14:paraId="4107135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2E171D3"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DD871B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438F26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医学影像技术</w:t>
            </w:r>
          </w:p>
        </w:tc>
        <w:tc>
          <w:tcPr>
            <w:tcW w:w="531" w:type="pct"/>
            <w:shd w:val="clear" w:color="auto" w:fill="auto"/>
            <w:vAlign w:val="center"/>
          </w:tcPr>
          <w:p w14:paraId="65C82F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29</w:t>
            </w:r>
          </w:p>
        </w:tc>
        <w:tc>
          <w:tcPr>
            <w:tcW w:w="412" w:type="pct"/>
            <w:shd w:val="clear" w:color="auto" w:fill="auto"/>
            <w:vAlign w:val="center"/>
          </w:tcPr>
          <w:p w14:paraId="4BD9918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15</w:t>
            </w:r>
          </w:p>
        </w:tc>
        <w:tc>
          <w:tcPr>
            <w:tcW w:w="587" w:type="pct"/>
            <w:shd w:val="clear" w:color="auto" w:fill="auto"/>
            <w:vAlign w:val="center"/>
          </w:tcPr>
          <w:p w14:paraId="74B0E32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51.72%</w:t>
            </w:r>
          </w:p>
        </w:tc>
      </w:tr>
      <w:tr w:rsidR="00F841B9" w14:paraId="71A851F8"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477E48EC"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2C06EC8"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3B66E1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74F216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270</w:t>
            </w:r>
          </w:p>
        </w:tc>
        <w:tc>
          <w:tcPr>
            <w:tcW w:w="412" w:type="pct"/>
            <w:shd w:val="clear" w:color="auto" w:fill="EEECE1" w:themeFill="background2"/>
            <w:vAlign w:val="center"/>
          </w:tcPr>
          <w:p w14:paraId="06468A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173</w:t>
            </w:r>
          </w:p>
        </w:tc>
        <w:tc>
          <w:tcPr>
            <w:tcW w:w="587" w:type="pct"/>
            <w:shd w:val="clear" w:color="auto" w:fill="EEECE1" w:themeFill="background2"/>
            <w:vAlign w:val="center"/>
          </w:tcPr>
          <w:p w14:paraId="5B4142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64.07%</w:t>
            </w:r>
          </w:p>
        </w:tc>
      </w:tr>
      <w:tr w:rsidR="00F841B9" w14:paraId="49501063"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615D96D8"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5E70D12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艺术学院</w:t>
            </w:r>
          </w:p>
        </w:tc>
        <w:tc>
          <w:tcPr>
            <w:tcW w:w="1615" w:type="pct"/>
            <w:shd w:val="clear" w:color="auto" w:fill="auto"/>
            <w:vAlign w:val="center"/>
          </w:tcPr>
          <w:p w14:paraId="2913D8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环境设计</w:t>
            </w:r>
          </w:p>
        </w:tc>
        <w:tc>
          <w:tcPr>
            <w:tcW w:w="531" w:type="pct"/>
            <w:shd w:val="clear" w:color="auto" w:fill="auto"/>
            <w:vAlign w:val="center"/>
          </w:tcPr>
          <w:p w14:paraId="795518C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30</w:t>
            </w:r>
          </w:p>
        </w:tc>
        <w:tc>
          <w:tcPr>
            <w:tcW w:w="412" w:type="pct"/>
            <w:shd w:val="clear" w:color="auto" w:fill="auto"/>
            <w:vAlign w:val="center"/>
          </w:tcPr>
          <w:p w14:paraId="50A3AB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w:t>
            </w:r>
          </w:p>
        </w:tc>
        <w:tc>
          <w:tcPr>
            <w:tcW w:w="587" w:type="pct"/>
            <w:shd w:val="clear" w:color="auto" w:fill="auto"/>
            <w:vAlign w:val="center"/>
          </w:tcPr>
          <w:p w14:paraId="32001C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23.33%</w:t>
            </w:r>
          </w:p>
        </w:tc>
      </w:tr>
      <w:tr w:rsidR="00F841B9" w14:paraId="78175AAB"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F91910A"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E75F5C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7E621E7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美术学</w:t>
            </w:r>
          </w:p>
        </w:tc>
        <w:tc>
          <w:tcPr>
            <w:tcW w:w="531" w:type="pct"/>
            <w:shd w:val="clear" w:color="auto" w:fill="auto"/>
            <w:vAlign w:val="center"/>
          </w:tcPr>
          <w:p w14:paraId="1537B9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36</w:t>
            </w:r>
          </w:p>
        </w:tc>
        <w:tc>
          <w:tcPr>
            <w:tcW w:w="412" w:type="pct"/>
            <w:shd w:val="clear" w:color="auto" w:fill="auto"/>
            <w:vAlign w:val="center"/>
          </w:tcPr>
          <w:p w14:paraId="15CB06E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13</w:t>
            </w:r>
          </w:p>
        </w:tc>
        <w:tc>
          <w:tcPr>
            <w:tcW w:w="587" w:type="pct"/>
            <w:shd w:val="clear" w:color="auto" w:fill="auto"/>
            <w:vAlign w:val="center"/>
          </w:tcPr>
          <w:p w14:paraId="28D46AF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36.11%</w:t>
            </w:r>
          </w:p>
        </w:tc>
      </w:tr>
      <w:tr w:rsidR="00F841B9" w14:paraId="5F7E7607"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2FE3806"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5DB8193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7AAC476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视觉传达设计</w:t>
            </w:r>
          </w:p>
        </w:tc>
        <w:tc>
          <w:tcPr>
            <w:tcW w:w="531" w:type="pct"/>
            <w:shd w:val="clear" w:color="auto" w:fill="auto"/>
            <w:vAlign w:val="center"/>
          </w:tcPr>
          <w:p w14:paraId="3E3CB80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74</w:t>
            </w:r>
          </w:p>
        </w:tc>
        <w:tc>
          <w:tcPr>
            <w:tcW w:w="412" w:type="pct"/>
            <w:shd w:val="clear" w:color="auto" w:fill="auto"/>
            <w:vAlign w:val="center"/>
          </w:tcPr>
          <w:p w14:paraId="3A6D9F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18</w:t>
            </w:r>
          </w:p>
        </w:tc>
        <w:tc>
          <w:tcPr>
            <w:tcW w:w="587" w:type="pct"/>
            <w:shd w:val="clear" w:color="auto" w:fill="auto"/>
            <w:vAlign w:val="center"/>
          </w:tcPr>
          <w:p w14:paraId="1A7A43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24.32%</w:t>
            </w:r>
          </w:p>
        </w:tc>
      </w:tr>
      <w:tr w:rsidR="00F841B9" w14:paraId="6E4A7DB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182C369"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08F56F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7607B73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音乐学</w:t>
            </w:r>
          </w:p>
        </w:tc>
        <w:tc>
          <w:tcPr>
            <w:tcW w:w="531" w:type="pct"/>
            <w:shd w:val="clear" w:color="auto" w:fill="auto"/>
            <w:vAlign w:val="center"/>
          </w:tcPr>
          <w:p w14:paraId="210D8E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113</w:t>
            </w:r>
          </w:p>
        </w:tc>
        <w:tc>
          <w:tcPr>
            <w:tcW w:w="412" w:type="pct"/>
            <w:shd w:val="clear" w:color="auto" w:fill="auto"/>
            <w:vAlign w:val="center"/>
          </w:tcPr>
          <w:p w14:paraId="202F20F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39</w:t>
            </w:r>
          </w:p>
        </w:tc>
        <w:tc>
          <w:tcPr>
            <w:tcW w:w="587" w:type="pct"/>
            <w:shd w:val="clear" w:color="auto" w:fill="auto"/>
            <w:vAlign w:val="center"/>
          </w:tcPr>
          <w:p w14:paraId="4B1135D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34.51%</w:t>
            </w:r>
          </w:p>
        </w:tc>
      </w:tr>
      <w:tr w:rsidR="00F841B9" w14:paraId="67723E1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3AC50FA6"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34F6220E"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6185494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5158181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253</w:t>
            </w:r>
          </w:p>
        </w:tc>
        <w:tc>
          <w:tcPr>
            <w:tcW w:w="412" w:type="pct"/>
            <w:shd w:val="clear" w:color="auto" w:fill="EEECE1" w:themeFill="background2"/>
            <w:vAlign w:val="center"/>
          </w:tcPr>
          <w:p w14:paraId="3BA1A75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77</w:t>
            </w:r>
          </w:p>
        </w:tc>
        <w:tc>
          <w:tcPr>
            <w:tcW w:w="587" w:type="pct"/>
            <w:shd w:val="clear" w:color="auto" w:fill="EEECE1" w:themeFill="background2"/>
            <w:vAlign w:val="center"/>
          </w:tcPr>
          <w:p w14:paraId="439C8A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30.43%</w:t>
            </w:r>
          </w:p>
        </w:tc>
      </w:tr>
      <w:tr w:rsidR="00F841B9" w14:paraId="7B38C5BD"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24C56A00"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2588" w:type="pct"/>
            <w:gridSpan w:val="2"/>
            <w:shd w:val="clear" w:color="auto" w:fill="EEECE1" w:themeFill="background2"/>
            <w:vAlign w:val="center"/>
          </w:tcPr>
          <w:p w14:paraId="448053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 xml:space="preserve">　本科</w:t>
            </w:r>
            <w:r>
              <w:rPr>
                <w:rFonts w:eastAsiaTheme="minorEastAsia" w:hint="eastAsia"/>
                <w:bCs/>
                <w:color w:val="000000" w:themeColor="text1"/>
                <w:szCs w:val="21"/>
              </w:rPr>
              <w:t>合</w:t>
            </w:r>
            <w:r>
              <w:rPr>
                <w:rFonts w:eastAsiaTheme="minorEastAsia"/>
                <w:bCs/>
                <w:color w:val="000000" w:themeColor="text1"/>
                <w:szCs w:val="21"/>
              </w:rPr>
              <w:t>计</w:t>
            </w:r>
          </w:p>
        </w:tc>
        <w:tc>
          <w:tcPr>
            <w:tcW w:w="531" w:type="pct"/>
            <w:shd w:val="clear" w:color="auto" w:fill="EEECE1" w:themeFill="background2"/>
            <w:vAlign w:val="center"/>
          </w:tcPr>
          <w:p w14:paraId="0A1C86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2826</w:t>
            </w:r>
          </w:p>
        </w:tc>
        <w:tc>
          <w:tcPr>
            <w:tcW w:w="412" w:type="pct"/>
            <w:shd w:val="clear" w:color="auto" w:fill="EEECE1" w:themeFill="background2"/>
            <w:vAlign w:val="center"/>
          </w:tcPr>
          <w:p w14:paraId="0365216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1267</w:t>
            </w:r>
          </w:p>
        </w:tc>
        <w:tc>
          <w:tcPr>
            <w:tcW w:w="587" w:type="pct"/>
            <w:shd w:val="clear" w:color="auto" w:fill="EEECE1" w:themeFill="background2"/>
            <w:vAlign w:val="center"/>
          </w:tcPr>
          <w:p w14:paraId="59BE791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44.83%</w:t>
            </w:r>
          </w:p>
        </w:tc>
      </w:tr>
      <w:tr w:rsidR="00F841B9" w14:paraId="6464246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restart"/>
            <w:vAlign w:val="center"/>
          </w:tcPr>
          <w:p w14:paraId="4C06E80F" w14:textId="77777777" w:rsidR="00F841B9" w:rsidRDefault="00000000">
            <w:pPr>
              <w:pStyle w:val="Affff1"/>
              <w:spacing w:beforeLines="0" w:before="0" w:afterLines="0" w:after="0" w:line="240" w:lineRule="auto"/>
              <w:rPr>
                <w:rFonts w:eastAsiaTheme="minorEastAsia"/>
                <w:bCs w:val="0"/>
                <w:color w:val="000000" w:themeColor="text1"/>
                <w:szCs w:val="21"/>
              </w:rPr>
            </w:pPr>
            <w:r>
              <w:rPr>
                <w:rFonts w:eastAsiaTheme="minorEastAsia"/>
                <w:b/>
                <w:color w:val="000000" w:themeColor="text1"/>
                <w:szCs w:val="21"/>
              </w:rPr>
              <w:t>专科毕业生</w:t>
            </w:r>
          </w:p>
        </w:tc>
        <w:tc>
          <w:tcPr>
            <w:tcW w:w="973" w:type="pct"/>
            <w:vMerge w:val="restart"/>
            <w:shd w:val="clear" w:color="auto" w:fill="auto"/>
            <w:vAlign w:val="center"/>
          </w:tcPr>
          <w:p w14:paraId="40015F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上虞分院</w:t>
            </w:r>
          </w:p>
        </w:tc>
        <w:tc>
          <w:tcPr>
            <w:tcW w:w="1615" w:type="pct"/>
            <w:shd w:val="clear" w:color="auto" w:fill="auto"/>
            <w:vAlign w:val="center"/>
          </w:tcPr>
          <w:p w14:paraId="0FC4A8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会计</w:t>
            </w:r>
          </w:p>
        </w:tc>
        <w:tc>
          <w:tcPr>
            <w:tcW w:w="531" w:type="pct"/>
            <w:shd w:val="clear" w:color="auto" w:fill="auto"/>
            <w:vAlign w:val="center"/>
          </w:tcPr>
          <w:p w14:paraId="06734C2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57</w:t>
            </w:r>
          </w:p>
        </w:tc>
        <w:tc>
          <w:tcPr>
            <w:tcW w:w="412" w:type="pct"/>
            <w:shd w:val="clear" w:color="auto" w:fill="auto"/>
            <w:vAlign w:val="center"/>
          </w:tcPr>
          <w:p w14:paraId="103DADF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w:t>
            </w:r>
          </w:p>
        </w:tc>
        <w:tc>
          <w:tcPr>
            <w:tcW w:w="587" w:type="pct"/>
            <w:shd w:val="clear" w:color="auto" w:fill="auto"/>
            <w:vAlign w:val="center"/>
          </w:tcPr>
          <w:p w14:paraId="2948AE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89.47%</w:t>
            </w:r>
          </w:p>
        </w:tc>
      </w:tr>
      <w:tr w:rsidR="00F841B9" w14:paraId="3ECEC8A7"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0D4A561"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8D97C0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3A77700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酒店管理</w:t>
            </w:r>
          </w:p>
        </w:tc>
        <w:tc>
          <w:tcPr>
            <w:tcW w:w="531" w:type="pct"/>
            <w:shd w:val="clear" w:color="auto" w:fill="auto"/>
            <w:vAlign w:val="center"/>
          </w:tcPr>
          <w:p w14:paraId="1310CC4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37</w:t>
            </w:r>
          </w:p>
        </w:tc>
        <w:tc>
          <w:tcPr>
            <w:tcW w:w="412" w:type="pct"/>
            <w:shd w:val="clear" w:color="auto" w:fill="auto"/>
            <w:vAlign w:val="center"/>
          </w:tcPr>
          <w:p w14:paraId="067A7C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17</w:t>
            </w:r>
          </w:p>
        </w:tc>
        <w:tc>
          <w:tcPr>
            <w:tcW w:w="587" w:type="pct"/>
            <w:shd w:val="clear" w:color="auto" w:fill="auto"/>
            <w:vAlign w:val="center"/>
          </w:tcPr>
          <w:p w14:paraId="23F666B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45.95%</w:t>
            </w:r>
          </w:p>
        </w:tc>
      </w:tr>
      <w:tr w:rsidR="00F841B9" w14:paraId="3CDA0D36"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DF49087"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4A59470F"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5E07F7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商务英语</w:t>
            </w:r>
          </w:p>
        </w:tc>
        <w:tc>
          <w:tcPr>
            <w:tcW w:w="531" w:type="pct"/>
            <w:shd w:val="clear" w:color="auto" w:fill="auto"/>
            <w:vAlign w:val="center"/>
          </w:tcPr>
          <w:p w14:paraId="72A4FBD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63</w:t>
            </w:r>
          </w:p>
        </w:tc>
        <w:tc>
          <w:tcPr>
            <w:tcW w:w="412" w:type="pct"/>
            <w:shd w:val="clear" w:color="auto" w:fill="auto"/>
            <w:vAlign w:val="center"/>
          </w:tcPr>
          <w:p w14:paraId="3E5E135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51</w:t>
            </w:r>
          </w:p>
        </w:tc>
        <w:tc>
          <w:tcPr>
            <w:tcW w:w="587" w:type="pct"/>
            <w:shd w:val="clear" w:color="auto" w:fill="auto"/>
            <w:vAlign w:val="center"/>
          </w:tcPr>
          <w:p w14:paraId="3A17C4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80.95%</w:t>
            </w:r>
          </w:p>
        </w:tc>
      </w:tr>
      <w:tr w:rsidR="00F841B9" w14:paraId="4587622F"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43998A0"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0A0FAF6"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3AC851C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学前教育</w:t>
            </w:r>
          </w:p>
        </w:tc>
        <w:tc>
          <w:tcPr>
            <w:tcW w:w="531" w:type="pct"/>
            <w:shd w:val="clear" w:color="auto" w:fill="auto"/>
            <w:vAlign w:val="center"/>
          </w:tcPr>
          <w:p w14:paraId="31F567A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68</w:t>
            </w:r>
          </w:p>
        </w:tc>
        <w:tc>
          <w:tcPr>
            <w:tcW w:w="412" w:type="pct"/>
            <w:shd w:val="clear" w:color="auto" w:fill="auto"/>
            <w:vAlign w:val="center"/>
          </w:tcPr>
          <w:p w14:paraId="2E955CD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50</w:t>
            </w:r>
          </w:p>
        </w:tc>
        <w:tc>
          <w:tcPr>
            <w:tcW w:w="587" w:type="pct"/>
            <w:shd w:val="clear" w:color="auto" w:fill="auto"/>
            <w:vAlign w:val="center"/>
          </w:tcPr>
          <w:p w14:paraId="331847C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73.53%</w:t>
            </w:r>
          </w:p>
        </w:tc>
      </w:tr>
      <w:tr w:rsidR="00F841B9" w14:paraId="449FEF7D"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5CE6F53"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0B91C39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7208EB7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艺术设计</w:t>
            </w:r>
          </w:p>
        </w:tc>
        <w:tc>
          <w:tcPr>
            <w:tcW w:w="531" w:type="pct"/>
            <w:shd w:val="clear" w:color="auto" w:fill="auto"/>
            <w:vAlign w:val="center"/>
          </w:tcPr>
          <w:p w14:paraId="5B3F1B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61</w:t>
            </w:r>
          </w:p>
        </w:tc>
        <w:tc>
          <w:tcPr>
            <w:tcW w:w="412" w:type="pct"/>
            <w:shd w:val="clear" w:color="auto" w:fill="auto"/>
            <w:vAlign w:val="center"/>
          </w:tcPr>
          <w:p w14:paraId="1F17E8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47</w:t>
            </w:r>
          </w:p>
        </w:tc>
        <w:tc>
          <w:tcPr>
            <w:tcW w:w="587" w:type="pct"/>
            <w:shd w:val="clear" w:color="auto" w:fill="auto"/>
            <w:vAlign w:val="center"/>
          </w:tcPr>
          <w:p w14:paraId="734F4F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77.05%</w:t>
            </w:r>
          </w:p>
        </w:tc>
      </w:tr>
      <w:tr w:rsidR="00F841B9" w14:paraId="38618686"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46B372E4"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6D4B5E8E"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7F7763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2234C1B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286</w:t>
            </w:r>
          </w:p>
        </w:tc>
        <w:tc>
          <w:tcPr>
            <w:tcW w:w="412" w:type="pct"/>
            <w:shd w:val="clear" w:color="auto" w:fill="EEECE1" w:themeFill="background2"/>
            <w:vAlign w:val="center"/>
          </w:tcPr>
          <w:p w14:paraId="5CF8814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216</w:t>
            </w:r>
          </w:p>
        </w:tc>
        <w:tc>
          <w:tcPr>
            <w:tcW w:w="587" w:type="pct"/>
            <w:shd w:val="clear" w:color="auto" w:fill="EEECE1" w:themeFill="background2"/>
            <w:vAlign w:val="center"/>
          </w:tcPr>
          <w:p w14:paraId="4484DE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75.52%</w:t>
            </w:r>
          </w:p>
        </w:tc>
      </w:tr>
      <w:tr w:rsidR="00F841B9" w14:paraId="19D501E2"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0728D50"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restart"/>
            <w:shd w:val="clear" w:color="auto" w:fill="auto"/>
            <w:vAlign w:val="center"/>
          </w:tcPr>
          <w:p w14:paraId="15A3E6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绍兴艺术学校教学点</w:t>
            </w:r>
          </w:p>
        </w:tc>
        <w:tc>
          <w:tcPr>
            <w:tcW w:w="1615" w:type="pct"/>
            <w:shd w:val="clear" w:color="auto" w:fill="auto"/>
            <w:vAlign w:val="center"/>
          </w:tcPr>
          <w:p w14:paraId="4BC4AA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舞蹈表演</w:t>
            </w:r>
          </w:p>
        </w:tc>
        <w:tc>
          <w:tcPr>
            <w:tcW w:w="531" w:type="pct"/>
            <w:shd w:val="clear" w:color="auto" w:fill="auto"/>
            <w:vAlign w:val="center"/>
          </w:tcPr>
          <w:p w14:paraId="52CD99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24</w:t>
            </w:r>
          </w:p>
        </w:tc>
        <w:tc>
          <w:tcPr>
            <w:tcW w:w="412" w:type="pct"/>
            <w:shd w:val="clear" w:color="auto" w:fill="auto"/>
            <w:vAlign w:val="center"/>
          </w:tcPr>
          <w:p w14:paraId="3474D26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6</w:t>
            </w:r>
          </w:p>
        </w:tc>
        <w:tc>
          <w:tcPr>
            <w:tcW w:w="587" w:type="pct"/>
            <w:shd w:val="clear" w:color="auto" w:fill="auto"/>
            <w:vAlign w:val="center"/>
          </w:tcPr>
          <w:p w14:paraId="00B77A2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25.00%</w:t>
            </w:r>
          </w:p>
        </w:tc>
      </w:tr>
      <w:tr w:rsidR="00F841B9" w14:paraId="261E856D"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1BB5EFEE"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shd w:val="clear" w:color="auto" w:fill="auto"/>
            <w:vAlign w:val="center"/>
          </w:tcPr>
          <w:p w14:paraId="2DC23E9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auto"/>
            <w:vAlign w:val="center"/>
          </w:tcPr>
          <w:p w14:paraId="0FE8D1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戏曲表演</w:t>
            </w:r>
          </w:p>
        </w:tc>
        <w:tc>
          <w:tcPr>
            <w:tcW w:w="531" w:type="pct"/>
            <w:shd w:val="clear" w:color="auto" w:fill="auto"/>
            <w:vAlign w:val="center"/>
          </w:tcPr>
          <w:p w14:paraId="71B0A6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5</w:t>
            </w:r>
          </w:p>
        </w:tc>
        <w:tc>
          <w:tcPr>
            <w:tcW w:w="412" w:type="pct"/>
            <w:shd w:val="clear" w:color="auto" w:fill="auto"/>
            <w:vAlign w:val="center"/>
          </w:tcPr>
          <w:p w14:paraId="20EADD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w:t>
            </w:r>
          </w:p>
        </w:tc>
        <w:tc>
          <w:tcPr>
            <w:tcW w:w="587" w:type="pct"/>
            <w:shd w:val="clear" w:color="auto" w:fill="auto"/>
            <w:vAlign w:val="center"/>
          </w:tcPr>
          <w:p w14:paraId="6D385B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40.00%</w:t>
            </w:r>
          </w:p>
        </w:tc>
      </w:tr>
      <w:tr w:rsidR="00F841B9" w14:paraId="122965A5"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7BF16ADB"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ign w:val="center"/>
          </w:tcPr>
          <w:p w14:paraId="779D3F9A"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vAlign w:val="center"/>
          </w:tcPr>
          <w:p w14:paraId="669DF47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音乐表演</w:t>
            </w:r>
          </w:p>
        </w:tc>
        <w:tc>
          <w:tcPr>
            <w:tcW w:w="531" w:type="pct"/>
            <w:vAlign w:val="center"/>
          </w:tcPr>
          <w:p w14:paraId="54B7C3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26</w:t>
            </w:r>
          </w:p>
        </w:tc>
        <w:tc>
          <w:tcPr>
            <w:tcW w:w="412" w:type="pct"/>
            <w:vAlign w:val="center"/>
          </w:tcPr>
          <w:p w14:paraId="28C8A3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4</w:t>
            </w:r>
          </w:p>
        </w:tc>
        <w:tc>
          <w:tcPr>
            <w:tcW w:w="587" w:type="pct"/>
            <w:vAlign w:val="center"/>
          </w:tcPr>
          <w:p w14:paraId="3435E1E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r>
              <w:rPr>
                <w:rFonts w:eastAsiaTheme="minorEastAsia"/>
                <w:b w:val="0"/>
                <w:color w:val="000000" w:themeColor="text1"/>
                <w:szCs w:val="21"/>
              </w:rPr>
              <w:t>15.38%</w:t>
            </w:r>
          </w:p>
        </w:tc>
      </w:tr>
      <w:tr w:rsidR="00F841B9" w14:paraId="42ABE76D"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92D19EC"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973" w:type="pct"/>
            <w:vMerge/>
            <w:vAlign w:val="center"/>
          </w:tcPr>
          <w:p w14:paraId="3248484E"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color w:val="000000" w:themeColor="text1"/>
                <w:szCs w:val="21"/>
              </w:rPr>
            </w:pPr>
          </w:p>
        </w:tc>
        <w:tc>
          <w:tcPr>
            <w:tcW w:w="1615" w:type="pct"/>
            <w:shd w:val="clear" w:color="auto" w:fill="EEECE1" w:themeFill="background2"/>
            <w:vAlign w:val="center"/>
          </w:tcPr>
          <w:p w14:paraId="1A0A9C7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小计</w:t>
            </w:r>
          </w:p>
        </w:tc>
        <w:tc>
          <w:tcPr>
            <w:tcW w:w="531" w:type="pct"/>
            <w:shd w:val="clear" w:color="auto" w:fill="EEECE1" w:themeFill="background2"/>
            <w:vAlign w:val="center"/>
          </w:tcPr>
          <w:p w14:paraId="24209F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55</w:t>
            </w:r>
          </w:p>
        </w:tc>
        <w:tc>
          <w:tcPr>
            <w:tcW w:w="412" w:type="pct"/>
            <w:shd w:val="clear" w:color="auto" w:fill="EEECE1" w:themeFill="background2"/>
            <w:vAlign w:val="center"/>
          </w:tcPr>
          <w:p w14:paraId="1294B6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12</w:t>
            </w:r>
          </w:p>
        </w:tc>
        <w:tc>
          <w:tcPr>
            <w:tcW w:w="587" w:type="pct"/>
            <w:shd w:val="clear" w:color="auto" w:fill="EEECE1" w:themeFill="background2"/>
            <w:vAlign w:val="center"/>
          </w:tcPr>
          <w:p w14:paraId="6E3A03A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21.82%</w:t>
            </w:r>
          </w:p>
        </w:tc>
      </w:tr>
      <w:tr w:rsidR="00F841B9" w14:paraId="0820452A" w14:textId="77777777" w:rsidTr="00F841B9">
        <w:tc>
          <w:tcPr>
            <w:cnfStyle w:val="001000000000" w:firstRow="0" w:lastRow="0" w:firstColumn="1" w:lastColumn="0" w:oddVBand="0" w:evenVBand="0" w:oddHBand="0" w:evenHBand="0" w:firstRowFirstColumn="0" w:firstRowLastColumn="0" w:lastRowFirstColumn="0" w:lastRowLastColumn="0"/>
            <w:tcW w:w="881" w:type="pct"/>
            <w:vMerge/>
            <w:vAlign w:val="center"/>
          </w:tcPr>
          <w:p w14:paraId="57DA29DF" w14:textId="77777777" w:rsidR="00F841B9" w:rsidRDefault="00F841B9">
            <w:pPr>
              <w:pStyle w:val="Affff1"/>
              <w:spacing w:beforeLines="0" w:before="0" w:afterLines="0" w:after="0" w:line="240" w:lineRule="auto"/>
              <w:rPr>
                <w:rFonts w:eastAsiaTheme="minorEastAsia"/>
                <w:b/>
                <w:color w:val="000000" w:themeColor="text1"/>
                <w:szCs w:val="21"/>
              </w:rPr>
            </w:pPr>
          </w:p>
        </w:tc>
        <w:tc>
          <w:tcPr>
            <w:tcW w:w="2588" w:type="pct"/>
            <w:gridSpan w:val="2"/>
            <w:shd w:val="clear" w:color="auto" w:fill="EEECE1" w:themeFill="background2"/>
            <w:vAlign w:val="center"/>
          </w:tcPr>
          <w:p w14:paraId="678531B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 xml:space="preserve">　专科</w:t>
            </w:r>
            <w:r>
              <w:rPr>
                <w:rFonts w:eastAsiaTheme="minorEastAsia" w:hint="eastAsia"/>
                <w:bCs/>
                <w:color w:val="000000" w:themeColor="text1"/>
                <w:szCs w:val="21"/>
              </w:rPr>
              <w:t>合</w:t>
            </w:r>
            <w:r>
              <w:rPr>
                <w:rFonts w:eastAsiaTheme="minorEastAsia"/>
                <w:bCs/>
                <w:color w:val="000000" w:themeColor="text1"/>
                <w:szCs w:val="21"/>
              </w:rPr>
              <w:t>计</w:t>
            </w:r>
          </w:p>
        </w:tc>
        <w:tc>
          <w:tcPr>
            <w:tcW w:w="531" w:type="pct"/>
            <w:shd w:val="clear" w:color="auto" w:fill="EEECE1" w:themeFill="background2"/>
            <w:vAlign w:val="center"/>
          </w:tcPr>
          <w:p w14:paraId="7BD1344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341</w:t>
            </w:r>
          </w:p>
        </w:tc>
        <w:tc>
          <w:tcPr>
            <w:tcW w:w="412" w:type="pct"/>
            <w:shd w:val="clear" w:color="auto" w:fill="EEECE1" w:themeFill="background2"/>
            <w:vAlign w:val="center"/>
          </w:tcPr>
          <w:p w14:paraId="23CFC9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228</w:t>
            </w:r>
          </w:p>
        </w:tc>
        <w:tc>
          <w:tcPr>
            <w:tcW w:w="587" w:type="pct"/>
            <w:shd w:val="clear" w:color="auto" w:fill="EEECE1" w:themeFill="background2"/>
            <w:vAlign w:val="center"/>
          </w:tcPr>
          <w:p w14:paraId="7574424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66.86%</w:t>
            </w:r>
          </w:p>
        </w:tc>
      </w:tr>
      <w:tr w:rsidR="00F841B9" w14:paraId="3D702108" w14:textId="77777777" w:rsidTr="00F841B9">
        <w:tc>
          <w:tcPr>
            <w:cnfStyle w:val="001000000000" w:firstRow="0" w:lastRow="0" w:firstColumn="1" w:lastColumn="0" w:oddVBand="0" w:evenVBand="0" w:oddHBand="0" w:evenHBand="0" w:firstRowFirstColumn="0" w:firstRowLastColumn="0" w:lastRowFirstColumn="0" w:lastRowLastColumn="0"/>
            <w:tcW w:w="3469" w:type="pct"/>
            <w:gridSpan w:val="3"/>
            <w:shd w:val="clear" w:color="auto" w:fill="4F81BD" w:themeFill="accent1"/>
            <w:vAlign w:val="center"/>
          </w:tcPr>
          <w:p w14:paraId="590A10EE" w14:textId="77777777" w:rsidR="00F841B9" w:rsidRDefault="00000000">
            <w:pPr>
              <w:pStyle w:val="Affff1"/>
              <w:spacing w:beforeLines="0" w:before="0" w:afterLines="0" w:after="0" w:line="240" w:lineRule="auto"/>
              <w:rPr>
                <w:rFonts w:eastAsiaTheme="minorEastAsia"/>
                <w:bCs w:val="0"/>
                <w:color w:val="000000" w:themeColor="text1"/>
                <w:szCs w:val="21"/>
              </w:rPr>
            </w:pPr>
            <w:r>
              <w:rPr>
                <w:rFonts w:eastAsiaTheme="minorEastAsia"/>
                <w:b/>
                <w:color w:val="000000" w:themeColor="text1"/>
                <w:szCs w:val="21"/>
              </w:rPr>
              <w:t>总计</w:t>
            </w:r>
          </w:p>
        </w:tc>
        <w:tc>
          <w:tcPr>
            <w:tcW w:w="531" w:type="pct"/>
            <w:shd w:val="clear" w:color="auto" w:fill="4F81BD" w:themeFill="accent1"/>
            <w:vAlign w:val="center"/>
          </w:tcPr>
          <w:p w14:paraId="72386EE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3167</w:t>
            </w:r>
          </w:p>
        </w:tc>
        <w:tc>
          <w:tcPr>
            <w:tcW w:w="412" w:type="pct"/>
            <w:shd w:val="clear" w:color="auto" w:fill="4F81BD" w:themeFill="accent1"/>
            <w:vAlign w:val="center"/>
          </w:tcPr>
          <w:p w14:paraId="7A0351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1495</w:t>
            </w:r>
          </w:p>
        </w:tc>
        <w:tc>
          <w:tcPr>
            <w:tcW w:w="587" w:type="pct"/>
            <w:shd w:val="clear" w:color="auto" w:fill="4F81BD" w:themeFill="accent1"/>
            <w:vAlign w:val="center"/>
          </w:tcPr>
          <w:p w14:paraId="6C636D9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Cs/>
                <w:color w:val="000000" w:themeColor="text1"/>
                <w:szCs w:val="21"/>
              </w:rPr>
            </w:pPr>
            <w:r>
              <w:rPr>
                <w:rFonts w:eastAsiaTheme="minorEastAsia"/>
                <w:bCs/>
                <w:color w:val="000000" w:themeColor="text1"/>
                <w:szCs w:val="21"/>
              </w:rPr>
              <w:t>47.21%</w:t>
            </w:r>
          </w:p>
        </w:tc>
      </w:tr>
    </w:tbl>
    <w:p w14:paraId="11B00E65" w14:textId="77777777" w:rsidR="00F841B9" w:rsidRDefault="00F841B9">
      <w:pPr>
        <w:snapToGrid w:val="0"/>
        <w:spacing w:beforeLines="25" w:before="78" w:afterLines="50" w:after="156" w:line="360" w:lineRule="auto"/>
        <w:ind w:firstLineChars="200" w:firstLine="480"/>
        <w:jc w:val="both"/>
        <w:rPr>
          <w:rFonts w:ascii="Times New Roman" w:hAnsi="Times New Roman"/>
          <w:color w:val="000000"/>
          <w:sz w:val="24"/>
          <w:szCs w:val="24"/>
        </w:rPr>
        <w:sectPr w:rsidR="00F841B9">
          <w:footerReference w:type="default" r:id="rId24"/>
          <w:pgSz w:w="11907" w:h="16160"/>
          <w:pgMar w:top="1418" w:right="1418" w:bottom="1418" w:left="1701" w:header="1020" w:footer="397" w:gutter="0"/>
          <w:pgNumType w:fmt="upperRoman" w:start="1"/>
          <w:cols w:space="720"/>
          <w:docGrid w:type="linesAndChars" w:linePitch="312"/>
        </w:sectPr>
      </w:pPr>
    </w:p>
    <w:p w14:paraId="2A24EE0B" w14:textId="77777777" w:rsidR="00F841B9" w:rsidRDefault="00000000">
      <w:pPr>
        <w:pStyle w:val="L5"/>
        <w:ind w:firstLineChars="0" w:firstLine="0"/>
        <w:jc w:val="center"/>
        <w:rPr>
          <w:lang w:val="zh-CN"/>
        </w:rPr>
      </w:pPr>
      <w:bookmarkStart w:id="10" w:name="_Toc487789865"/>
      <w:bookmarkStart w:id="11" w:name="_Toc487790046"/>
      <w:r>
        <w:rPr>
          <w:noProof/>
        </w:rPr>
        <w:lastRenderedPageBreak/>
        <mc:AlternateContent>
          <mc:Choice Requires="wps">
            <w:drawing>
              <wp:anchor distT="0" distB="0" distL="114300" distR="114300" simplePos="0" relativeHeight="251674624" behindDoc="0" locked="0" layoutInCell="1" allowOverlap="1" wp14:anchorId="417F988A" wp14:editId="570BBC00">
                <wp:simplePos x="0" y="0"/>
                <wp:positionH relativeFrom="column">
                  <wp:posOffset>1426845</wp:posOffset>
                </wp:positionH>
                <wp:positionV relativeFrom="paragraph">
                  <wp:posOffset>140970</wp:posOffset>
                </wp:positionV>
                <wp:extent cx="2392680" cy="42672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392680" cy="426720"/>
                        </a:xfrm>
                        <a:prstGeom prst="rect">
                          <a:avLst/>
                        </a:prstGeom>
                        <a:noFill/>
                        <a:ln w="6350">
                          <a:noFill/>
                        </a:ln>
                      </wps:spPr>
                      <wps:txbx>
                        <w:txbxContent>
                          <w:p w14:paraId="24D3D6F2"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12" w:name="_Toc119248351"/>
                            <w:r>
                              <w:rPr>
                                <w:rFonts w:hint="eastAsia"/>
                                <w:color w:val="FFFFFF" w:themeColor="background1"/>
                                <w:sz w:val="36"/>
                                <w:szCs w:val="36"/>
                              </w:rPr>
                              <w:t>总体结论</w:t>
                            </w:r>
                            <w:bookmarkEnd w:id="12"/>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7F988A" id="文本框 30" o:spid="_x0000_s1030" type="#_x0000_t202" style="position:absolute;left:0;text-align:left;margin-left:112.35pt;margin-top:11.1pt;width:188.4pt;height:3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" filled="f" stroked="f" strokeweight=".5pt">
                <v:textbox>
                  <w:txbxContent>
                    <w:p w14:paraId="24D3D6F2"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13" w:name="_Toc119248351"/>
                      <w:r>
                        <w:rPr>
                          <w:rFonts w:hint="eastAsia"/>
                          <w:color w:val="FFFFFF" w:themeColor="background1"/>
                          <w:sz w:val="36"/>
                          <w:szCs w:val="36"/>
                        </w:rPr>
                        <w:t>总体结论</w:t>
                      </w:r>
                      <w:bookmarkEnd w:id="13"/>
                    </w:p>
                  </w:txbxContent>
                </v:textbox>
              </v:shape>
            </w:pict>
          </mc:Fallback>
        </mc:AlternateContent>
      </w:r>
      <w:r>
        <w:rPr>
          <w:noProof/>
        </w:rPr>
        <w:drawing>
          <wp:inline distT="0" distB="0" distL="0" distR="0" wp14:anchorId="78382BFB" wp14:editId="1DFC302D">
            <wp:extent cx="5547360" cy="739140"/>
            <wp:effectExtent l="0" t="0" r="0" b="381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65CCDC0F" w14:textId="77777777" w:rsidR="00F841B9" w:rsidRDefault="00000000">
      <w:pPr>
        <w:pStyle w:val="L20"/>
        <w:rPr>
          <w:color w:val="4F81BD" w:themeColor="accent1"/>
        </w:rPr>
      </w:pPr>
      <w:bookmarkStart w:id="14" w:name="_Toc520328882"/>
      <w:bookmarkStart w:id="15" w:name="_Toc80114279"/>
      <w:bookmarkStart w:id="16" w:name="_Toc91062475"/>
      <w:bookmarkStart w:id="17" w:name="_Toc119248352"/>
      <w:r>
        <w:rPr>
          <w:rFonts w:hint="eastAsia"/>
          <w:color w:val="4F81BD" w:themeColor="accent1"/>
        </w:rPr>
        <w:t>一、</w:t>
      </w:r>
      <w:bookmarkEnd w:id="14"/>
      <w:r>
        <w:rPr>
          <w:rFonts w:hint="eastAsia"/>
          <w:color w:val="4F81BD" w:themeColor="accent1"/>
        </w:rPr>
        <w:t>毕业去向及落实率</w:t>
      </w:r>
      <w:bookmarkEnd w:id="15"/>
      <w:bookmarkEnd w:id="16"/>
      <w:bookmarkEnd w:id="17"/>
    </w:p>
    <w:p w14:paraId="7F2310E6" w14:textId="77777777" w:rsidR="00F841B9" w:rsidRDefault="00000000">
      <w:pPr>
        <w:pStyle w:val="afffd"/>
        <w:spacing w:before="120"/>
        <w:ind w:firstLine="480"/>
      </w:pPr>
      <w:bookmarkStart w:id="18" w:name="_Toc520328883"/>
      <w:bookmarkStart w:id="19" w:name="_Toc80114280"/>
      <w:r>
        <w:rPr>
          <w:rFonts w:hint="eastAsia"/>
        </w:rPr>
        <w:t>学校</w:t>
      </w:r>
      <w:r>
        <w:t>2022</w:t>
      </w:r>
      <w:r>
        <w:t>届毕业生</w:t>
      </w:r>
      <w:r>
        <w:rPr>
          <w:rFonts w:hint="eastAsia"/>
        </w:rPr>
        <w:t>毕业去向落实率为</w:t>
      </w:r>
      <w:r>
        <w:t>95.39%</w:t>
      </w:r>
      <w:r>
        <w:rPr>
          <w:rFonts w:hint="eastAsia"/>
        </w:rPr>
        <w:t>。毕业去向</w:t>
      </w:r>
      <w:r>
        <w:t>分布详见下</w:t>
      </w:r>
      <w:r>
        <w:rPr>
          <w:rFonts w:hint="eastAsia"/>
        </w:rPr>
        <w:t>图</w:t>
      </w:r>
      <w:r>
        <w:t>。</w:t>
      </w:r>
    </w:p>
    <w:p w14:paraId="7F4C4581" w14:textId="77777777" w:rsidR="00F841B9" w:rsidRDefault="00000000">
      <w:pPr>
        <w:pStyle w:val="afffd"/>
        <w:spacing w:before="120"/>
        <w:ind w:firstLine="480"/>
      </w:pPr>
      <w:bookmarkStart w:id="20" w:name="_Toc79668591"/>
      <w:r>
        <w:rPr>
          <w:noProof/>
          <w:lang w:val="en-US"/>
        </w:rPr>
        <mc:AlternateContent>
          <mc:Choice Requires="wps">
            <w:drawing>
              <wp:anchor distT="0" distB="0" distL="114300" distR="114300" simplePos="0" relativeHeight="251680768" behindDoc="0" locked="0" layoutInCell="1" allowOverlap="1" wp14:anchorId="6ED0E8B7" wp14:editId="5F7CA16D">
                <wp:simplePos x="0" y="0"/>
                <wp:positionH relativeFrom="column">
                  <wp:posOffset>1762125</wp:posOffset>
                </wp:positionH>
                <wp:positionV relativeFrom="paragraph">
                  <wp:posOffset>2154555</wp:posOffset>
                </wp:positionV>
                <wp:extent cx="1914525" cy="314325"/>
                <wp:effectExtent l="0" t="0" r="28575" b="28575"/>
                <wp:wrapNone/>
                <wp:docPr id="466" name="矩形: 圆角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3AC0C4EA"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暂不就业</w:t>
                            </w:r>
                            <w:r>
                              <w:rPr>
                                <w:rFonts w:ascii="微软雅黑" w:eastAsia="微软雅黑" w:hAnsi="微软雅黑"/>
                                <w:b/>
                                <w:bCs/>
                                <w:color w:val="FFFFFF" w:themeColor="background1"/>
                                <w:sz w:val="21"/>
                                <w:szCs w:val="21"/>
                              </w:rPr>
                              <w:t>0.57</w:t>
                            </w:r>
                            <w:r>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anchor>
            </w:drawing>
          </mc:Choice>
          <mc:Fallback>
            <w:pict>
              <v:roundrect w14:anchorId="6ED0E8B7" id="矩形: 圆角 466" o:spid="_x0000_s1031" style="position:absolute;left:0;text-align:left;margin-left:138.75pt;margin-top:169.65pt;width:150.7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" fillcolor="#4f81bd [3204]" strokecolor="#4f81bd [3204]" strokeweight="1pt">
                <v:stroke joinstyle="miter"/>
                <v:textbox>
                  <w:txbxContent>
                    <w:p w14:paraId="3AC0C4EA"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暂不就业</w:t>
                      </w:r>
                      <w:r>
                        <w:rPr>
                          <w:rFonts w:ascii="微软雅黑" w:eastAsia="微软雅黑" w:hAnsi="微软雅黑"/>
                          <w:b/>
                          <w:bCs/>
                          <w:color w:val="FFFFFF" w:themeColor="background1"/>
                          <w:sz w:val="21"/>
                          <w:szCs w:val="21"/>
                        </w:rPr>
                        <w:t>0.57</w:t>
                      </w:r>
                      <w:r>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1675648" behindDoc="0" locked="0" layoutInCell="1" allowOverlap="1" wp14:anchorId="4B49B0A2" wp14:editId="650A0F1D">
                <wp:simplePos x="0" y="0"/>
                <wp:positionH relativeFrom="column">
                  <wp:posOffset>581025</wp:posOffset>
                </wp:positionH>
                <wp:positionV relativeFrom="paragraph">
                  <wp:posOffset>266700</wp:posOffset>
                </wp:positionV>
                <wp:extent cx="571500" cy="2695575"/>
                <wp:effectExtent l="0" t="0" r="19050" b="28575"/>
                <wp:wrapNone/>
                <wp:docPr id="957" name="矩形: 圆角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9557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4420565E"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8"/>
                                <w:szCs w:val="28"/>
                              </w:rPr>
                            </w:pPr>
                            <w:r>
                              <w:rPr>
                                <w:rFonts w:ascii="微软雅黑" w:eastAsia="微软雅黑" w:hAnsi="微软雅黑" w:hint="eastAsia"/>
                                <w:b/>
                                <w:bCs/>
                                <w:color w:val="FFFFFF" w:themeColor="background1"/>
                                <w:sz w:val="28"/>
                                <w:szCs w:val="28"/>
                              </w:rPr>
                              <w:t>毕 业 去 向</w:t>
                            </w:r>
                          </w:p>
                        </w:txbxContent>
                      </wps:txbx>
                      <wps:bodyPr rot="0" vert="eaVert" wrap="square" lIns="91440" tIns="45720" rIns="91440" bIns="45720" anchor="t" anchorCtr="0" upright="1">
                        <a:noAutofit/>
                      </wps:bodyPr>
                    </wps:wsp>
                  </a:graphicData>
                </a:graphic>
              </wp:anchor>
            </w:drawing>
          </mc:Choice>
          <mc:Fallback>
            <w:pict>
              <v:roundrect w14:anchorId="4B49B0A2" id="矩形: 圆角 957" o:spid="_x0000_s1032" style="position:absolute;left:0;text-align:left;margin-left:45.75pt;margin-top:21pt;width:45pt;height:212.2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" fillcolor="#4f81bd [3204]" strokecolor="#4f81bd [3204]" strokeweight="1pt">
                <v:stroke joinstyle="miter"/>
                <v:textbox style="layout-flow:vertical-ideographic">
                  <w:txbxContent>
                    <w:p w14:paraId="4420565E"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8"/>
                          <w:szCs w:val="28"/>
                        </w:rPr>
                      </w:pPr>
                      <w:r>
                        <w:rPr>
                          <w:rFonts w:ascii="微软雅黑" w:eastAsia="微软雅黑" w:hAnsi="微软雅黑" w:hint="eastAsia"/>
                          <w:b/>
                          <w:bCs/>
                          <w:color w:val="FFFFFF" w:themeColor="background1"/>
                          <w:sz w:val="28"/>
                          <w:szCs w:val="28"/>
                        </w:rPr>
                        <w:t>毕 业 去 向</w:t>
                      </w:r>
                    </w:p>
                  </w:txbxContent>
                </v:textbox>
              </v:roundrect>
            </w:pict>
          </mc:Fallback>
        </mc:AlternateContent>
      </w:r>
      <w:r>
        <w:rPr>
          <w:noProof/>
          <w:lang w:val="en-US"/>
        </w:rPr>
        <mc:AlternateContent>
          <mc:Choice Requires="wps">
            <w:drawing>
              <wp:anchor distT="0" distB="0" distL="114300" distR="114300" simplePos="0" relativeHeight="251691008" behindDoc="0" locked="0" layoutInCell="1" allowOverlap="1" wp14:anchorId="4DF2CAB0" wp14:editId="7656A524">
                <wp:simplePos x="0" y="0"/>
                <wp:positionH relativeFrom="column">
                  <wp:posOffset>1323340</wp:posOffset>
                </wp:positionH>
                <wp:positionV relativeFrom="paragraph">
                  <wp:posOffset>1161415</wp:posOffset>
                </wp:positionV>
                <wp:extent cx="333375" cy="390525"/>
                <wp:effectExtent l="3175" t="2540" r="6350" b="6985"/>
                <wp:wrapNone/>
                <wp:docPr id="471" name="任意多边形: 形状 471"/>
                <wp:cNvGraphicFramePr/>
                <a:graphic xmlns:a="http://schemas.openxmlformats.org/drawingml/2006/main">
                  <a:graphicData uri="http://schemas.microsoft.com/office/word/2010/wordprocessingShape">
                    <wps:wsp>
                      <wps:cNvSpPr/>
                      <wps:spPr bwMode="auto">
                        <a:xfrm>
                          <a:off x="0" y="0"/>
                          <a:ext cx="333375" cy="390525"/>
                        </a:xfrm>
                        <a:custGeom>
                          <a:avLst/>
                          <a:gdLst/>
                          <a:ahLst/>
                          <a:cxnLst/>
                          <a:rect l="0" t="0" r="r" b="b"/>
                          <a:pathLst>
                            <a:path w="458040" h="588304">
                              <a:moveTo>
                                <a:pt x="305044" y="453206"/>
                              </a:moveTo>
                              <a:cubicBezTo>
                                <a:pt x="291158" y="453206"/>
                                <a:pt x="283146" y="466359"/>
                                <a:pt x="283146" y="483957"/>
                              </a:cubicBezTo>
                              <a:cubicBezTo>
                                <a:pt x="283146" y="501644"/>
                                <a:pt x="291425" y="514176"/>
                                <a:pt x="305223" y="514176"/>
                              </a:cubicBezTo>
                              <a:cubicBezTo>
                                <a:pt x="319020" y="514176"/>
                                <a:pt x="327032" y="501022"/>
                                <a:pt x="327032" y="483424"/>
                              </a:cubicBezTo>
                              <a:cubicBezTo>
                                <a:pt x="327032" y="467159"/>
                                <a:pt x="319198" y="453206"/>
                                <a:pt x="305044" y="453206"/>
                              </a:cubicBezTo>
                              <a:close/>
                              <a:moveTo>
                                <a:pt x="197245" y="438423"/>
                              </a:moveTo>
                              <a:lnTo>
                                <a:pt x="246207" y="438423"/>
                              </a:lnTo>
                              <a:cubicBezTo>
                                <a:pt x="248165" y="438423"/>
                                <a:pt x="249679" y="440022"/>
                                <a:pt x="249679" y="441977"/>
                              </a:cubicBezTo>
                              <a:lnTo>
                                <a:pt x="249679" y="451661"/>
                              </a:lnTo>
                              <a:cubicBezTo>
                                <a:pt x="249679" y="453616"/>
                                <a:pt x="248165" y="455215"/>
                                <a:pt x="246207" y="455215"/>
                              </a:cubicBezTo>
                              <a:lnTo>
                                <a:pt x="214337" y="455215"/>
                              </a:lnTo>
                              <a:lnTo>
                                <a:pt x="214337" y="474051"/>
                              </a:lnTo>
                              <a:lnTo>
                                <a:pt x="244159" y="474051"/>
                              </a:lnTo>
                              <a:cubicBezTo>
                                <a:pt x="246118" y="474051"/>
                                <a:pt x="247720" y="475650"/>
                                <a:pt x="247720" y="477605"/>
                              </a:cubicBezTo>
                              <a:lnTo>
                                <a:pt x="247720" y="487200"/>
                              </a:lnTo>
                              <a:cubicBezTo>
                                <a:pt x="247720" y="489066"/>
                                <a:pt x="246118" y="490665"/>
                                <a:pt x="244159" y="490665"/>
                              </a:cubicBezTo>
                              <a:lnTo>
                                <a:pt x="214337" y="490665"/>
                              </a:lnTo>
                              <a:lnTo>
                                <a:pt x="214337" y="512166"/>
                              </a:lnTo>
                              <a:lnTo>
                                <a:pt x="248076" y="512166"/>
                              </a:lnTo>
                              <a:cubicBezTo>
                                <a:pt x="250035" y="512166"/>
                                <a:pt x="251637" y="513765"/>
                                <a:pt x="251637" y="515720"/>
                              </a:cubicBezTo>
                              <a:lnTo>
                                <a:pt x="251637" y="525404"/>
                              </a:lnTo>
                              <a:cubicBezTo>
                                <a:pt x="251637" y="527359"/>
                                <a:pt x="250035" y="528958"/>
                                <a:pt x="248076" y="528958"/>
                              </a:cubicBezTo>
                              <a:lnTo>
                                <a:pt x="197245" y="528958"/>
                              </a:lnTo>
                              <a:cubicBezTo>
                                <a:pt x="195286" y="528958"/>
                                <a:pt x="193773" y="527359"/>
                                <a:pt x="193773" y="525404"/>
                              </a:cubicBezTo>
                              <a:lnTo>
                                <a:pt x="193773" y="441977"/>
                              </a:lnTo>
                              <a:cubicBezTo>
                                <a:pt x="193773" y="440022"/>
                                <a:pt x="195286" y="438423"/>
                                <a:pt x="197245" y="438423"/>
                              </a:cubicBezTo>
                              <a:close/>
                              <a:moveTo>
                                <a:pt x="305579" y="436941"/>
                              </a:moveTo>
                              <a:cubicBezTo>
                                <a:pt x="333441" y="436941"/>
                                <a:pt x="348663" y="457738"/>
                                <a:pt x="348663" y="482713"/>
                              </a:cubicBezTo>
                              <a:cubicBezTo>
                                <a:pt x="348663" y="512398"/>
                                <a:pt x="330592" y="530440"/>
                                <a:pt x="304065" y="530440"/>
                              </a:cubicBezTo>
                              <a:cubicBezTo>
                                <a:pt x="277182" y="530440"/>
                                <a:pt x="261515" y="510087"/>
                                <a:pt x="261515" y="484313"/>
                              </a:cubicBezTo>
                              <a:cubicBezTo>
                                <a:pt x="261515" y="457205"/>
                                <a:pt x="278784" y="436941"/>
                                <a:pt x="305579" y="436941"/>
                              </a:cubicBezTo>
                              <a:close/>
                              <a:moveTo>
                                <a:pt x="158999" y="436941"/>
                              </a:moveTo>
                              <a:cubicBezTo>
                                <a:pt x="167276" y="436941"/>
                                <a:pt x="174039" y="438186"/>
                                <a:pt x="178311" y="439697"/>
                              </a:cubicBezTo>
                              <a:cubicBezTo>
                                <a:pt x="180091" y="440231"/>
                                <a:pt x="181070" y="442098"/>
                                <a:pt x="180625" y="443876"/>
                              </a:cubicBezTo>
                              <a:lnTo>
                                <a:pt x="178133" y="453390"/>
                              </a:lnTo>
                              <a:cubicBezTo>
                                <a:pt x="177955" y="454368"/>
                                <a:pt x="177332" y="455168"/>
                                <a:pt x="176442" y="455613"/>
                              </a:cubicBezTo>
                              <a:cubicBezTo>
                                <a:pt x="175552" y="456057"/>
                                <a:pt x="174573" y="456235"/>
                                <a:pt x="173683" y="455879"/>
                              </a:cubicBezTo>
                              <a:cubicBezTo>
                                <a:pt x="169945" y="454724"/>
                                <a:pt x="165407" y="453834"/>
                                <a:pt x="159978" y="453834"/>
                              </a:cubicBezTo>
                              <a:cubicBezTo>
                                <a:pt x="143692" y="453834"/>
                                <a:pt x="131054" y="463615"/>
                                <a:pt x="131054" y="483798"/>
                              </a:cubicBezTo>
                              <a:cubicBezTo>
                                <a:pt x="131054" y="501936"/>
                                <a:pt x="141823" y="513406"/>
                                <a:pt x="160067" y="513406"/>
                              </a:cubicBezTo>
                              <a:cubicBezTo>
                                <a:pt x="164695" y="513406"/>
                                <a:pt x="169678" y="512606"/>
                                <a:pt x="173594" y="511627"/>
                              </a:cubicBezTo>
                              <a:cubicBezTo>
                                <a:pt x="174484" y="511361"/>
                                <a:pt x="175552" y="511450"/>
                                <a:pt x="176353" y="511983"/>
                              </a:cubicBezTo>
                              <a:cubicBezTo>
                                <a:pt x="177154" y="512517"/>
                                <a:pt x="177777" y="513406"/>
                                <a:pt x="177955" y="514295"/>
                              </a:cubicBezTo>
                              <a:lnTo>
                                <a:pt x="179735" y="523542"/>
                              </a:lnTo>
                              <a:cubicBezTo>
                                <a:pt x="180091" y="525320"/>
                                <a:pt x="179023" y="527009"/>
                                <a:pt x="177332" y="527543"/>
                              </a:cubicBezTo>
                              <a:cubicBezTo>
                                <a:pt x="172882" y="529054"/>
                                <a:pt x="165763" y="530299"/>
                                <a:pt x="157041" y="530299"/>
                              </a:cubicBezTo>
                              <a:cubicBezTo>
                                <a:pt x="125714" y="530299"/>
                                <a:pt x="109517" y="510827"/>
                                <a:pt x="109517" y="485043"/>
                              </a:cubicBezTo>
                              <a:cubicBezTo>
                                <a:pt x="109517" y="454101"/>
                                <a:pt x="131588" y="436941"/>
                                <a:pt x="158999" y="436941"/>
                              </a:cubicBezTo>
                              <a:close/>
                              <a:moveTo>
                                <a:pt x="54651" y="419632"/>
                              </a:moveTo>
                              <a:cubicBezTo>
                                <a:pt x="46997" y="419632"/>
                                <a:pt x="40766" y="425852"/>
                                <a:pt x="40766" y="433584"/>
                              </a:cubicBezTo>
                              <a:lnTo>
                                <a:pt x="40766" y="533739"/>
                              </a:lnTo>
                              <a:cubicBezTo>
                                <a:pt x="40766" y="541470"/>
                                <a:pt x="46997" y="547691"/>
                                <a:pt x="54651" y="547691"/>
                              </a:cubicBezTo>
                              <a:lnTo>
                                <a:pt x="403389" y="547691"/>
                              </a:lnTo>
                              <a:cubicBezTo>
                                <a:pt x="411132" y="547691"/>
                                <a:pt x="417363" y="541470"/>
                                <a:pt x="417363" y="533739"/>
                              </a:cubicBezTo>
                              <a:lnTo>
                                <a:pt x="417363" y="433584"/>
                              </a:lnTo>
                              <a:cubicBezTo>
                                <a:pt x="417363" y="425852"/>
                                <a:pt x="411132" y="419632"/>
                                <a:pt x="403389" y="419632"/>
                              </a:cubicBezTo>
                              <a:lnTo>
                                <a:pt x="54651" y="419632"/>
                              </a:lnTo>
                              <a:close/>
                              <a:moveTo>
                                <a:pt x="118293" y="192573"/>
                              </a:moveTo>
                              <a:cubicBezTo>
                                <a:pt x="118204" y="194439"/>
                                <a:pt x="117937" y="196305"/>
                                <a:pt x="117937" y="198172"/>
                              </a:cubicBezTo>
                              <a:cubicBezTo>
                                <a:pt x="117937" y="232297"/>
                                <a:pt x="168138" y="309257"/>
                                <a:pt x="200982" y="356091"/>
                              </a:cubicBezTo>
                              <a:lnTo>
                                <a:pt x="214512" y="290062"/>
                              </a:lnTo>
                              <a:lnTo>
                                <a:pt x="200181" y="275754"/>
                              </a:lnTo>
                              <a:cubicBezTo>
                                <a:pt x="198490" y="274065"/>
                                <a:pt x="198490" y="271221"/>
                                <a:pt x="200181" y="269533"/>
                              </a:cubicBezTo>
                              <a:lnTo>
                                <a:pt x="205789" y="264023"/>
                              </a:lnTo>
                              <a:cubicBezTo>
                                <a:pt x="209171" y="260557"/>
                                <a:pt x="213799" y="258691"/>
                                <a:pt x="218695" y="258691"/>
                              </a:cubicBezTo>
                              <a:lnTo>
                                <a:pt x="239434" y="258691"/>
                              </a:lnTo>
                              <a:cubicBezTo>
                                <a:pt x="244241" y="258691"/>
                                <a:pt x="248958" y="260557"/>
                                <a:pt x="252340" y="264023"/>
                              </a:cubicBezTo>
                              <a:lnTo>
                                <a:pt x="257859" y="269533"/>
                              </a:lnTo>
                              <a:cubicBezTo>
                                <a:pt x="259639" y="271221"/>
                                <a:pt x="259639" y="274065"/>
                                <a:pt x="257859" y="275754"/>
                              </a:cubicBezTo>
                              <a:lnTo>
                                <a:pt x="243617" y="290062"/>
                              </a:lnTo>
                              <a:lnTo>
                                <a:pt x="257058" y="356091"/>
                              </a:lnTo>
                              <a:cubicBezTo>
                                <a:pt x="289991" y="309257"/>
                                <a:pt x="340103" y="232297"/>
                                <a:pt x="340103" y="198172"/>
                              </a:cubicBezTo>
                              <a:cubicBezTo>
                                <a:pt x="340103" y="196305"/>
                                <a:pt x="339925" y="194439"/>
                                <a:pt x="339836" y="192573"/>
                              </a:cubicBezTo>
                              <a:cubicBezTo>
                                <a:pt x="378911" y="214968"/>
                                <a:pt x="405347" y="256914"/>
                                <a:pt x="405347" y="305169"/>
                              </a:cubicBezTo>
                              <a:lnTo>
                                <a:pt x="405347" y="379197"/>
                              </a:lnTo>
                              <a:cubicBezTo>
                                <a:pt x="434631" y="380263"/>
                                <a:pt x="458040" y="404169"/>
                                <a:pt x="458040" y="433584"/>
                              </a:cubicBezTo>
                              <a:lnTo>
                                <a:pt x="458040" y="533739"/>
                              </a:lnTo>
                              <a:cubicBezTo>
                                <a:pt x="458040" y="563865"/>
                                <a:pt x="433563" y="588304"/>
                                <a:pt x="403389" y="588304"/>
                              </a:cubicBezTo>
                              <a:lnTo>
                                <a:pt x="54651" y="588304"/>
                              </a:lnTo>
                              <a:cubicBezTo>
                                <a:pt x="24566" y="588304"/>
                                <a:pt x="0" y="563865"/>
                                <a:pt x="0" y="533739"/>
                              </a:cubicBezTo>
                              <a:lnTo>
                                <a:pt x="0" y="433584"/>
                              </a:lnTo>
                              <a:cubicBezTo>
                                <a:pt x="0" y="404080"/>
                                <a:pt x="23498" y="380174"/>
                                <a:pt x="52782" y="379197"/>
                              </a:cubicBezTo>
                              <a:lnTo>
                                <a:pt x="52782" y="305169"/>
                              </a:lnTo>
                              <a:cubicBezTo>
                                <a:pt x="52782" y="256914"/>
                                <a:pt x="79218" y="214968"/>
                                <a:pt x="118293" y="192573"/>
                              </a:cubicBezTo>
                              <a:close/>
                              <a:moveTo>
                                <a:pt x="229135" y="40616"/>
                              </a:moveTo>
                              <a:cubicBezTo>
                                <a:pt x="188894" y="40616"/>
                                <a:pt x="156220" y="73323"/>
                                <a:pt x="156220" y="113406"/>
                              </a:cubicBezTo>
                              <a:cubicBezTo>
                                <a:pt x="156220" y="154823"/>
                                <a:pt x="189784" y="205304"/>
                                <a:pt x="229135" y="205304"/>
                              </a:cubicBezTo>
                              <a:cubicBezTo>
                                <a:pt x="268308" y="205304"/>
                                <a:pt x="301961" y="154823"/>
                                <a:pt x="301961" y="113406"/>
                              </a:cubicBezTo>
                              <a:cubicBezTo>
                                <a:pt x="301961" y="73323"/>
                                <a:pt x="269287" y="40616"/>
                                <a:pt x="229135" y="40616"/>
                              </a:cubicBezTo>
                              <a:close/>
                              <a:moveTo>
                                <a:pt x="229135" y="0"/>
                              </a:moveTo>
                              <a:cubicBezTo>
                                <a:pt x="291722" y="0"/>
                                <a:pt x="342736" y="50926"/>
                                <a:pt x="342736" y="113406"/>
                              </a:cubicBezTo>
                              <a:cubicBezTo>
                                <a:pt x="342736" y="174731"/>
                                <a:pt x="293058" y="245921"/>
                                <a:pt x="229135" y="245921"/>
                              </a:cubicBezTo>
                              <a:cubicBezTo>
                                <a:pt x="165123" y="245921"/>
                                <a:pt x="115445" y="174731"/>
                                <a:pt x="115445" y="113406"/>
                              </a:cubicBezTo>
                              <a:cubicBezTo>
                                <a:pt x="115445" y="50926"/>
                                <a:pt x="166459" y="0"/>
                                <a:pt x="229135" y="0"/>
                              </a:cubicBezTo>
                              <a:close/>
                            </a:path>
                          </a:pathLst>
                        </a:custGeom>
                        <a:solidFill>
                          <a:schemeClr val="accent1">
                            <a:lumMod val="100000"/>
                            <a:lumOff val="0"/>
                          </a:schemeClr>
                        </a:solidFill>
                        <a:ln>
                          <a:noFill/>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任意多边形: 形状 471" o:spid="_x0000_s1026" o:spt="100" style="position:absolute;left:0pt;margin-left:104.2pt;margin-top:91.45pt;height:30.75pt;width:26.25pt;z-index:251691008;v-text-anchor:middle;mso-width-relative:page;mso-height-relative:page;" fillcolor="#4F81BD [3220]" filled="t" stroked="f" coordsize="458040,588304" o:gfxdata="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" path="m305044,453206c291158,453206,283146,466359,283146,483957c283146,501644,291425,514176,305223,514176c319020,514176,327032,501022,327032,483424c327032,467159,319198,453206,305044,453206xm197245,438423l246207,438423c248165,438423,249679,440022,249679,441977l249679,451661c249679,453616,248165,455215,246207,455215l214337,455215,214337,474051,244159,474051c246118,474051,247720,475650,247720,477605l247720,487200c247720,489066,246118,490665,244159,490665l214337,490665,214337,512166,248076,512166c250035,512166,251637,513765,251637,515720l251637,525404c251637,527359,250035,528958,248076,528958l197245,528958c195286,528958,193773,527359,193773,525404l193773,441977c193773,440022,195286,438423,197245,438423xm305579,436941c333441,436941,348663,457738,348663,482713c348663,512398,330592,530440,304065,530440c277182,530440,261515,510087,261515,484313c261515,457205,278784,436941,305579,436941xm158999,436941c167276,436941,174039,438186,178311,439697c180091,440231,181070,442098,180625,443876l178133,453390c177955,454368,177332,455168,176442,455613c175552,456057,174573,456235,173683,455879c169945,454724,165407,453834,159978,453834c143692,453834,131054,463615,131054,483798c131054,501936,141823,513406,160067,513406c164695,513406,169678,512606,173594,511627c174484,511361,175552,511450,176353,511983c177154,512517,177777,513406,177955,514295l179735,523542c180091,525320,179023,527009,177332,527543c172882,529054,165763,530299,157041,530299c125714,530299,109517,510827,109517,485043c109517,454101,131588,436941,158999,436941xm54651,419632c46997,419632,40766,425852,40766,433584l40766,533739c40766,541470,46997,547691,54651,547691l403389,547691c411132,547691,417363,541470,417363,533739l417363,433584c417363,425852,411132,419632,403389,419632l54651,419632xm118293,192573c118204,194439,117937,196305,117937,198172c117937,232297,168138,309257,200982,356091l214512,290062,200181,275754c198490,274065,198490,271221,200181,269533l205789,264023c209171,260557,213799,258691,218695,258691l239434,258691c244241,258691,248958,260557,252340,264023l257859,269533c259639,271221,259639,274065,257859,275754l243617,290062,257058,356091c289991,309257,340103,232297,340103,198172c340103,196305,339925,194439,339836,192573c378911,214968,405347,256914,405347,305169l405347,379197c434631,380263,458040,404169,458040,433584l458040,533739c458040,563865,433563,588304,403389,588304l54651,588304c24566,588304,0,563865,0,533739l0,433584c0,404080,23498,380174,52782,379197l52782,305169c52782,256914,79218,214968,118293,192573xm229135,40616c188894,40616,156220,73323,156220,113406c156220,154823,189784,205304,229135,205304c268308,205304,301961,154823,301961,113406c301961,73323,269287,40616,229135,40616xm229135,0c291722,0,342736,50926,342736,113406c342736,174731,293058,245921,229135,245921c165123,245921,115445,174731,115445,113406c115445,50926,166459,0,229135,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93056" behindDoc="0" locked="0" layoutInCell="1" allowOverlap="1" wp14:anchorId="750A42CC" wp14:editId="25B17B88">
                <wp:simplePos x="0" y="0"/>
                <wp:positionH relativeFrom="column">
                  <wp:posOffset>1332865</wp:posOffset>
                </wp:positionH>
                <wp:positionV relativeFrom="paragraph">
                  <wp:posOffset>2609850</wp:posOffset>
                </wp:positionV>
                <wp:extent cx="304800" cy="313055"/>
                <wp:effectExtent l="3175" t="3175" r="6350" b="7620"/>
                <wp:wrapNone/>
                <wp:docPr id="472" name="任意多边形: 形状 472"/>
                <wp:cNvGraphicFramePr/>
                <a:graphic xmlns:a="http://schemas.openxmlformats.org/drawingml/2006/main">
                  <a:graphicData uri="http://schemas.microsoft.com/office/word/2010/wordprocessingShape">
                    <wps:wsp>
                      <wps:cNvSpPr/>
                      <wps:spPr bwMode="auto">
                        <a:xfrm>
                          <a:off x="0" y="0"/>
                          <a:ext cx="304800" cy="313055"/>
                        </a:xfrm>
                        <a:custGeom>
                          <a:avLst/>
                          <a:gdLst>
                            <a:gd name="T0" fmla="*/ 152400 w 4494"/>
                            <a:gd name="T1" fmla="*/ 0 h 4494"/>
                            <a:gd name="T2" fmla="*/ 0 w 4494"/>
                            <a:gd name="T3" fmla="*/ 156528 h 4494"/>
                            <a:gd name="T4" fmla="*/ 152400 w 4494"/>
                            <a:gd name="T5" fmla="*/ 313055 h 4494"/>
                            <a:gd name="T6" fmla="*/ 304800 w 4494"/>
                            <a:gd name="T7" fmla="*/ 156528 h 4494"/>
                            <a:gd name="T8" fmla="*/ 152400 w 4494"/>
                            <a:gd name="T9" fmla="*/ 0 h 4494"/>
                            <a:gd name="T10" fmla="*/ 186854 w 4494"/>
                            <a:gd name="T11" fmla="*/ 126295 h 4494"/>
                            <a:gd name="T12" fmla="*/ 201572 w 4494"/>
                            <a:gd name="T13" fmla="*/ 141411 h 4494"/>
                            <a:gd name="T14" fmla="*/ 186854 w 4494"/>
                            <a:gd name="T15" fmla="*/ 156528 h 4494"/>
                            <a:gd name="T16" fmla="*/ 172137 w 4494"/>
                            <a:gd name="T17" fmla="*/ 141411 h 4494"/>
                            <a:gd name="T18" fmla="*/ 186854 w 4494"/>
                            <a:gd name="T19" fmla="*/ 126295 h 4494"/>
                            <a:gd name="T20" fmla="*/ 117946 w 4494"/>
                            <a:gd name="T21" fmla="*/ 126295 h 4494"/>
                            <a:gd name="T22" fmla="*/ 132663 w 4494"/>
                            <a:gd name="T23" fmla="*/ 141411 h 4494"/>
                            <a:gd name="T24" fmla="*/ 117946 w 4494"/>
                            <a:gd name="T25" fmla="*/ 156528 h 4494"/>
                            <a:gd name="T26" fmla="*/ 103228 w 4494"/>
                            <a:gd name="T27" fmla="*/ 141411 h 4494"/>
                            <a:gd name="T28" fmla="*/ 117946 w 4494"/>
                            <a:gd name="T29" fmla="*/ 126295 h 4494"/>
                            <a:gd name="T30" fmla="*/ 227210 w 4494"/>
                            <a:gd name="T31" fmla="*/ 223123 h 4494"/>
                            <a:gd name="T32" fmla="*/ 211474 w 4494"/>
                            <a:gd name="T33" fmla="*/ 224098 h 4494"/>
                            <a:gd name="T34" fmla="*/ 155316 w 4494"/>
                            <a:gd name="T35" fmla="*/ 202295 h 4494"/>
                            <a:gd name="T36" fmla="*/ 94072 w 4494"/>
                            <a:gd name="T37" fmla="*/ 229114 h 4494"/>
                            <a:gd name="T38" fmla="*/ 86001 w 4494"/>
                            <a:gd name="T39" fmla="*/ 232667 h 4494"/>
                            <a:gd name="T40" fmla="*/ 78269 w 4494"/>
                            <a:gd name="T41" fmla="*/ 229462 h 4494"/>
                            <a:gd name="T42" fmla="*/ 77930 w 4494"/>
                            <a:gd name="T43" fmla="*/ 213301 h 4494"/>
                            <a:gd name="T44" fmla="*/ 155316 w 4494"/>
                            <a:gd name="T45" fmla="*/ 179376 h 4494"/>
                            <a:gd name="T46" fmla="*/ 226192 w 4494"/>
                            <a:gd name="T47" fmla="*/ 206892 h 4494"/>
                            <a:gd name="T48" fmla="*/ 227210 w 4494"/>
                            <a:gd name="T49" fmla="*/ 223123 h 449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494" h="4494">
                              <a:moveTo>
                                <a:pt x="2247" y="0"/>
                              </a:moveTo>
                              <a:cubicBezTo>
                                <a:pt x="1008" y="0"/>
                                <a:pt x="0" y="1008"/>
                                <a:pt x="0" y="2247"/>
                              </a:cubicBezTo>
                              <a:cubicBezTo>
                                <a:pt x="0" y="3486"/>
                                <a:pt x="1008" y="4494"/>
                                <a:pt x="2247" y="4494"/>
                              </a:cubicBezTo>
                              <a:cubicBezTo>
                                <a:pt x="3486" y="4494"/>
                                <a:pt x="4494" y="3486"/>
                                <a:pt x="4494" y="2247"/>
                              </a:cubicBezTo>
                              <a:cubicBezTo>
                                <a:pt x="4494" y="1008"/>
                                <a:pt x="3486" y="0"/>
                                <a:pt x="2247" y="0"/>
                              </a:cubicBezTo>
                              <a:close/>
                              <a:moveTo>
                                <a:pt x="2755" y="1813"/>
                              </a:moveTo>
                              <a:cubicBezTo>
                                <a:pt x="2875" y="1813"/>
                                <a:pt x="2972" y="1911"/>
                                <a:pt x="2972" y="2030"/>
                              </a:cubicBezTo>
                              <a:cubicBezTo>
                                <a:pt x="2972" y="2150"/>
                                <a:pt x="2875" y="2247"/>
                                <a:pt x="2755" y="2247"/>
                              </a:cubicBezTo>
                              <a:cubicBezTo>
                                <a:pt x="2636" y="2247"/>
                                <a:pt x="2538" y="2150"/>
                                <a:pt x="2538" y="2030"/>
                              </a:cubicBezTo>
                              <a:cubicBezTo>
                                <a:pt x="2539" y="1911"/>
                                <a:pt x="2636" y="1813"/>
                                <a:pt x="2755" y="1813"/>
                              </a:cubicBezTo>
                              <a:close/>
                              <a:moveTo>
                                <a:pt x="1739" y="1813"/>
                              </a:moveTo>
                              <a:cubicBezTo>
                                <a:pt x="1859" y="1813"/>
                                <a:pt x="1956" y="1911"/>
                                <a:pt x="1956" y="2030"/>
                              </a:cubicBezTo>
                              <a:cubicBezTo>
                                <a:pt x="1956" y="2150"/>
                                <a:pt x="1859" y="2247"/>
                                <a:pt x="1739" y="2247"/>
                              </a:cubicBezTo>
                              <a:cubicBezTo>
                                <a:pt x="1619" y="2247"/>
                                <a:pt x="1522" y="2150"/>
                                <a:pt x="1522" y="2030"/>
                              </a:cubicBezTo>
                              <a:cubicBezTo>
                                <a:pt x="1522" y="1911"/>
                                <a:pt x="1619" y="1813"/>
                                <a:pt x="1739" y="1813"/>
                              </a:cubicBezTo>
                              <a:close/>
                              <a:moveTo>
                                <a:pt x="3350" y="3203"/>
                              </a:moveTo>
                              <a:cubicBezTo>
                                <a:pt x="3290" y="3271"/>
                                <a:pt x="3186" y="3277"/>
                                <a:pt x="3118" y="3217"/>
                              </a:cubicBezTo>
                              <a:cubicBezTo>
                                <a:pt x="2889" y="3015"/>
                                <a:pt x="2595" y="2904"/>
                                <a:pt x="2290" y="2904"/>
                              </a:cubicBezTo>
                              <a:cubicBezTo>
                                <a:pt x="1946" y="2904"/>
                                <a:pt x="1625" y="3041"/>
                                <a:pt x="1387" y="3289"/>
                              </a:cubicBezTo>
                              <a:cubicBezTo>
                                <a:pt x="1354" y="3323"/>
                                <a:pt x="1311" y="3340"/>
                                <a:pt x="1268" y="3340"/>
                              </a:cubicBezTo>
                              <a:cubicBezTo>
                                <a:pt x="1227" y="3340"/>
                                <a:pt x="1186" y="3324"/>
                                <a:pt x="1154" y="3294"/>
                              </a:cubicBezTo>
                              <a:cubicBezTo>
                                <a:pt x="1089" y="3231"/>
                                <a:pt x="1087" y="3127"/>
                                <a:pt x="1149" y="3062"/>
                              </a:cubicBezTo>
                              <a:cubicBezTo>
                                <a:pt x="1450" y="2748"/>
                                <a:pt x="1855" y="2575"/>
                                <a:pt x="2290" y="2575"/>
                              </a:cubicBezTo>
                              <a:cubicBezTo>
                                <a:pt x="2676" y="2575"/>
                                <a:pt x="3047" y="2715"/>
                                <a:pt x="3335" y="2970"/>
                              </a:cubicBezTo>
                              <a:cubicBezTo>
                                <a:pt x="3404" y="3031"/>
                                <a:pt x="3410" y="3135"/>
                                <a:pt x="3350" y="3203"/>
                              </a:cubicBezTo>
                              <a:close/>
                            </a:path>
                          </a:pathLst>
                        </a:custGeom>
                        <a:solidFill>
                          <a:schemeClr val="accent1">
                            <a:lumMod val="100000"/>
                            <a:lumOff val="0"/>
                          </a:schemeClr>
                        </a:solidFill>
                        <a:ln>
                          <a:noFill/>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任意多边形: 形状 472" o:spid="_x0000_s1026" o:spt="100" style="position:absolute;left:0pt;margin-left:104.95pt;margin-top:205.5pt;height:24.65pt;width:24pt;z-index:251693056;v-text-anchor:middle;mso-width-relative:page;mso-height-relative:page;" fillcolor="#4F81BD [3220]" filled="t" stroked="f" coordsize="4494,4494" o:gfxdata="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" path="m2247,0c1008,0,0,1008,0,2247c0,3486,1008,4494,2247,4494c3486,4494,4494,3486,4494,2247c4494,1008,3486,0,2247,0xm2755,1813c2875,1813,2972,1911,2972,2030c2972,2150,2875,2247,2755,2247c2636,2247,2538,2150,2538,2030c2539,1911,2636,1813,2755,1813xm1739,1813c1859,1813,1956,1911,1956,2030c1956,2150,1859,2247,1739,2247c1619,2247,1522,2150,1522,2030c1522,1911,1619,1813,1739,1813xm3350,3203c3290,3271,3186,3277,3118,3217c2889,3015,2595,2904,2290,2904c1946,2904,1625,3041,1387,3289c1354,3323,1311,3340,1268,3340c1227,3340,1186,3324,1154,3294c1089,3231,1087,3127,1149,3062c1450,2748,1855,2575,2290,2575c2676,2575,3047,2715,3335,2970c3404,3031,3410,3135,3350,3203xe">
                <v:path o:connectlocs="10336341,0;0,10903843;10336341,21807617;20672683,10903843;10336341,0;12673141,8797792;13671371,9850783;12673141,10903843;11674979,9850783;12673141,8797792;7999541,8797792;8997704,9850783;7999541,10903843;7001311,9850783;7999541,8797792;15410237,15542895;14342962,15610814;10534115,14092002;6380317,15960232;5832911,16207736;5308498,15984474;5285506,14858688;10534115,12495450;15341193,14412232;15410237,15542895" o:connectangles="0,0,0,0,0,0,0,0,0,0,0,0,0,0,0,0,0,0,0,0,0,0,0,0,0"/>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92032" behindDoc="0" locked="0" layoutInCell="1" allowOverlap="1" wp14:anchorId="24DCC7C8" wp14:editId="44E9000C">
                <wp:simplePos x="0" y="0"/>
                <wp:positionH relativeFrom="column">
                  <wp:posOffset>1285875</wp:posOffset>
                </wp:positionH>
                <wp:positionV relativeFrom="paragraph">
                  <wp:posOffset>2533650</wp:posOffset>
                </wp:positionV>
                <wp:extent cx="466725" cy="514350"/>
                <wp:effectExtent l="3810" t="3175" r="0" b="0"/>
                <wp:wrapNone/>
                <wp:docPr id="474" name="文本框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4350"/>
                        </a:xfrm>
                        <a:prstGeom prst="rect">
                          <a:avLst/>
                        </a:prstGeom>
                        <a:noFill/>
                        <a:ln>
                          <a:noFill/>
                        </a:ln>
                      </wps:spPr>
                      <wps:txbx>
                        <w:txbxContent>
                          <w:p w14:paraId="7D0EB548" w14:textId="77777777" w:rsidR="00F841B9" w:rsidRDefault="00F841B9"/>
                        </w:txbxContent>
                      </wps:txbx>
                      <wps:bodyPr rot="0" vert="horz" wrap="square" lIns="91440" tIns="45720" rIns="91440" bIns="45720" anchor="t" anchorCtr="0" upright="1">
                        <a:noAutofit/>
                      </wps:bodyPr>
                    </wps:wsp>
                  </a:graphicData>
                </a:graphic>
              </wp:anchor>
            </w:drawing>
          </mc:Choice>
          <mc:Fallback>
            <w:pict>
              <v:shape w14:anchorId="24DCC7C8" id="文本框 474" o:spid="_x0000_s1033" type="#_x0000_t202" style="position:absolute;left:0;text-align:left;margin-left:101.25pt;margin-top:199.5pt;width:36.75pt;height:4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" filled="f" stroked="f">
                <v:textbox>
                  <w:txbxContent>
                    <w:p w14:paraId="7D0EB548" w14:textId="77777777" w:rsidR="00F841B9" w:rsidRDefault="00F841B9"/>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39B3B5A2" wp14:editId="3E4BE98F">
                <wp:simplePos x="0" y="0"/>
                <wp:positionH relativeFrom="column">
                  <wp:posOffset>1266825</wp:posOffset>
                </wp:positionH>
                <wp:positionV relativeFrom="paragraph">
                  <wp:posOffset>2066925</wp:posOffset>
                </wp:positionV>
                <wp:extent cx="466725" cy="514350"/>
                <wp:effectExtent l="3810" t="3175" r="0" b="0"/>
                <wp:wrapNone/>
                <wp:docPr id="477" name="文本框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4350"/>
                        </a:xfrm>
                        <a:prstGeom prst="rect">
                          <a:avLst/>
                        </a:prstGeom>
                        <a:noFill/>
                        <a:ln>
                          <a:noFill/>
                        </a:ln>
                      </wps:spPr>
                      <wps:txbx>
                        <w:txbxContent>
                          <w:p w14:paraId="11DC9AB0" w14:textId="77777777" w:rsidR="00F841B9" w:rsidRDefault="00000000">
                            <w:r>
                              <w:rPr>
                                <w:noProof/>
                              </w:rPr>
                              <w:drawing>
                                <wp:inline distT="0" distB="0" distL="0" distR="0" wp14:anchorId="34ECCCE7" wp14:editId="7B7D93FA">
                                  <wp:extent cx="316230" cy="306705"/>
                                  <wp:effectExtent l="0" t="0" r="762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8675" cy="3084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9B3B5A2" id="文本框 477" o:spid="_x0000_s1034" type="#_x0000_t202" style="position:absolute;left:0;text-align:left;margin-left:99.75pt;margin-top:162.75pt;width:36.75pt;height:4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" filled="f" stroked="f">
                <v:textbox>
                  <w:txbxContent>
                    <w:p w14:paraId="11DC9AB0" w14:textId="77777777" w:rsidR="00F841B9" w:rsidRDefault="00000000">
                      <w:r>
                        <w:rPr>
                          <w:noProof/>
                        </w:rPr>
                        <w:drawing>
                          <wp:inline distT="0" distB="0" distL="0" distR="0" wp14:anchorId="34ECCCE7" wp14:editId="7B7D93FA">
                            <wp:extent cx="316230" cy="306705"/>
                            <wp:effectExtent l="0" t="0" r="762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8675" cy="308465"/>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8960" behindDoc="0" locked="0" layoutInCell="1" allowOverlap="1" wp14:anchorId="014BE766" wp14:editId="57F8DC5D">
                <wp:simplePos x="0" y="0"/>
                <wp:positionH relativeFrom="column">
                  <wp:posOffset>1323975</wp:posOffset>
                </wp:positionH>
                <wp:positionV relativeFrom="paragraph">
                  <wp:posOffset>1633855</wp:posOffset>
                </wp:positionV>
                <wp:extent cx="381000" cy="359410"/>
                <wp:effectExtent l="3810" t="8255" r="5715" b="3810"/>
                <wp:wrapNone/>
                <wp:docPr id="1120" name="任意多边形: 形状 1120"/>
                <wp:cNvGraphicFramePr/>
                <a:graphic xmlns:a="http://schemas.openxmlformats.org/drawingml/2006/main">
                  <a:graphicData uri="http://schemas.microsoft.com/office/word/2010/wordprocessingShape">
                    <wps:wsp>
                      <wps:cNvSpPr/>
                      <wps:spPr bwMode="auto">
                        <a:xfrm>
                          <a:off x="0" y="0"/>
                          <a:ext cx="381000" cy="359410"/>
                        </a:xfrm>
                        <a:custGeom>
                          <a:avLst/>
                          <a:gdLst/>
                          <a:ahLst/>
                          <a:cxnLst/>
                          <a:rect l="0" t="0" r="r" b="b"/>
                          <a:pathLst>
                            <a:path w="589914" h="568993">
                              <a:moveTo>
                                <a:pt x="124946" y="446410"/>
                              </a:moveTo>
                              <a:cubicBezTo>
                                <a:pt x="178848" y="448289"/>
                                <a:pt x="219005" y="470305"/>
                                <a:pt x="221161" y="471379"/>
                              </a:cubicBezTo>
                              <a:lnTo>
                                <a:pt x="215411" y="481402"/>
                              </a:lnTo>
                              <a:cubicBezTo>
                                <a:pt x="213974" y="481402"/>
                                <a:pt x="146417" y="444172"/>
                                <a:pt x="70235" y="464219"/>
                              </a:cubicBezTo>
                              <a:lnTo>
                                <a:pt x="67360" y="452764"/>
                              </a:lnTo>
                              <a:cubicBezTo>
                                <a:pt x="87484" y="447394"/>
                                <a:pt x="106978" y="445783"/>
                                <a:pt x="124946" y="446410"/>
                              </a:cubicBezTo>
                              <a:close/>
                              <a:moveTo>
                                <a:pt x="124946" y="413535"/>
                              </a:moveTo>
                              <a:cubicBezTo>
                                <a:pt x="178848" y="415414"/>
                                <a:pt x="219005" y="437430"/>
                                <a:pt x="221161" y="438504"/>
                              </a:cubicBezTo>
                              <a:lnTo>
                                <a:pt x="215411" y="448527"/>
                              </a:lnTo>
                              <a:cubicBezTo>
                                <a:pt x="213974" y="448527"/>
                                <a:pt x="146417" y="411297"/>
                                <a:pt x="70235" y="431344"/>
                              </a:cubicBezTo>
                              <a:lnTo>
                                <a:pt x="67360" y="419889"/>
                              </a:lnTo>
                              <a:cubicBezTo>
                                <a:pt x="87484" y="414519"/>
                                <a:pt x="106978" y="412908"/>
                                <a:pt x="124946" y="413535"/>
                              </a:cubicBezTo>
                              <a:close/>
                              <a:moveTo>
                                <a:pt x="124946" y="381226"/>
                              </a:moveTo>
                              <a:cubicBezTo>
                                <a:pt x="178848" y="383309"/>
                                <a:pt x="219005" y="404543"/>
                                <a:pt x="221161" y="405618"/>
                              </a:cubicBezTo>
                              <a:lnTo>
                                <a:pt x="215411" y="415652"/>
                              </a:lnTo>
                              <a:cubicBezTo>
                                <a:pt x="213974" y="415652"/>
                                <a:pt x="146417" y="378382"/>
                                <a:pt x="70235" y="398450"/>
                              </a:cubicBezTo>
                              <a:lnTo>
                                <a:pt x="67360" y="386983"/>
                              </a:lnTo>
                              <a:cubicBezTo>
                                <a:pt x="87484" y="381965"/>
                                <a:pt x="106978" y="380532"/>
                                <a:pt x="124946" y="381226"/>
                              </a:cubicBezTo>
                              <a:close/>
                              <a:moveTo>
                                <a:pt x="124946" y="349730"/>
                              </a:moveTo>
                              <a:cubicBezTo>
                                <a:pt x="178848" y="351813"/>
                                <a:pt x="219005" y="373047"/>
                                <a:pt x="221161" y="374122"/>
                              </a:cubicBezTo>
                              <a:lnTo>
                                <a:pt x="215411" y="384156"/>
                              </a:lnTo>
                              <a:cubicBezTo>
                                <a:pt x="213974" y="384156"/>
                                <a:pt x="146417" y="346886"/>
                                <a:pt x="70235" y="366954"/>
                              </a:cubicBezTo>
                              <a:lnTo>
                                <a:pt x="67360" y="355487"/>
                              </a:lnTo>
                              <a:cubicBezTo>
                                <a:pt x="87484" y="350469"/>
                                <a:pt x="106978" y="349036"/>
                                <a:pt x="124946" y="349730"/>
                              </a:cubicBezTo>
                              <a:close/>
                              <a:moveTo>
                                <a:pt x="124946" y="315231"/>
                              </a:moveTo>
                              <a:cubicBezTo>
                                <a:pt x="178848" y="317312"/>
                                <a:pt x="219005" y="338522"/>
                                <a:pt x="221161" y="339596"/>
                              </a:cubicBezTo>
                              <a:lnTo>
                                <a:pt x="215411" y="351051"/>
                              </a:lnTo>
                              <a:cubicBezTo>
                                <a:pt x="213974" y="349619"/>
                                <a:pt x="146417" y="312389"/>
                                <a:pt x="70235" y="332436"/>
                              </a:cubicBezTo>
                              <a:lnTo>
                                <a:pt x="67360" y="320981"/>
                              </a:lnTo>
                              <a:cubicBezTo>
                                <a:pt x="87484" y="315969"/>
                                <a:pt x="106978" y="314537"/>
                                <a:pt x="124946" y="315231"/>
                              </a:cubicBezTo>
                              <a:close/>
                              <a:moveTo>
                                <a:pt x="373313" y="290957"/>
                              </a:moveTo>
                              <a:lnTo>
                                <a:pt x="367575" y="300990"/>
                              </a:lnTo>
                              <a:lnTo>
                                <a:pt x="363272" y="366921"/>
                              </a:lnTo>
                              <a:lnTo>
                                <a:pt x="383354" y="376954"/>
                              </a:lnTo>
                              <a:lnTo>
                                <a:pt x="437863" y="333955"/>
                              </a:lnTo>
                              <a:lnTo>
                                <a:pt x="440732" y="326789"/>
                              </a:lnTo>
                              <a:lnTo>
                                <a:pt x="409174" y="338255"/>
                              </a:lnTo>
                              <a:lnTo>
                                <a:pt x="404871" y="311022"/>
                              </a:lnTo>
                              <a:lnTo>
                                <a:pt x="383354" y="325355"/>
                              </a:lnTo>
                              <a:lnTo>
                                <a:pt x="373313" y="290957"/>
                              </a:lnTo>
                              <a:close/>
                              <a:moveTo>
                                <a:pt x="124946" y="284361"/>
                              </a:moveTo>
                              <a:cubicBezTo>
                                <a:pt x="178848" y="285905"/>
                                <a:pt x="219005" y="307384"/>
                                <a:pt x="221161" y="309532"/>
                              </a:cubicBezTo>
                              <a:lnTo>
                                <a:pt x="215411" y="319555"/>
                              </a:lnTo>
                              <a:cubicBezTo>
                                <a:pt x="213974" y="319555"/>
                                <a:pt x="146417" y="282325"/>
                                <a:pt x="70235" y="302372"/>
                              </a:cubicBezTo>
                              <a:lnTo>
                                <a:pt x="67360" y="290917"/>
                              </a:lnTo>
                              <a:cubicBezTo>
                                <a:pt x="87484" y="285547"/>
                                <a:pt x="106978" y="283847"/>
                                <a:pt x="124946" y="284361"/>
                              </a:cubicBezTo>
                              <a:close/>
                              <a:moveTo>
                                <a:pt x="124946" y="251302"/>
                              </a:moveTo>
                              <a:cubicBezTo>
                                <a:pt x="178848" y="252786"/>
                                <a:pt x="219005" y="274093"/>
                                <a:pt x="221161" y="275172"/>
                              </a:cubicBezTo>
                              <a:lnTo>
                                <a:pt x="215411" y="286680"/>
                              </a:lnTo>
                              <a:cubicBezTo>
                                <a:pt x="213974" y="285242"/>
                                <a:pt x="146417" y="249279"/>
                                <a:pt x="70235" y="269418"/>
                              </a:cubicBezTo>
                              <a:lnTo>
                                <a:pt x="67360" y="257910"/>
                              </a:lnTo>
                              <a:cubicBezTo>
                                <a:pt x="87484" y="252516"/>
                                <a:pt x="106978" y="250808"/>
                                <a:pt x="124946" y="251302"/>
                              </a:cubicBezTo>
                              <a:close/>
                              <a:moveTo>
                                <a:pt x="117715" y="206299"/>
                              </a:moveTo>
                              <a:cubicBezTo>
                                <a:pt x="80391" y="206299"/>
                                <a:pt x="50244" y="214900"/>
                                <a:pt x="38760" y="219201"/>
                              </a:cubicBezTo>
                              <a:lnTo>
                                <a:pt x="38760" y="513084"/>
                              </a:lnTo>
                              <a:cubicBezTo>
                                <a:pt x="57422" y="505916"/>
                                <a:pt x="80391" y="501615"/>
                                <a:pt x="106230" y="501615"/>
                              </a:cubicBezTo>
                              <a:cubicBezTo>
                                <a:pt x="169394" y="501615"/>
                                <a:pt x="233994" y="525986"/>
                                <a:pt x="252656" y="533154"/>
                              </a:cubicBezTo>
                              <a:lnTo>
                                <a:pt x="252656" y="415601"/>
                              </a:lnTo>
                              <a:lnTo>
                                <a:pt x="244043" y="425636"/>
                              </a:lnTo>
                              <a:lnTo>
                                <a:pt x="244043" y="249306"/>
                              </a:lnTo>
                              <a:cubicBezTo>
                                <a:pt x="209590" y="220635"/>
                                <a:pt x="166523" y="206299"/>
                                <a:pt x="117715" y="206299"/>
                              </a:cubicBezTo>
                              <a:close/>
                              <a:moveTo>
                                <a:pt x="117715" y="191963"/>
                              </a:moveTo>
                              <a:cubicBezTo>
                                <a:pt x="170830" y="191963"/>
                                <a:pt x="216767" y="207732"/>
                                <a:pt x="254092" y="240705"/>
                              </a:cubicBezTo>
                              <a:cubicBezTo>
                                <a:pt x="291416" y="207732"/>
                                <a:pt x="337353" y="191963"/>
                                <a:pt x="391904" y="191963"/>
                              </a:cubicBezTo>
                              <a:lnTo>
                                <a:pt x="381855" y="206299"/>
                              </a:lnTo>
                              <a:cubicBezTo>
                                <a:pt x="337353" y="207732"/>
                                <a:pt x="298593" y="223502"/>
                                <a:pt x="265576" y="249306"/>
                              </a:cubicBezTo>
                              <a:lnTo>
                                <a:pt x="265576" y="425636"/>
                              </a:lnTo>
                              <a:lnTo>
                                <a:pt x="256963" y="415601"/>
                              </a:lnTo>
                              <a:lnTo>
                                <a:pt x="256963" y="533154"/>
                              </a:lnTo>
                              <a:cubicBezTo>
                                <a:pt x="275625" y="524552"/>
                                <a:pt x="335918" y="500182"/>
                                <a:pt x="400517" y="500182"/>
                              </a:cubicBezTo>
                              <a:cubicBezTo>
                                <a:pt x="426357" y="500182"/>
                                <a:pt x="449326" y="504482"/>
                                <a:pt x="470859" y="513084"/>
                              </a:cubicBezTo>
                              <a:lnTo>
                                <a:pt x="470859" y="325286"/>
                              </a:lnTo>
                              <a:lnTo>
                                <a:pt x="505312" y="255040"/>
                              </a:lnTo>
                              <a:lnTo>
                                <a:pt x="505312" y="557525"/>
                              </a:lnTo>
                              <a:lnTo>
                                <a:pt x="287109" y="557525"/>
                              </a:lnTo>
                              <a:cubicBezTo>
                                <a:pt x="279931" y="564692"/>
                                <a:pt x="268447" y="568993"/>
                                <a:pt x="255527" y="568993"/>
                              </a:cubicBezTo>
                              <a:cubicBezTo>
                                <a:pt x="242607" y="568993"/>
                                <a:pt x="231123" y="564692"/>
                                <a:pt x="223945" y="557525"/>
                              </a:cubicBezTo>
                              <a:lnTo>
                                <a:pt x="0" y="557525"/>
                              </a:lnTo>
                              <a:lnTo>
                                <a:pt x="0" y="253607"/>
                              </a:lnTo>
                              <a:cubicBezTo>
                                <a:pt x="0" y="246439"/>
                                <a:pt x="10049" y="240705"/>
                                <a:pt x="24404" y="237837"/>
                              </a:cubicBezTo>
                              <a:lnTo>
                                <a:pt x="24404" y="209166"/>
                              </a:lnTo>
                              <a:lnTo>
                                <a:pt x="28711" y="206299"/>
                              </a:lnTo>
                              <a:cubicBezTo>
                                <a:pt x="30146" y="206299"/>
                                <a:pt x="67471" y="191963"/>
                                <a:pt x="117715" y="191963"/>
                              </a:cubicBezTo>
                              <a:close/>
                              <a:moveTo>
                                <a:pt x="512454" y="24366"/>
                              </a:moveTo>
                              <a:lnTo>
                                <a:pt x="499544" y="50165"/>
                              </a:lnTo>
                              <a:lnTo>
                                <a:pt x="552618" y="77397"/>
                              </a:lnTo>
                              <a:lnTo>
                                <a:pt x="565528" y="50165"/>
                              </a:lnTo>
                              <a:lnTo>
                                <a:pt x="512454" y="24366"/>
                              </a:lnTo>
                              <a:close/>
                              <a:moveTo>
                                <a:pt x="503847" y="0"/>
                              </a:moveTo>
                              <a:lnTo>
                                <a:pt x="589914" y="41565"/>
                              </a:lnTo>
                              <a:lnTo>
                                <a:pt x="554053" y="114663"/>
                              </a:lnTo>
                              <a:lnTo>
                                <a:pt x="443601" y="341121"/>
                              </a:lnTo>
                              <a:lnTo>
                                <a:pt x="350362" y="415652"/>
                              </a:lnTo>
                              <a:lnTo>
                                <a:pt x="360403" y="298123"/>
                              </a:lnTo>
                              <a:lnTo>
                                <a:pt x="469421" y="73098"/>
                              </a:lnTo>
                              <a:lnTo>
                                <a:pt x="503847" y="0"/>
                              </a:lnTo>
                              <a:close/>
                            </a:path>
                          </a:pathLst>
                        </a:custGeom>
                        <a:solidFill>
                          <a:schemeClr val="accent1">
                            <a:lumMod val="100000"/>
                            <a:lumOff val="0"/>
                          </a:schemeClr>
                        </a:solidFill>
                        <a:ln>
                          <a:noFill/>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任意多边形: 形状 1120" o:spid="_x0000_s1026" o:spt="100" style="position:absolute;left:0pt;margin-left:104.25pt;margin-top:128.65pt;height:28.3pt;width:30pt;z-index:251688960;v-text-anchor:middle;mso-width-relative:page;mso-height-relative:page;" fillcolor="#4F81BD [3220]" filled="t" stroked="f" coordsize="589914,568993" o:gfxdata="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" path="m124946,446410c178848,448289,219005,470305,221161,471379l215411,481402c213974,481402,146417,444172,70235,464219l67360,452764c87484,447394,106978,445783,124946,446410xm124946,413535c178848,415414,219005,437430,221161,438504l215411,448527c213974,448527,146417,411297,70235,431344l67360,419889c87484,414519,106978,412908,124946,413535xm124946,381226c178848,383309,219005,404543,221161,405618l215411,415652c213974,415652,146417,378382,70235,398450l67360,386983c87484,381965,106978,380532,124946,381226xm124946,349730c178848,351813,219005,373047,221161,374122l215411,384156c213974,384156,146417,346886,70235,366954l67360,355487c87484,350469,106978,349036,124946,349730xm124946,315231c178848,317312,219005,338522,221161,339596l215411,351051c213974,349619,146417,312389,70235,332436l67360,320981c87484,315969,106978,314537,124946,315231xm373313,290957l367575,300990,363272,366921,383354,376954,437863,333955,440732,326789,409174,338255,404871,311022,383354,325355,373313,290957xm124946,284361c178848,285905,219005,307384,221161,309532l215411,319555c213974,319555,146417,282325,70235,302372l67360,290917c87484,285547,106978,283847,124946,284361xm124946,251302c178848,252786,219005,274093,221161,275172l215411,286680c213974,285242,146417,249279,70235,269418l67360,257910c87484,252516,106978,250808,124946,251302xm117715,206299c80391,206299,50244,214900,38760,219201l38760,513084c57422,505916,80391,501615,106230,501615c169394,501615,233994,525986,252656,533154l252656,415601,244043,425636,244043,249306c209590,220635,166523,206299,117715,206299xm117715,191963c170830,191963,216767,207732,254092,240705c291416,207732,337353,191963,391904,191963l381855,206299c337353,207732,298593,223502,265576,249306l265576,425636,256963,415601,256963,533154c275625,524552,335918,500182,400517,500182c426357,500182,449326,504482,470859,513084l470859,325286,505312,255040,505312,557525,287109,557525c279931,564692,268447,568993,255527,568993c242607,568993,231123,564692,223945,557525l0,557525,0,253607c0,246439,10049,240705,24404,237837l24404,209166,28711,206299c30146,206299,67471,191963,117715,191963xm512454,24366l499544,50165,552618,77397,565528,50165,512454,24366xm503847,0l589914,41565,554053,114663,443601,341121,350362,415652,360403,298123,469421,73098,503847,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89984" behindDoc="0" locked="0" layoutInCell="1" allowOverlap="1" wp14:anchorId="012AD15A" wp14:editId="62AE2869">
                <wp:simplePos x="0" y="0"/>
                <wp:positionH relativeFrom="column">
                  <wp:posOffset>1238250</wp:posOffset>
                </wp:positionH>
                <wp:positionV relativeFrom="paragraph">
                  <wp:posOffset>1590675</wp:posOffset>
                </wp:positionV>
                <wp:extent cx="466725" cy="514350"/>
                <wp:effectExtent l="3810" t="3175" r="0" b="0"/>
                <wp:wrapNone/>
                <wp:docPr id="951" name="文本框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4350"/>
                        </a:xfrm>
                        <a:prstGeom prst="rect">
                          <a:avLst/>
                        </a:prstGeom>
                        <a:noFill/>
                        <a:ln>
                          <a:noFill/>
                        </a:ln>
                      </wps:spPr>
                      <wps:txbx>
                        <w:txbxContent>
                          <w:p w14:paraId="1279FD7B" w14:textId="77777777" w:rsidR="00F841B9" w:rsidRDefault="00F841B9"/>
                        </w:txbxContent>
                      </wps:txbx>
                      <wps:bodyPr rot="0" vert="horz" wrap="square" lIns="91440" tIns="45720" rIns="91440" bIns="45720" anchor="t" anchorCtr="0" upright="1">
                        <a:noAutofit/>
                      </wps:bodyPr>
                    </wps:wsp>
                  </a:graphicData>
                </a:graphic>
              </wp:anchor>
            </w:drawing>
          </mc:Choice>
          <mc:Fallback>
            <w:pict>
              <v:shape w14:anchorId="012AD15A" id="文本框 951" o:spid="_x0000_s1035" type="#_x0000_t202" style="position:absolute;left:0;text-align:left;margin-left:97.5pt;margin-top:125.25pt;width:36.75pt;height:4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" filled="f" stroked="f">
                <v:textbox>
                  <w:txbxContent>
                    <w:p w14:paraId="1279FD7B" w14:textId="77777777" w:rsidR="00F841B9" w:rsidRDefault="00F841B9"/>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4E511F42" wp14:editId="1929077D">
                <wp:simplePos x="0" y="0"/>
                <wp:positionH relativeFrom="column">
                  <wp:posOffset>1304925</wp:posOffset>
                </wp:positionH>
                <wp:positionV relativeFrom="paragraph">
                  <wp:posOffset>685800</wp:posOffset>
                </wp:positionV>
                <wp:extent cx="380365" cy="370840"/>
                <wp:effectExtent l="3810" t="3175" r="6350" b="6985"/>
                <wp:wrapNone/>
                <wp:docPr id="1121" name="任意多边形: 形状 1121"/>
                <wp:cNvGraphicFramePr/>
                <a:graphic xmlns:a="http://schemas.openxmlformats.org/drawingml/2006/main">
                  <a:graphicData uri="http://schemas.microsoft.com/office/word/2010/wordprocessingShape">
                    <wps:wsp>
                      <wps:cNvSpPr/>
                      <wps:spPr bwMode="auto">
                        <a:xfrm>
                          <a:off x="0" y="0"/>
                          <a:ext cx="380365" cy="370840"/>
                        </a:xfrm>
                        <a:custGeom>
                          <a:avLst/>
                          <a:gdLst/>
                          <a:ahLst/>
                          <a:cxnLst/>
                          <a:rect l="0" t="0" r="r" b="b"/>
                          <a:pathLst>
                            <a:path w="609332" h="590139">
                              <a:moveTo>
                                <a:pt x="268572" y="412455"/>
                              </a:moveTo>
                              <a:lnTo>
                                <a:pt x="491841" y="412455"/>
                              </a:lnTo>
                              <a:lnTo>
                                <a:pt x="491841" y="422264"/>
                              </a:lnTo>
                              <a:lnTo>
                                <a:pt x="268572" y="422264"/>
                              </a:lnTo>
                              <a:lnTo>
                                <a:pt x="268572" y="412455"/>
                              </a:lnTo>
                              <a:close/>
                              <a:moveTo>
                                <a:pt x="268572" y="366588"/>
                              </a:moveTo>
                              <a:lnTo>
                                <a:pt x="526065" y="366588"/>
                              </a:lnTo>
                              <a:lnTo>
                                <a:pt x="526065" y="376397"/>
                              </a:lnTo>
                              <a:lnTo>
                                <a:pt x="268572" y="376397"/>
                              </a:lnTo>
                              <a:lnTo>
                                <a:pt x="268572" y="366588"/>
                              </a:lnTo>
                              <a:close/>
                              <a:moveTo>
                                <a:pt x="268572" y="325166"/>
                              </a:moveTo>
                              <a:lnTo>
                                <a:pt x="526065" y="325166"/>
                              </a:lnTo>
                              <a:lnTo>
                                <a:pt x="526065" y="334975"/>
                              </a:lnTo>
                              <a:lnTo>
                                <a:pt x="268572" y="334975"/>
                              </a:lnTo>
                              <a:lnTo>
                                <a:pt x="268572" y="325166"/>
                              </a:lnTo>
                              <a:close/>
                              <a:moveTo>
                                <a:pt x="324121" y="275089"/>
                              </a:moveTo>
                              <a:cubicBezTo>
                                <a:pt x="318170" y="277443"/>
                                <a:pt x="312041" y="279738"/>
                                <a:pt x="305736" y="281797"/>
                              </a:cubicBezTo>
                              <a:cubicBezTo>
                                <a:pt x="280515" y="290153"/>
                                <a:pt x="255824" y="295155"/>
                                <a:pt x="233549" y="297097"/>
                              </a:cubicBezTo>
                              <a:lnTo>
                                <a:pt x="233549" y="480454"/>
                              </a:lnTo>
                              <a:lnTo>
                                <a:pt x="572443" y="480454"/>
                              </a:lnTo>
                              <a:lnTo>
                                <a:pt x="572443" y="275089"/>
                              </a:lnTo>
                              <a:lnTo>
                                <a:pt x="324121" y="275089"/>
                              </a:lnTo>
                              <a:close/>
                              <a:moveTo>
                                <a:pt x="84086" y="221014"/>
                              </a:moveTo>
                              <a:cubicBezTo>
                                <a:pt x="85618" y="252907"/>
                                <a:pt x="92159" y="281975"/>
                                <a:pt x="92159" y="281975"/>
                              </a:cubicBezTo>
                              <a:lnTo>
                                <a:pt x="97580" y="280210"/>
                              </a:lnTo>
                              <a:lnTo>
                                <a:pt x="84086" y="221014"/>
                              </a:lnTo>
                              <a:close/>
                              <a:moveTo>
                                <a:pt x="405678" y="97028"/>
                              </a:moveTo>
                              <a:lnTo>
                                <a:pt x="430074" y="170759"/>
                              </a:lnTo>
                              <a:cubicBezTo>
                                <a:pt x="430133" y="171053"/>
                                <a:pt x="430309" y="171289"/>
                                <a:pt x="430427" y="171524"/>
                              </a:cubicBezTo>
                              <a:cubicBezTo>
                                <a:pt x="436497" y="190001"/>
                                <a:pt x="423238" y="212656"/>
                                <a:pt x="397369" y="233840"/>
                              </a:cubicBezTo>
                              <a:lnTo>
                                <a:pt x="609332" y="233840"/>
                              </a:lnTo>
                              <a:lnTo>
                                <a:pt x="609332" y="521704"/>
                              </a:lnTo>
                              <a:lnTo>
                                <a:pt x="430840" y="521704"/>
                              </a:lnTo>
                              <a:lnTo>
                                <a:pt x="430840" y="567249"/>
                              </a:lnTo>
                              <a:lnTo>
                                <a:pt x="503734" y="567249"/>
                              </a:lnTo>
                              <a:lnTo>
                                <a:pt x="503734" y="590139"/>
                              </a:lnTo>
                              <a:lnTo>
                                <a:pt x="302259" y="590139"/>
                              </a:lnTo>
                              <a:lnTo>
                                <a:pt x="302259" y="567249"/>
                              </a:lnTo>
                              <a:lnTo>
                                <a:pt x="375153" y="567249"/>
                              </a:lnTo>
                              <a:lnTo>
                                <a:pt x="375153" y="521704"/>
                              </a:lnTo>
                              <a:lnTo>
                                <a:pt x="196660" y="521704"/>
                              </a:lnTo>
                              <a:lnTo>
                                <a:pt x="196660" y="297332"/>
                              </a:lnTo>
                              <a:cubicBezTo>
                                <a:pt x="166784" y="294625"/>
                                <a:pt x="145452" y="284387"/>
                                <a:pt x="139795" y="267263"/>
                              </a:cubicBezTo>
                              <a:lnTo>
                                <a:pt x="129659" y="236605"/>
                              </a:lnTo>
                              <a:lnTo>
                                <a:pt x="115163" y="192649"/>
                              </a:lnTo>
                              <a:lnTo>
                                <a:pt x="275211" y="189472"/>
                              </a:lnTo>
                              <a:lnTo>
                                <a:pt x="405678" y="97028"/>
                              </a:lnTo>
                              <a:close/>
                              <a:moveTo>
                                <a:pt x="258034" y="66787"/>
                              </a:moveTo>
                              <a:cubicBezTo>
                                <a:pt x="251553" y="65271"/>
                                <a:pt x="243421" y="65698"/>
                                <a:pt x="235171" y="68434"/>
                              </a:cubicBezTo>
                              <a:cubicBezTo>
                                <a:pt x="218672" y="73848"/>
                                <a:pt x="208007" y="86381"/>
                                <a:pt x="211306" y="96443"/>
                              </a:cubicBezTo>
                              <a:cubicBezTo>
                                <a:pt x="214665" y="106506"/>
                                <a:pt x="230693" y="110213"/>
                                <a:pt x="247192" y="104799"/>
                              </a:cubicBezTo>
                              <a:cubicBezTo>
                                <a:pt x="263691" y="99386"/>
                                <a:pt x="274357" y="86793"/>
                                <a:pt x="270998" y="76790"/>
                              </a:cubicBezTo>
                              <a:cubicBezTo>
                                <a:pt x="269349" y="71759"/>
                                <a:pt x="264516" y="68302"/>
                                <a:pt x="258034" y="66787"/>
                              </a:cubicBezTo>
                              <a:close/>
                              <a:moveTo>
                                <a:pt x="212544" y="0"/>
                              </a:moveTo>
                              <a:lnTo>
                                <a:pt x="486901" y="13357"/>
                              </a:lnTo>
                              <a:lnTo>
                                <a:pt x="400281" y="80732"/>
                              </a:lnTo>
                              <a:lnTo>
                                <a:pt x="269761" y="173233"/>
                              </a:lnTo>
                              <a:lnTo>
                                <a:pt x="109778" y="176411"/>
                              </a:lnTo>
                              <a:lnTo>
                                <a:pt x="96579" y="176117"/>
                              </a:lnTo>
                              <a:lnTo>
                                <a:pt x="119383" y="159346"/>
                              </a:lnTo>
                              <a:lnTo>
                                <a:pt x="119854" y="152580"/>
                              </a:lnTo>
                              <a:lnTo>
                                <a:pt x="88093" y="171645"/>
                              </a:lnTo>
                              <a:lnTo>
                                <a:pt x="90922" y="180236"/>
                              </a:lnTo>
                              <a:lnTo>
                                <a:pt x="118852" y="285388"/>
                              </a:lnTo>
                              <a:cubicBezTo>
                                <a:pt x="100350" y="306748"/>
                                <a:pt x="72773" y="300569"/>
                                <a:pt x="72773" y="300569"/>
                              </a:cubicBezTo>
                              <a:cubicBezTo>
                                <a:pt x="54859" y="264675"/>
                                <a:pt x="66350" y="175352"/>
                                <a:pt x="66350" y="175352"/>
                              </a:cubicBezTo>
                              <a:lnTo>
                                <a:pt x="66409" y="167526"/>
                              </a:lnTo>
                              <a:lnTo>
                                <a:pt x="81494" y="158228"/>
                              </a:lnTo>
                              <a:lnTo>
                                <a:pt x="77840" y="156345"/>
                              </a:lnTo>
                              <a:lnTo>
                                <a:pt x="59279" y="164230"/>
                              </a:lnTo>
                              <a:lnTo>
                                <a:pt x="57982" y="175116"/>
                              </a:lnTo>
                              <a:lnTo>
                                <a:pt x="0" y="173704"/>
                              </a:lnTo>
                              <a:lnTo>
                                <a:pt x="212544" y="0"/>
                              </a:lnTo>
                              <a:close/>
                            </a:path>
                          </a:pathLst>
                        </a:custGeom>
                        <a:solidFill>
                          <a:schemeClr val="accent1">
                            <a:lumMod val="100000"/>
                            <a:lumOff val="0"/>
                          </a:schemeClr>
                        </a:solidFill>
                        <a:ln>
                          <a:noFill/>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任意多边形: 形状 1121" o:spid="_x0000_s1026" o:spt="100" style="position:absolute;left:0pt;margin-left:102.75pt;margin-top:54pt;height:29.2pt;width:29.95pt;z-index:251686912;v-text-anchor:middle;mso-width-relative:page;mso-height-relative:page;" fillcolor="#4F81BD [3220]" filled="t" stroked="f" coordsize="609332,590139" o:gfxdata="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vMYmtdgAAAALAQAADwAAAAAAAAABACAAAAAi&#10;AAAAZHJzL2Rvd25yZXYueG1sUEsBAhQAFAAAAAgAh07iQNttbZK3BgAAnxUAAA4AAAAAAAAAAQAg&#10;AAAAJwEAAGRycy9lMm9Eb2MueG1sUEsFBgAAAAAGAAYAWQEAAFAKAAAAAA==&#10;" path="m268572,412455l491841,412455,491841,422264,268572,422264,268572,412455xm268572,366588l526065,366588,526065,376397,268572,376397,268572,366588xm268572,325166l526065,325166,526065,334975,268572,334975,268572,325166xm324121,275089c318170,277443,312041,279738,305736,281797c280515,290153,255824,295155,233549,297097l233549,480454,572443,480454,572443,275089,324121,275089xm84086,221014c85618,252907,92159,281975,92159,281975l97580,280210,84086,221014xm405678,97028l430074,170759c430133,171053,430309,171289,430427,171524c436497,190001,423238,212656,397369,233840l609332,233840,609332,521704,430840,521704,430840,567249,503734,567249,503734,590139,302259,590139,302259,567249,375153,567249,375153,521704,196660,521704,196660,297332c166784,294625,145452,284387,139795,267263l129659,236605,115163,192649,275211,189472,405678,97028xm258034,66787c251553,65271,243421,65698,235171,68434c218672,73848,208007,86381,211306,96443c214665,106506,230693,110213,247192,104799c263691,99386,274357,86793,270998,76790c269349,71759,264516,68302,258034,66787xm212544,0l486901,13357,400281,80732,269761,173233,109778,176411,96579,176117,119383,159346,119854,152580,88093,171645,90922,180236,118852,285388c100350,306748,72773,300569,72773,300569c54859,264675,66350,175352,66350,175352l66409,167526,81494,158228,77840,156345,59279,164230,57982,175116,0,173704,212544,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85888" behindDoc="0" locked="0" layoutInCell="1" allowOverlap="1" wp14:anchorId="5610F816" wp14:editId="640A4E3D">
                <wp:simplePos x="0" y="0"/>
                <wp:positionH relativeFrom="column">
                  <wp:posOffset>1257300</wp:posOffset>
                </wp:positionH>
                <wp:positionV relativeFrom="paragraph">
                  <wp:posOffset>609600</wp:posOffset>
                </wp:positionV>
                <wp:extent cx="466725" cy="514350"/>
                <wp:effectExtent l="3810" t="3175" r="0" b="0"/>
                <wp:wrapNone/>
                <wp:docPr id="949" name="文本框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4350"/>
                        </a:xfrm>
                        <a:prstGeom prst="rect">
                          <a:avLst/>
                        </a:prstGeom>
                        <a:noFill/>
                        <a:ln>
                          <a:noFill/>
                        </a:ln>
                      </wps:spPr>
                      <wps:txbx>
                        <w:txbxContent>
                          <w:p w14:paraId="690D54EB" w14:textId="77777777" w:rsidR="00F841B9" w:rsidRDefault="00F841B9"/>
                        </w:txbxContent>
                      </wps:txbx>
                      <wps:bodyPr rot="0" vert="horz" wrap="square" lIns="91440" tIns="45720" rIns="91440" bIns="45720" anchor="t" anchorCtr="0" upright="1">
                        <a:noAutofit/>
                      </wps:bodyPr>
                    </wps:wsp>
                  </a:graphicData>
                </a:graphic>
              </wp:anchor>
            </w:drawing>
          </mc:Choice>
          <mc:Fallback>
            <w:pict>
              <v:shape w14:anchorId="5610F816" id="文本框 949" o:spid="_x0000_s1036" type="#_x0000_t202" style="position:absolute;left:0;text-align:left;margin-left:99pt;margin-top:48pt;width:36.75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Ul5A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" filled="f" stroked="f">
                <v:textbox>
                  <w:txbxContent>
                    <w:p w14:paraId="690D54EB" w14:textId="77777777" w:rsidR="00F841B9" w:rsidRDefault="00F841B9"/>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7A6869BA" wp14:editId="12ACF02C">
                <wp:simplePos x="0" y="0"/>
                <wp:positionH relativeFrom="column">
                  <wp:posOffset>1257300</wp:posOffset>
                </wp:positionH>
                <wp:positionV relativeFrom="paragraph">
                  <wp:posOffset>180975</wp:posOffset>
                </wp:positionV>
                <wp:extent cx="466725" cy="514350"/>
                <wp:effectExtent l="3810" t="3175" r="0" b="0"/>
                <wp:wrapNone/>
                <wp:docPr id="948" name="文本框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4350"/>
                        </a:xfrm>
                        <a:prstGeom prst="rect">
                          <a:avLst/>
                        </a:prstGeom>
                        <a:noFill/>
                        <a:ln>
                          <a:noFill/>
                        </a:ln>
                      </wps:spPr>
                      <wps:txbx>
                        <w:txbxContent>
                          <w:p w14:paraId="1F26EC4A" w14:textId="77777777" w:rsidR="00F841B9" w:rsidRDefault="00000000">
                            <w:r>
                              <w:rPr>
                                <w:noProof/>
                              </w:rPr>
                              <w:drawing>
                                <wp:inline distT="0" distB="0" distL="0" distR="0" wp14:anchorId="1BA2EAC3" wp14:editId="541507F1">
                                  <wp:extent cx="285115" cy="323850"/>
                                  <wp:effectExtent l="0" t="0" r="63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0121" cy="3291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A6869BA" id="文本框 948" o:spid="_x0000_s1037" type="#_x0000_t202" style="position:absolute;left:0;text-align:left;margin-left:99pt;margin-top:14.25pt;width:36.75pt;height:4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DJ5A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" filled="f" stroked="f">
                <v:textbox>
                  <w:txbxContent>
                    <w:p w14:paraId="1F26EC4A" w14:textId="77777777" w:rsidR="00F841B9" w:rsidRDefault="00000000">
                      <w:r>
                        <w:rPr>
                          <w:noProof/>
                        </w:rPr>
                        <w:drawing>
                          <wp:inline distT="0" distB="0" distL="0" distR="0" wp14:anchorId="1BA2EAC3" wp14:editId="541507F1">
                            <wp:extent cx="285115" cy="323850"/>
                            <wp:effectExtent l="0" t="0" r="63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0121" cy="329144"/>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0F86752B" wp14:editId="3449BA67">
                <wp:simplePos x="0" y="0"/>
                <wp:positionH relativeFrom="column">
                  <wp:posOffset>4057650</wp:posOffset>
                </wp:positionH>
                <wp:positionV relativeFrom="paragraph">
                  <wp:posOffset>600075</wp:posOffset>
                </wp:positionV>
                <wp:extent cx="866775" cy="942975"/>
                <wp:effectExtent l="0" t="0" r="28575" b="28575"/>
                <wp:wrapNone/>
                <wp:docPr id="947" name="矩形: 圆角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4297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40E804B2"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毕业去向落实率</w:t>
                            </w:r>
                            <w:r>
                              <w:rPr>
                                <w:rFonts w:ascii="微软雅黑" w:eastAsia="微软雅黑" w:hAnsi="微软雅黑"/>
                                <w:b/>
                                <w:bCs/>
                                <w:color w:val="FFFFFF" w:themeColor="background1"/>
                                <w:sz w:val="21"/>
                                <w:szCs w:val="21"/>
                              </w:rPr>
                              <w:t>95.39%</w:t>
                            </w:r>
                          </w:p>
                        </w:txbxContent>
                      </wps:txbx>
                      <wps:bodyPr rot="0" vert="horz" wrap="square" lIns="91440" tIns="45720" rIns="91440" bIns="45720" anchor="t" anchorCtr="0" upright="1">
                        <a:noAutofit/>
                      </wps:bodyPr>
                    </wps:wsp>
                  </a:graphicData>
                </a:graphic>
              </wp:anchor>
            </w:drawing>
          </mc:Choice>
          <mc:Fallback>
            <w:pict>
              <v:roundrect w14:anchorId="0F86752B" id="矩形: 圆角 947" o:spid="_x0000_s1038" style="position:absolute;left:0;text-align:left;margin-left:319.5pt;margin-top:47.25pt;width:68.25pt;height:74.25pt;z-index:251683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" fillcolor="#4f81bd [3204]" strokecolor="#4f81bd [3204]" strokeweight="1pt">
                <v:stroke joinstyle="miter"/>
                <v:textbox>
                  <w:txbxContent>
                    <w:p w14:paraId="40E804B2"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毕业去向落实率</w:t>
                      </w:r>
                      <w:r>
                        <w:rPr>
                          <w:rFonts w:ascii="微软雅黑" w:eastAsia="微软雅黑" w:hAnsi="微软雅黑"/>
                          <w:b/>
                          <w:bCs/>
                          <w:color w:val="FFFFFF" w:themeColor="background1"/>
                          <w:sz w:val="21"/>
                          <w:szCs w:val="21"/>
                        </w:rPr>
                        <w:t>95.39%</w:t>
                      </w:r>
                    </w:p>
                  </w:txbxContent>
                </v:textbox>
              </v:roundrect>
            </w:pict>
          </mc:Fallback>
        </mc:AlternateContent>
      </w:r>
      <w:r>
        <w:rPr>
          <w:noProof/>
          <w:lang w:val="en-US"/>
        </w:rPr>
        <mc:AlternateContent>
          <mc:Choice Requires="wps">
            <w:drawing>
              <wp:anchor distT="0" distB="0" distL="114300" distR="114300" simplePos="0" relativeHeight="251682816" behindDoc="0" locked="0" layoutInCell="1" allowOverlap="1" wp14:anchorId="0B80DBB6" wp14:editId="697983DF">
                <wp:simplePos x="0" y="0"/>
                <wp:positionH relativeFrom="column">
                  <wp:posOffset>3752850</wp:posOffset>
                </wp:positionH>
                <wp:positionV relativeFrom="paragraph">
                  <wp:posOffset>371475</wp:posOffset>
                </wp:positionV>
                <wp:extent cx="209550" cy="1457325"/>
                <wp:effectExtent l="13335" t="12700" r="15240" b="15875"/>
                <wp:wrapNone/>
                <wp:docPr id="946" name="右大括号 946"/>
                <wp:cNvGraphicFramePr/>
                <a:graphic xmlns:a="http://schemas.openxmlformats.org/drawingml/2006/main">
                  <a:graphicData uri="http://schemas.microsoft.com/office/word/2010/wordprocessingShape">
                    <wps:wsp>
                      <wps:cNvSpPr/>
                      <wps:spPr bwMode="auto">
                        <a:xfrm>
                          <a:off x="0" y="0"/>
                          <a:ext cx="209550" cy="1457325"/>
                        </a:xfrm>
                        <a:prstGeom prst="rightBrace">
                          <a:avLst>
                            <a:gd name="adj1" fmla="val 8339"/>
                            <a:gd name="adj2" fmla="val 50000"/>
                          </a:avLst>
                        </a:prstGeom>
                        <a:noFill/>
                        <a:ln w="19050">
                          <a:solidFill>
                            <a:schemeClr val="accent1">
                              <a:lumMod val="100000"/>
                              <a:lumOff val="0"/>
                            </a:schemeClr>
                          </a:solidFill>
                          <a:miter lim="800000"/>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_x0000_s1026" o:spid="_x0000_s1026" o:spt="88" type="#_x0000_t88" style="position:absolute;left:0pt;margin-left:295.5pt;margin-top:29.25pt;height:114.75pt;width:16.5pt;z-index:251682816;v-text-anchor:middle;mso-width-relative:page;mso-height-relative:page;" filled="f" stroked="t" coordsize="21600,21600" o:gfxdata="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KNaqNUAAAAKAQAADwAAAAAAAAABACAAAAAiAAAAZHJzL2Rvd25yZXYueG1sUEsBAhQAFAAAAAgA&#10;h07iQLf2/5RhAgAArwQAAA4AAAAAAAAAAQAgAAAAJAEAAGRycy9lMm9Eb2MueG1sUEsFBgAAAAAG&#10;AAYAWQEAAPcFAAAAAA==&#10;" adj="258,10800">
                <v:fill on="f" focussize="0,0"/>
                <v:stroke weight="1.5pt" color="#4F81BD [3220]" miterlimit="8" joinstyle="miter"/>
                <v:imagedata o:title=""/>
                <o:lock v:ext="edit" aspectratio="f"/>
              </v:shape>
            </w:pict>
          </mc:Fallback>
        </mc:AlternateContent>
      </w:r>
      <w:r>
        <w:rPr>
          <w:noProof/>
          <w:lang w:val="en-US"/>
        </w:rPr>
        <mc:AlternateContent>
          <mc:Choice Requires="wps">
            <w:drawing>
              <wp:anchor distT="0" distB="0" distL="114300" distR="114300" simplePos="0" relativeHeight="251676672" behindDoc="0" locked="0" layoutInCell="1" allowOverlap="1" wp14:anchorId="75C4E909" wp14:editId="1E2CF51C">
                <wp:simplePos x="0" y="0"/>
                <wp:positionH relativeFrom="column">
                  <wp:posOffset>1743075</wp:posOffset>
                </wp:positionH>
                <wp:positionV relativeFrom="paragraph">
                  <wp:posOffset>266700</wp:posOffset>
                </wp:positionV>
                <wp:extent cx="1914525" cy="314325"/>
                <wp:effectExtent l="0" t="0" r="28575" b="28575"/>
                <wp:wrapNone/>
                <wp:docPr id="945" name="矩形: 圆角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156D624B"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协议和合同就业</w:t>
                            </w:r>
                            <w:r>
                              <w:rPr>
                                <w:rFonts w:ascii="微软雅黑" w:eastAsia="微软雅黑" w:hAnsi="微软雅黑"/>
                                <w:b/>
                                <w:bCs/>
                                <w:color w:val="FFFFFF" w:themeColor="background1"/>
                                <w:sz w:val="21"/>
                                <w:szCs w:val="21"/>
                              </w:rPr>
                              <w:t>52.00</w:t>
                            </w:r>
                            <w:r>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anchor>
            </w:drawing>
          </mc:Choice>
          <mc:Fallback>
            <w:pict>
              <v:roundrect w14:anchorId="75C4E909" id="矩形: 圆角 945" o:spid="_x0000_s1039" style="position:absolute;left:0;text-align:left;margin-left:137.25pt;margin-top:21pt;width:150.7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" fillcolor="#4f81bd [3204]" strokecolor="#4f81bd [3204]" strokeweight="1pt">
                <v:stroke joinstyle="miter"/>
                <v:textbox>
                  <w:txbxContent>
                    <w:p w14:paraId="156D624B"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协议和合同就业</w:t>
                      </w:r>
                      <w:r>
                        <w:rPr>
                          <w:rFonts w:ascii="微软雅黑" w:eastAsia="微软雅黑" w:hAnsi="微软雅黑"/>
                          <w:b/>
                          <w:bCs/>
                          <w:color w:val="FFFFFF" w:themeColor="background1"/>
                          <w:sz w:val="21"/>
                          <w:szCs w:val="21"/>
                        </w:rPr>
                        <w:t>52.00</w:t>
                      </w:r>
                      <w:r>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1681792" behindDoc="0" locked="0" layoutInCell="1" allowOverlap="1" wp14:anchorId="3DC3E9F2" wp14:editId="1FF2BA4A">
                <wp:simplePos x="0" y="0"/>
                <wp:positionH relativeFrom="column">
                  <wp:posOffset>1762125</wp:posOffset>
                </wp:positionH>
                <wp:positionV relativeFrom="paragraph">
                  <wp:posOffset>2619375</wp:posOffset>
                </wp:positionV>
                <wp:extent cx="1914525" cy="314325"/>
                <wp:effectExtent l="0" t="0" r="28575" b="28575"/>
                <wp:wrapNone/>
                <wp:docPr id="1122" name="矩形: 圆角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35A7CAFF"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待就业</w:t>
                            </w:r>
                            <w:r>
                              <w:rPr>
                                <w:rFonts w:ascii="微软雅黑" w:eastAsia="微软雅黑" w:hAnsi="微软雅黑"/>
                                <w:b/>
                                <w:bCs/>
                                <w:color w:val="FFFFFF" w:themeColor="background1"/>
                                <w:sz w:val="21"/>
                                <w:szCs w:val="21"/>
                              </w:rPr>
                              <w:t>4.04</w:t>
                            </w:r>
                            <w:r>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anchor>
            </w:drawing>
          </mc:Choice>
          <mc:Fallback>
            <w:pict>
              <v:roundrect w14:anchorId="3DC3E9F2" id="矩形: 圆角 1122" o:spid="_x0000_s1040" style="position:absolute;left:0;text-align:left;margin-left:138.75pt;margin-top:206.25pt;width:150.75pt;height:24.75pt;z-index:251681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" fillcolor="#4f81bd [3204]" strokecolor="#4f81bd [3204]" strokeweight="1pt">
                <v:stroke joinstyle="miter"/>
                <v:textbox>
                  <w:txbxContent>
                    <w:p w14:paraId="35A7CAFF"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待就业</w:t>
                      </w:r>
                      <w:r>
                        <w:rPr>
                          <w:rFonts w:ascii="微软雅黑" w:eastAsia="微软雅黑" w:hAnsi="微软雅黑"/>
                          <w:b/>
                          <w:bCs/>
                          <w:color w:val="FFFFFF" w:themeColor="background1"/>
                          <w:sz w:val="21"/>
                          <w:szCs w:val="21"/>
                        </w:rPr>
                        <w:t>4.04</w:t>
                      </w:r>
                      <w:r>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1679744" behindDoc="0" locked="0" layoutInCell="1" allowOverlap="1" wp14:anchorId="3DE16666" wp14:editId="0B2235C5">
                <wp:simplePos x="0" y="0"/>
                <wp:positionH relativeFrom="column">
                  <wp:posOffset>1752600</wp:posOffset>
                </wp:positionH>
                <wp:positionV relativeFrom="paragraph">
                  <wp:posOffset>1676400</wp:posOffset>
                </wp:positionV>
                <wp:extent cx="1914525" cy="314325"/>
                <wp:effectExtent l="0" t="0" r="28575" b="28575"/>
                <wp:wrapNone/>
                <wp:docPr id="1123" name="矩形: 圆角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47058E57"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灵活就业</w:t>
                            </w:r>
                            <w:r>
                              <w:rPr>
                                <w:rFonts w:ascii="微软雅黑" w:eastAsia="微软雅黑" w:hAnsi="微软雅黑"/>
                                <w:b/>
                                <w:bCs/>
                                <w:color w:val="FFFFFF" w:themeColor="background1"/>
                                <w:sz w:val="21"/>
                                <w:szCs w:val="21"/>
                              </w:rPr>
                              <w:t>19.45</w:t>
                            </w:r>
                            <w:r>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anchor>
            </w:drawing>
          </mc:Choice>
          <mc:Fallback>
            <w:pict>
              <v:roundrect w14:anchorId="3DE16666" id="矩形: 圆角 1123" o:spid="_x0000_s1041" style="position:absolute;left:0;text-align:left;margin-left:138pt;margin-top:132pt;width:150.7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" fillcolor="#4f81bd [3204]" strokecolor="#4f81bd [3204]" strokeweight="1pt">
                <v:stroke joinstyle="miter"/>
                <v:textbox>
                  <w:txbxContent>
                    <w:p w14:paraId="47058E57"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灵活就业</w:t>
                      </w:r>
                      <w:r>
                        <w:rPr>
                          <w:rFonts w:ascii="微软雅黑" w:eastAsia="微软雅黑" w:hAnsi="微软雅黑"/>
                          <w:b/>
                          <w:bCs/>
                          <w:color w:val="FFFFFF" w:themeColor="background1"/>
                          <w:sz w:val="21"/>
                          <w:szCs w:val="21"/>
                        </w:rPr>
                        <w:t>19.45</w:t>
                      </w:r>
                      <w:r>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1678720" behindDoc="0" locked="0" layoutInCell="1" allowOverlap="1" wp14:anchorId="3A756A75" wp14:editId="4581E491">
                <wp:simplePos x="0" y="0"/>
                <wp:positionH relativeFrom="column">
                  <wp:posOffset>1752600</wp:posOffset>
                </wp:positionH>
                <wp:positionV relativeFrom="paragraph">
                  <wp:posOffset>1190625</wp:posOffset>
                </wp:positionV>
                <wp:extent cx="1914525" cy="314325"/>
                <wp:effectExtent l="0" t="0" r="28575" b="28575"/>
                <wp:wrapNone/>
                <wp:docPr id="940" name="矩形: 圆角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1802C33A"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自主创业</w:t>
                            </w:r>
                            <w:r>
                              <w:rPr>
                                <w:rFonts w:ascii="微软雅黑" w:eastAsia="微软雅黑" w:hAnsi="微软雅黑"/>
                                <w:b/>
                                <w:bCs/>
                                <w:color w:val="FFFFFF" w:themeColor="background1"/>
                                <w:sz w:val="21"/>
                                <w:szCs w:val="21"/>
                              </w:rPr>
                              <w:t>3.25</w:t>
                            </w:r>
                            <w:r>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anchor>
            </w:drawing>
          </mc:Choice>
          <mc:Fallback>
            <w:pict>
              <v:roundrect w14:anchorId="3A756A75" id="矩形: 圆角 940" o:spid="_x0000_s1042" style="position:absolute;left:0;text-align:left;margin-left:138pt;margin-top:93.75pt;width:150.7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" fillcolor="#4f81bd [3204]" strokecolor="#4f81bd [3204]" strokeweight="1pt">
                <v:stroke joinstyle="miter"/>
                <v:textbox>
                  <w:txbxContent>
                    <w:p w14:paraId="1802C33A"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自主创业</w:t>
                      </w:r>
                      <w:r>
                        <w:rPr>
                          <w:rFonts w:ascii="微软雅黑" w:eastAsia="微软雅黑" w:hAnsi="微软雅黑"/>
                          <w:b/>
                          <w:bCs/>
                          <w:color w:val="FFFFFF" w:themeColor="background1"/>
                          <w:sz w:val="21"/>
                          <w:szCs w:val="21"/>
                        </w:rPr>
                        <w:t>3.25</w:t>
                      </w:r>
                      <w:r>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1677696" behindDoc="0" locked="0" layoutInCell="1" allowOverlap="1" wp14:anchorId="232A7541" wp14:editId="2EE10BA4">
                <wp:simplePos x="0" y="0"/>
                <wp:positionH relativeFrom="column">
                  <wp:posOffset>1743075</wp:posOffset>
                </wp:positionH>
                <wp:positionV relativeFrom="paragraph">
                  <wp:posOffset>714375</wp:posOffset>
                </wp:positionV>
                <wp:extent cx="1914525" cy="314325"/>
                <wp:effectExtent l="0" t="0" r="28575" b="28575"/>
                <wp:wrapNone/>
                <wp:docPr id="939" name="矩形: 圆角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14325"/>
                        </a:xfrm>
                        <a:prstGeom prst="roundRect">
                          <a:avLst>
                            <a:gd name="adj" fmla="val 16667"/>
                          </a:avLst>
                        </a:prstGeom>
                        <a:solidFill>
                          <a:schemeClr val="accent1"/>
                        </a:solidFill>
                        <a:ln w="12700">
                          <a:solidFill>
                            <a:schemeClr val="accent1">
                              <a:lumMod val="100000"/>
                              <a:lumOff val="0"/>
                            </a:schemeClr>
                          </a:solidFill>
                          <a:miter lim="800000"/>
                        </a:ln>
                      </wps:spPr>
                      <wps:txbx>
                        <w:txbxContent>
                          <w:p w14:paraId="044AE8B6"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升学</w:t>
                            </w:r>
                            <w:r>
                              <w:rPr>
                                <w:rFonts w:ascii="微软雅黑" w:eastAsia="微软雅黑" w:hAnsi="微软雅黑"/>
                                <w:b/>
                                <w:bCs/>
                                <w:color w:val="FFFFFF" w:themeColor="background1"/>
                                <w:sz w:val="21"/>
                                <w:szCs w:val="21"/>
                              </w:rPr>
                              <w:t>20.68</w:t>
                            </w:r>
                            <w:r>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anchor>
            </w:drawing>
          </mc:Choice>
          <mc:Fallback>
            <w:pict>
              <v:roundrect w14:anchorId="232A7541" id="矩形: 圆角 939" o:spid="_x0000_s1043" style="position:absolute;left:0;text-align:left;margin-left:137.25pt;margin-top:56.25pt;width:150.75pt;height:24.75pt;z-index:25167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" fillcolor="#4f81bd [3204]" strokecolor="#4f81bd [3204]" strokeweight="1pt">
                <v:stroke joinstyle="miter"/>
                <v:textbox>
                  <w:txbxContent>
                    <w:p w14:paraId="044AE8B6" w14:textId="77777777" w:rsidR="00F841B9" w:rsidRDefault="00000000">
                      <w:pPr>
                        <w:widowControl w:val="0"/>
                        <w:adjustRightInd w:val="0"/>
                        <w:snapToGrid w:val="0"/>
                        <w:spacing w:line="240" w:lineRule="atLeast"/>
                        <w:jc w:val="center"/>
                        <w:rPr>
                          <w:rFonts w:ascii="微软雅黑" w:eastAsia="微软雅黑" w:hAnsi="微软雅黑"/>
                          <w:b/>
                          <w:bCs/>
                          <w:color w:val="FFFFFF" w:themeColor="background1"/>
                          <w:sz w:val="21"/>
                          <w:szCs w:val="21"/>
                        </w:rPr>
                      </w:pPr>
                      <w:r>
                        <w:rPr>
                          <w:rFonts w:ascii="微软雅黑" w:eastAsia="微软雅黑" w:hAnsi="微软雅黑" w:hint="eastAsia"/>
                          <w:b/>
                          <w:bCs/>
                          <w:color w:val="FFFFFF" w:themeColor="background1"/>
                          <w:sz w:val="21"/>
                          <w:szCs w:val="21"/>
                        </w:rPr>
                        <w:t>升学</w:t>
                      </w:r>
                      <w:r>
                        <w:rPr>
                          <w:rFonts w:ascii="微软雅黑" w:eastAsia="微软雅黑" w:hAnsi="微软雅黑"/>
                          <w:b/>
                          <w:bCs/>
                          <w:color w:val="FFFFFF" w:themeColor="background1"/>
                          <w:sz w:val="21"/>
                          <w:szCs w:val="21"/>
                        </w:rPr>
                        <w:t>20.68</w:t>
                      </w:r>
                      <w:r>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inline distT="0" distB="0" distL="0" distR="0" wp14:anchorId="0A8861EE" wp14:editId="2D21A8A6">
                <wp:extent cx="5334000" cy="3124200"/>
                <wp:effectExtent l="3810" t="0" r="0" b="2540"/>
                <wp:docPr id="938" name="文本框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124200"/>
                        </a:xfrm>
                        <a:prstGeom prst="rect">
                          <a:avLst/>
                        </a:prstGeom>
                        <a:solidFill>
                          <a:srgbClr val="FFFFFF"/>
                        </a:solidFill>
                        <a:ln>
                          <a:noFill/>
                        </a:ln>
                      </wps:spPr>
                      <wps:txbx>
                        <w:txbxContent>
                          <w:p w14:paraId="2A66E506" w14:textId="77777777" w:rsidR="00F841B9" w:rsidRDefault="00F841B9">
                            <w:pPr>
                              <w:pStyle w:val="aff1"/>
                              <w:spacing w:before="156" w:after="156"/>
                            </w:pPr>
                          </w:p>
                        </w:txbxContent>
                      </wps:txbx>
                      <wps:bodyPr rot="0" vert="horz" wrap="square" lIns="91440" tIns="45720" rIns="91440" bIns="45720" anchor="t" anchorCtr="0" upright="1">
                        <a:noAutofit/>
                      </wps:bodyPr>
                    </wps:wsp>
                  </a:graphicData>
                </a:graphic>
              </wp:inline>
            </w:drawing>
          </mc:Choice>
          <mc:Fallback>
            <w:pict>
              <v:shape w14:anchorId="0A8861EE" id="文本框 938" o:spid="_x0000_s1044" type="#_x0000_t202" style="width:420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" stroked="f">
                <v:textbox>
                  <w:txbxContent>
                    <w:p w14:paraId="2A66E506" w14:textId="77777777" w:rsidR="00F841B9" w:rsidRDefault="00F841B9">
                      <w:pPr>
                        <w:pStyle w:val="aff1"/>
                        <w:spacing w:before="156" w:after="156"/>
                      </w:pPr>
                    </w:p>
                  </w:txbxContent>
                </v:textbox>
                <w10:anchorlock/>
              </v:shape>
            </w:pict>
          </mc:Fallback>
        </mc:AlternateContent>
      </w:r>
    </w:p>
    <w:p w14:paraId="2C13731B" w14:textId="454459A5" w:rsidR="00F841B9" w:rsidRDefault="00000000">
      <w:pPr>
        <w:pStyle w:val="Affff1"/>
        <w:spacing w:before="156" w:after="156"/>
        <w:rPr>
          <w:bCs/>
          <w:caps w:val="0"/>
        </w:rPr>
      </w:pPr>
      <w:bookmarkStart w:id="21" w:name="_Toc81230818"/>
      <w:r>
        <w:rPr>
          <w:rFonts w:hint="eastAsia"/>
          <w:bCs/>
          <w:caps w:val="0"/>
        </w:rPr>
        <w:t>图</w:t>
      </w:r>
      <w:r>
        <w:rPr>
          <w:rFonts w:hint="eastAsia"/>
          <w:bCs/>
          <w:caps w:val="0"/>
        </w:rPr>
        <w:t xml:space="preserve">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 xml:space="preserve"> \* ARABIC</w:instrText>
      </w:r>
      <w:r>
        <w:rPr>
          <w:bCs/>
          <w:caps w:val="0"/>
        </w:rPr>
        <w:instrText xml:space="preserve"> </w:instrText>
      </w:r>
      <w:r>
        <w:rPr>
          <w:bCs/>
          <w:caps w:val="0"/>
        </w:rPr>
        <w:fldChar w:fldCharType="separate"/>
      </w:r>
      <w:r w:rsidR="00677AAE">
        <w:rPr>
          <w:bCs/>
          <w:caps w:val="0"/>
          <w:noProof/>
        </w:rPr>
        <w:t>1</w:t>
      </w:r>
      <w:r>
        <w:rPr>
          <w:bCs/>
          <w:caps w:val="0"/>
        </w:rPr>
        <w:fldChar w:fldCharType="end"/>
      </w:r>
      <w:r>
        <w:rPr>
          <w:bCs/>
          <w:caps w:val="0"/>
        </w:rPr>
        <w:t xml:space="preserve">  2022</w:t>
      </w:r>
      <w:r>
        <w:rPr>
          <w:bCs/>
          <w:caps w:val="0"/>
        </w:rPr>
        <w:t>届毕业生</w:t>
      </w:r>
      <w:r>
        <w:rPr>
          <w:rFonts w:hint="eastAsia"/>
          <w:bCs/>
          <w:caps w:val="0"/>
        </w:rPr>
        <w:t>毕业去向</w:t>
      </w:r>
      <w:r>
        <w:rPr>
          <w:bCs/>
          <w:caps w:val="0"/>
        </w:rPr>
        <w:t>分布</w:t>
      </w:r>
      <w:bookmarkEnd w:id="20"/>
      <w:bookmarkEnd w:id="21"/>
    </w:p>
    <w:p w14:paraId="0133956D" w14:textId="77777777" w:rsidR="00F841B9" w:rsidRDefault="00000000">
      <w:pPr>
        <w:pStyle w:val="L20"/>
        <w:rPr>
          <w:color w:val="4F81BD" w:themeColor="accent1"/>
        </w:rPr>
      </w:pPr>
      <w:bookmarkStart w:id="22" w:name="_Toc91062476"/>
      <w:bookmarkStart w:id="23" w:name="_Toc119248353"/>
      <w:r>
        <w:rPr>
          <w:rFonts w:hint="eastAsia"/>
          <w:color w:val="4F81BD" w:themeColor="accent1"/>
        </w:rPr>
        <w:t>二、就业</w:t>
      </w:r>
      <w:bookmarkEnd w:id="18"/>
      <w:r>
        <w:rPr>
          <w:rFonts w:hint="eastAsia"/>
          <w:color w:val="4F81BD" w:themeColor="accent1"/>
        </w:rPr>
        <w:t>分布</w:t>
      </w:r>
      <w:bookmarkEnd w:id="19"/>
      <w:bookmarkEnd w:id="22"/>
      <w:bookmarkEnd w:id="23"/>
    </w:p>
    <w:p w14:paraId="32F81612" w14:textId="77777777" w:rsidR="00F841B9" w:rsidRDefault="00000000">
      <w:pPr>
        <w:pStyle w:val="afffd"/>
        <w:spacing w:before="120"/>
        <w:ind w:firstLine="480"/>
      </w:pPr>
      <w:r>
        <w:rPr>
          <w:rFonts w:hint="eastAsia"/>
        </w:rPr>
        <w:t>学校</w:t>
      </w:r>
      <w:r>
        <w:t>2022</w:t>
      </w:r>
      <w:r>
        <w:t>届毕业生</w:t>
      </w:r>
      <w:r>
        <w:rPr>
          <w:rFonts w:hint="eastAsia"/>
        </w:rPr>
        <w:t>中有</w:t>
      </w:r>
      <w:r>
        <w:t>83.44%</w:t>
      </w:r>
      <w:r>
        <w:rPr>
          <w:rFonts w:hint="eastAsia"/>
        </w:rPr>
        <w:t>的毕业生选择在省内就业，服务本地经济发展；就业行业以“</w:t>
      </w:r>
      <w:r>
        <w:rPr>
          <w:rFonts w:hint="eastAsia"/>
          <w:lang w:val="en-US"/>
        </w:rPr>
        <w:t>教育</w:t>
      </w:r>
      <w:r>
        <w:rPr>
          <w:rFonts w:hint="eastAsia"/>
        </w:rPr>
        <w:t>”为主；就业职业以“</w:t>
      </w:r>
      <w:r>
        <w:rPr>
          <w:rFonts w:hint="eastAsia"/>
          <w:lang w:val="en-US"/>
        </w:rPr>
        <w:t>教学人员</w:t>
      </w:r>
      <w:r>
        <w:rPr>
          <w:rFonts w:hint="eastAsia"/>
        </w:rPr>
        <w:t>”为主；就业单位以“其他企业”为主。</w:t>
      </w:r>
    </w:p>
    <w:p w14:paraId="72736F1A" w14:textId="77777777" w:rsidR="00F841B9" w:rsidRDefault="00000000">
      <w:pPr>
        <w:pStyle w:val="afffd"/>
        <w:spacing w:before="120"/>
        <w:ind w:firstLine="480"/>
      </w:pPr>
      <w:r>
        <w:rPr>
          <w:noProof/>
        </w:rPr>
        <w:lastRenderedPageBreak/>
        <mc:AlternateContent>
          <mc:Choice Requires="wpg">
            <w:drawing>
              <wp:inline distT="0" distB="0" distL="0" distR="0" wp14:anchorId="7F4FC330" wp14:editId="3200154E">
                <wp:extent cx="5080000" cy="2802890"/>
                <wp:effectExtent l="3810" t="8255" r="2540" b="0"/>
                <wp:docPr id="1150" name="组合 1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80000" cy="2802890"/>
                          <a:chOff x="0" y="0"/>
                          <a:chExt cx="82387" cy="56781"/>
                        </a:xfrm>
                      </wpg:grpSpPr>
                      <wpg:grpSp>
                        <wpg:cNvPr id="1151" name="组合 98"/>
                        <wpg:cNvGrpSpPr>
                          <a:grpSpLocks noChangeAspect="1"/>
                        </wpg:cNvGrpSpPr>
                        <wpg:grpSpPr>
                          <a:xfrm>
                            <a:off x="0" y="0"/>
                            <a:ext cx="38783" cy="27495"/>
                            <a:chOff x="0" y="0"/>
                            <a:chExt cx="38783" cy="27495"/>
                          </a:xfrm>
                        </wpg:grpSpPr>
                        <wpg:grpSp>
                          <wpg:cNvPr id="928" name="组合 99"/>
                          <wpg:cNvGrpSpPr>
                            <a:grpSpLocks noChangeAspect="1"/>
                          </wpg:cNvGrpSpPr>
                          <wpg:grpSpPr>
                            <a:xfrm>
                              <a:off x="0" y="0"/>
                              <a:ext cx="38783" cy="6463"/>
                              <a:chOff x="0" y="0"/>
                              <a:chExt cx="20968" cy="6463"/>
                            </a:xfrm>
                          </wpg:grpSpPr>
                          <wps:wsp>
                            <wps:cNvPr id="929" name="矩形: 圆角 100"/>
                            <wps:cNvSpPr>
                              <a:spLocks noChangeAspect="1" noChangeArrowheads="1"/>
                            </wps:cNvSpPr>
                            <wps:spPr bwMode="auto">
                              <a:xfrm>
                                <a:off x="0" y="0"/>
                                <a:ext cx="20968" cy="6463"/>
                              </a:xfrm>
                              <a:prstGeom prst="roundRect">
                                <a:avLst>
                                  <a:gd name="adj" fmla="val 50000"/>
                                </a:avLst>
                              </a:prstGeom>
                              <a:solidFill>
                                <a:srgbClr val="EF8046"/>
                              </a:solidFill>
                              <a:ln>
                                <a:noFill/>
                              </a:ln>
                            </wps:spPr>
                            <wps:bodyPr rot="0" vert="horz" wrap="square" lIns="91440" tIns="45720" rIns="91440" bIns="45720" anchor="t" anchorCtr="0" upright="1">
                              <a:noAutofit/>
                            </wps:bodyPr>
                          </wps:wsp>
                          <wps:wsp>
                            <wps:cNvPr id="931" name="矩形 171"/>
                            <wps:cNvSpPr>
                              <a:spLocks noChangeAspect="1" noChangeArrowheads="1"/>
                            </wps:cNvSpPr>
                            <wps:spPr bwMode="auto">
                              <a:xfrm>
                                <a:off x="1891" y="57"/>
                                <a:ext cx="17183" cy="6406"/>
                              </a:xfrm>
                              <a:prstGeom prst="rect">
                                <a:avLst/>
                              </a:prstGeom>
                              <a:noFill/>
                              <a:ln>
                                <a:noFill/>
                              </a:ln>
                            </wps:spPr>
                            <wps:txbx>
                              <w:txbxContent>
                                <w:p w14:paraId="13DA9BD9"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就业地区</w:t>
                                  </w:r>
                                </w:p>
                              </w:txbxContent>
                            </wps:txbx>
                            <wps:bodyPr rot="0" vert="horz" wrap="square" lIns="91440" tIns="45720" rIns="91440" bIns="45720" anchor="t" anchorCtr="0" upright="1">
                              <a:noAutofit/>
                            </wps:bodyPr>
                          </wps:wsp>
                        </wpg:grpSp>
                        <wpg:grpSp>
                          <wpg:cNvPr id="932" name="组合 172"/>
                          <wpg:cNvGrpSpPr>
                            <a:grpSpLocks noChangeAspect="1"/>
                          </wpg:cNvGrpSpPr>
                          <wpg:grpSpPr>
                            <a:xfrm>
                              <a:off x="0" y="7849"/>
                              <a:ext cx="38783" cy="19646"/>
                              <a:chOff x="0" y="7849"/>
                              <a:chExt cx="38783" cy="19646"/>
                            </a:xfrm>
                          </wpg:grpSpPr>
                          <wps:wsp>
                            <wps:cNvPr id="935" name="矩形: 圆角 175"/>
                            <wps:cNvSpPr>
                              <a:spLocks noChangeAspect="1" noChangeArrowheads="1"/>
                            </wps:cNvSpPr>
                            <wps:spPr bwMode="auto">
                              <a:xfrm>
                                <a:off x="0" y="7849"/>
                                <a:ext cx="38783" cy="17045"/>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936" name="矩形 176"/>
                            <wps:cNvSpPr>
                              <a:spLocks noChangeAspect="1" noChangeArrowheads="1"/>
                            </wps:cNvSpPr>
                            <wps:spPr bwMode="auto">
                              <a:xfrm>
                                <a:off x="1261" y="8947"/>
                                <a:ext cx="36417" cy="18548"/>
                              </a:xfrm>
                              <a:prstGeom prst="rect">
                                <a:avLst/>
                              </a:prstGeom>
                              <a:noFill/>
                              <a:ln>
                                <a:noFill/>
                              </a:ln>
                            </wps:spPr>
                            <wps:txbx>
                              <w:txbxContent>
                                <w:p w14:paraId="530DBAAB" w14:textId="77777777" w:rsidR="00F841B9" w:rsidRDefault="00000000">
                                  <w:pPr>
                                    <w:pStyle w:val="af4"/>
                                    <w:spacing w:beforeAutospacing="0" w:after="0" w:afterAutospacing="0"/>
                                    <w:rPr>
                                      <w:rFonts w:ascii="Times New Roman" w:hAnsi="Times New Roman" w:cs="Times New Roman"/>
                                      <w:sz w:val="21"/>
                                      <w:szCs w:val="21"/>
                                    </w:rPr>
                                  </w:pPr>
                                  <w:r>
                                    <w:rPr>
                                      <w:rFonts w:ascii="Times New Roman" w:eastAsia="Calibri" w:hAnsi="Times New Roman" w:cs="Times New Roman"/>
                                      <w:color w:val="000000"/>
                                      <w:sz w:val="21"/>
                                      <w:szCs w:val="21"/>
                                    </w:rPr>
                                    <w:t>浙江省（</w:t>
                                  </w:r>
                                  <w:r>
                                    <w:rPr>
                                      <w:rFonts w:ascii="Times New Roman" w:hAnsi="Times New Roman" w:cs="Times New Roman"/>
                                      <w:color w:val="000000"/>
                                      <w:sz w:val="21"/>
                                      <w:szCs w:val="21"/>
                                    </w:rPr>
                                    <w:t>83.44%</w:t>
                                  </w:r>
                                  <w:r>
                                    <w:rPr>
                                      <w:rFonts w:ascii="Times New Roman" w:eastAsia="Calibri" w:hAnsi="Times New Roman" w:cs="Times New Roman"/>
                                      <w:color w:val="000000"/>
                                      <w:sz w:val="21"/>
                                      <w:szCs w:val="21"/>
                                    </w:rPr>
                                    <w:t>）</w:t>
                                  </w:r>
                                </w:p>
                                <w:p w14:paraId="50BF1E04" w14:textId="77777777" w:rsidR="00F841B9" w:rsidRDefault="00000000">
                                  <w:pPr>
                                    <w:pStyle w:val="af4"/>
                                    <w:spacing w:beforeAutospacing="0" w:after="0" w:afterAutospacing="0"/>
                                    <w:rPr>
                                      <w:rFonts w:ascii="Times New Roman" w:hAnsi="Times New Roman" w:cs="Times New Roman"/>
                                      <w:sz w:val="21"/>
                                      <w:szCs w:val="21"/>
                                    </w:rPr>
                                  </w:pPr>
                                  <w:r>
                                    <w:rPr>
                                      <w:rFonts w:ascii="Calibri" w:eastAsia="Calibri" w:cs="Calibri" w:hint="eastAsia"/>
                                      <w:color w:val="000000"/>
                                      <w:sz w:val="21"/>
                                      <w:szCs w:val="21"/>
                                    </w:rPr>
                                    <w:t>上海市</w:t>
                                  </w:r>
                                  <w:r>
                                    <w:rPr>
                                      <w:rFonts w:hint="eastAsia"/>
                                      <w:color w:val="000000"/>
                                      <w:sz w:val="21"/>
                                      <w:szCs w:val="21"/>
                                    </w:rPr>
                                    <w:t>（</w:t>
                                  </w:r>
                                  <w:r>
                                    <w:rPr>
                                      <w:rFonts w:ascii="Times New Roman" w:eastAsia="Calibri" w:hAnsi="Times New Roman" w:cs="Times New Roman"/>
                                      <w:color w:val="000000"/>
                                      <w:sz w:val="21"/>
                                      <w:szCs w:val="21"/>
                                    </w:rPr>
                                    <w:t>1.70%</w:t>
                                  </w:r>
                                  <w:r>
                                    <w:rPr>
                                      <w:rFonts w:hint="eastAsia"/>
                                      <w:color w:val="000000"/>
                                      <w:sz w:val="21"/>
                                      <w:szCs w:val="21"/>
                                    </w:rPr>
                                    <w:t>）</w:t>
                                  </w:r>
                                </w:p>
                                <w:p w14:paraId="4EEF6EDF" w14:textId="77777777" w:rsidR="00F841B9" w:rsidRDefault="00000000">
                                  <w:pPr>
                                    <w:pStyle w:val="af4"/>
                                    <w:spacing w:beforeAutospacing="0" w:after="0" w:afterAutospacing="0"/>
                                    <w:rPr>
                                      <w:rFonts w:ascii="Times New Roman" w:hAnsi="Times New Roman" w:cs="Times New Roman"/>
                                      <w:color w:val="000000"/>
                                      <w:sz w:val="21"/>
                                      <w:szCs w:val="21"/>
                                    </w:rPr>
                                  </w:pPr>
                                  <w:r>
                                    <w:rPr>
                                      <w:rFonts w:hint="eastAsia"/>
                                      <w:color w:val="000000"/>
                                      <w:sz w:val="21"/>
                                      <w:szCs w:val="21"/>
                                    </w:rPr>
                                    <w:t>江苏省（</w:t>
                                  </w:r>
                                  <w:r>
                                    <w:rPr>
                                      <w:rFonts w:ascii="Times New Roman" w:eastAsia="Calibri" w:hAnsi="Times New Roman" w:cs="Times New Roman"/>
                                      <w:color w:val="000000"/>
                                      <w:sz w:val="21"/>
                                      <w:szCs w:val="21"/>
                                    </w:rPr>
                                    <w:t>1.66%</w:t>
                                  </w:r>
                                  <w:r>
                                    <w:rPr>
                                      <w:rFonts w:hint="eastAsia"/>
                                      <w:color w:val="000000"/>
                                      <w:sz w:val="21"/>
                                      <w:szCs w:val="21"/>
                                    </w:rPr>
                                    <w:t>）</w:t>
                                  </w:r>
                                </w:p>
                              </w:txbxContent>
                            </wps:txbx>
                            <wps:bodyPr rot="0" vert="horz" wrap="square" lIns="91440" tIns="45720" rIns="91440" bIns="45720" anchor="t" anchorCtr="0" upright="1">
                              <a:noAutofit/>
                            </wps:bodyPr>
                          </wps:wsp>
                        </wpg:grpSp>
                      </wpg:grpSp>
                      <wpg:grpSp>
                        <wpg:cNvPr id="937" name="组合 177"/>
                        <wpg:cNvGrpSpPr>
                          <a:grpSpLocks noChangeAspect="1"/>
                        </wpg:cNvGrpSpPr>
                        <wpg:grpSpPr>
                          <a:xfrm>
                            <a:off x="40071" y="0"/>
                            <a:ext cx="42316" cy="27495"/>
                            <a:chOff x="40071" y="0"/>
                            <a:chExt cx="42316" cy="27495"/>
                          </a:xfrm>
                        </wpg:grpSpPr>
                        <wpg:grpSp>
                          <wpg:cNvPr id="34" name="组合 178"/>
                          <wpg:cNvGrpSpPr>
                            <a:grpSpLocks noChangeAspect="1"/>
                          </wpg:cNvGrpSpPr>
                          <wpg:grpSpPr>
                            <a:xfrm>
                              <a:off x="40154" y="0"/>
                              <a:ext cx="38783" cy="6463"/>
                              <a:chOff x="40154" y="0"/>
                              <a:chExt cx="20968" cy="6463"/>
                            </a:xfrm>
                          </wpg:grpSpPr>
                          <wps:wsp>
                            <wps:cNvPr id="35" name="矩形: 圆角 179"/>
                            <wps:cNvSpPr>
                              <a:spLocks noChangeAspect="1" noChangeArrowheads="1"/>
                            </wps:cNvSpPr>
                            <wps:spPr bwMode="auto">
                              <a:xfrm>
                                <a:off x="40154" y="0"/>
                                <a:ext cx="20968" cy="6463"/>
                              </a:xfrm>
                              <a:prstGeom prst="roundRect">
                                <a:avLst>
                                  <a:gd name="adj" fmla="val 50000"/>
                                </a:avLst>
                              </a:prstGeom>
                              <a:solidFill>
                                <a:srgbClr val="FEC74C"/>
                              </a:solidFill>
                              <a:ln>
                                <a:noFill/>
                              </a:ln>
                            </wps:spPr>
                            <wps:bodyPr rot="0" vert="horz" wrap="square" lIns="91440" tIns="45720" rIns="91440" bIns="45720" anchor="t" anchorCtr="0" upright="1">
                              <a:noAutofit/>
                            </wps:bodyPr>
                          </wps:wsp>
                          <wps:wsp>
                            <wps:cNvPr id="36" name="矩形 180"/>
                            <wps:cNvSpPr>
                              <a:spLocks noChangeAspect="1" noChangeArrowheads="1"/>
                            </wps:cNvSpPr>
                            <wps:spPr bwMode="auto">
                              <a:xfrm>
                                <a:off x="42129" y="57"/>
                                <a:ext cx="17183" cy="6005"/>
                              </a:xfrm>
                              <a:prstGeom prst="rect">
                                <a:avLst/>
                              </a:prstGeom>
                              <a:noFill/>
                              <a:ln>
                                <a:noFill/>
                              </a:ln>
                            </wps:spPr>
                            <wps:txbx>
                              <w:txbxContent>
                                <w:p w14:paraId="29DA2846"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就业行业</w:t>
                                  </w:r>
                                </w:p>
                              </w:txbxContent>
                            </wps:txbx>
                            <wps:bodyPr rot="0" vert="horz" wrap="square" lIns="91440" tIns="45720" rIns="91440" bIns="45720" anchor="t" anchorCtr="0" upright="1">
                              <a:noAutofit/>
                            </wps:bodyPr>
                          </wps:wsp>
                        </wpg:grpSp>
                        <wpg:grpSp>
                          <wpg:cNvPr id="38" name="组合 181"/>
                          <wpg:cNvGrpSpPr>
                            <a:grpSpLocks noChangeAspect="1"/>
                          </wpg:cNvGrpSpPr>
                          <wpg:grpSpPr>
                            <a:xfrm>
                              <a:off x="40071" y="7849"/>
                              <a:ext cx="42316" cy="19646"/>
                              <a:chOff x="40071" y="7849"/>
                              <a:chExt cx="42316" cy="19646"/>
                            </a:xfrm>
                          </wpg:grpSpPr>
                          <wps:wsp>
                            <wps:cNvPr id="39" name="矩形: 圆角 182"/>
                            <wps:cNvSpPr>
                              <a:spLocks noChangeAspect="1" noChangeArrowheads="1"/>
                            </wps:cNvSpPr>
                            <wps:spPr bwMode="auto">
                              <a:xfrm>
                                <a:off x="40153" y="7849"/>
                                <a:ext cx="38784" cy="17045"/>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41" name="矩形 183"/>
                            <wps:cNvSpPr>
                              <a:spLocks noChangeAspect="1" noChangeArrowheads="1"/>
                            </wps:cNvSpPr>
                            <wps:spPr bwMode="auto">
                              <a:xfrm>
                                <a:off x="40071" y="8947"/>
                                <a:ext cx="42316" cy="18548"/>
                              </a:xfrm>
                              <a:prstGeom prst="rect">
                                <a:avLst/>
                              </a:prstGeom>
                              <a:noFill/>
                              <a:ln>
                                <a:noFill/>
                              </a:ln>
                            </wps:spPr>
                            <wps:txbx>
                              <w:txbxContent>
                                <w:p w14:paraId="2A7BAC33" w14:textId="77777777" w:rsidR="00F841B9" w:rsidRDefault="00000000">
                                  <w:pPr>
                                    <w:pStyle w:val="af4"/>
                                    <w:spacing w:beforeAutospacing="0" w:after="0" w:afterAutospacing="0"/>
                                    <w:rPr>
                                      <w:rFonts w:ascii="Times New Roman" w:hAnsi="Times New Roman" w:cs="Times New Roman"/>
                                      <w:sz w:val="21"/>
                                      <w:szCs w:val="21"/>
                                    </w:rPr>
                                  </w:pPr>
                                  <w:r>
                                    <w:rPr>
                                      <w:rFonts w:ascii="Times New Roman" w:eastAsia="Calibri" w:hAnsi="Times New Roman" w:cs="Times New Roman"/>
                                      <w:color w:val="000000"/>
                                      <w:sz w:val="21"/>
                                      <w:szCs w:val="21"/>
                                    </w:rPr>
                                    <w:t>教育（</w:t>
                                  </w:r>
                                  <w:r>
                                    <w:rPr>
                                      <w:rFonts w:ascii="Times New Roman" w:eastAsia="Calibri" w:hAnsi="Times New Roman" w:cs="Times New Roman"/>
                                      <w:color w:val="000000"/>
                                      <w:sz w:val="21"/>
                                      <w:szCs w:val="21"/>
                                    </w:rPr>
                                    <w:t>28.70%</w:t>
                                  </w:r>
                                  <w:r>
                                    <w:rPr>
                                      <w:rFonts w:ascii="Times New Roman" w:eastAsia="Calibri" w:hAnsi="Times New Roman" w:cs="Times New Roman"/>
                                      <w:color w:val="000000"/>
                                      <w:sz w:val="21"/>
                                      <w:szCs w:val="21"/>
                                    </w:rPr>
                                    <w:t>）</w:t>
                                  </w:r>
                                </w:p>
                                <w:p w14:paraId="6589F87E" w14:textId="77777777" w:rsidR="00F841B9" w:rsidRDefault="00000000">
                                  <w:pPr>
                                    <w:pStyle w:val="af4"/>
                                    <w:spacing w:beforeAutospacing="0" w:after="0" w:afterAutospacing="0"/>
                                    <w:rPr>
                                      <w:rFonts w:ascii="Times New Roman" w:hAnsi="Times New Roman" w:cs="Times New Roman"/>
                                      <w:sz w:val="21"/>
                                      <w:szCs w:val="21"/>
                                    </w:rPr>
                                  </w:pPr>
                                  <w:r>
                                    <w:rPr>
                                      <w:rFonts w:ascii="Calibri" w:eastAsia="Calibri" w:cs="Calibri" w:hint="eastAsia"/>
                                      <w:color w:val="000000"/>
                                      <w:sz w:val="21"/>
                                      <w:szCs w:val="21"/>
                                    </w:rPr>
                                    <w:t>制造业</w:t>
                                  </w:r>
                                  <w:r>
                                    <w:rPr>
                                      <w:rFonts w:hint="eastAsia"/>
                                      <w:color w:val="000000"/>
                                      <w:sz w:val="21"/>
                                      <w:szCs w:val="21"/>
                                    </w:rPr>
                                    <w:t>（</w:t>
                                  </w:r>
                                  <w:r>
                                    <w:rPr>
                                      <w:rFonts w:ascii="Times New Roman" w:eastAsia="Calibri" w:hAnsi="Times New Roman" w:cs="Times New Roman"/>
                                      <w:color w:val="000000"/>
                                      <w:sz w:val="21"/>
                                      <w:szCs w:val="21"/>
                                    </w:rPr>
                                    <w:t>12.91%</w:t>
                                  </w:r>
                                  <w:r>
                                    <w:rPr>
                                      <w:rFonts w:hint="eastAsia"/>
                                      <w:color w:val="000000"/>
                                      <w:sz w:val="21"/>
                                      <w:szCs w:val="21"/>
                                    </w:rPr>
                                    <w:t>）</w:t>
                                  </w:r>
                                </w:p>
                                <w:p w14:paraId="790EDD0D" w14:textId="77777777" w:rsidR="00F841B9" w:rsidRDefault="00000000">
                                  <w:pPr>
                                    <w:pStyle w:val="af4"/>
                                    <w:spacing w:beforeAutospacing="0" w:after="0" w:afterAutospacing="0"/>
                                    <w:rPr>
                                      <w:color w:val="000000"/>
                                      <w:sz w:val="21"/>
                                      <w:szCs w:val="21"/>
                                    </w:rPr>
                                  </w:pPr>
                                  <w:r>
                                    <w:rPr>
                                      <w:rFonts w:hint="eastAsia"/>
                                      <w:color w:val="000000"/>
                                      <w:sz w:val="21"/>
                                      <w:szCs w:val="21"/>
                                    </w:rPr>
                                    <w:t>批发和零售业（</w:t>
                                  </w:r>
                                  <w:r>
                                    <w:rPr>
                                      <w:rFonts w:ascii="Times New Roman" w:eastAsia="Calibri" w:hAnsi="Times New Roman" w:cs="Times New Roman"/>
                                      <w:color w:val="000000"/>
                                      <w:sz w:val="21"/>
                                      <w:szCs w:val="21"/>
                                    </w:rPr>
                                    <w:t>9.51%</w:t>
                                  </w:r>
                                  <w:r>
                                    <w:rPr>
                                      <w:rFonts w:hint="eastAsia"/>
                                      <w:color w:val="000000"/>
                                      <w:sz w:val="21"/>
                                      <w:szCs w:val="21"/>
                                    </w:rPr>
                                    <w:t>）</w:t>
                                  </w:r>
                                </w:p>
                              </w:txbxContent>
                            </wps:txbx>
                            <wps:bodyPr rot="0" vert="horz" wrap="square" lIns="91440" tIns="45720" rIns="91440" bIns="45720" anchor="t" anchorCtr="0" upright="1">
                              <a:noAutofit/>
                            </wps:bodyPr>
                          </wps:wsp>
                        </wpg:grpSp>
                      </wpg:grpSp>
                      <wpg:grpSp>
                        <wpg:cNvPr id="44" name="组合 184"/>
                        <wpg:cNvGrpSpPr>
                          <a:grpSpLocks noChangeAspect="1"/>
                        </wpg:cNvGrpSpPr>
                        <wpg:grpSpPr>
                          <a:xfrm>
                            <a:off x="0" y="28011"/>
                            <a:ext cx="38997" cy="28770"/>
                            <a:chOff x="0" y="28011"/>
                            <a:chExt cx="38997" cy="28770"/>
                          </a:xfrm>
                        </wpg:grpSpPr>
                        <wpg:grpSp>
                          <wpg:cNvPr id="45" name="组合 185"/>
                          <wpg:cNvGrpSpPr>
                            <a:grpSpLocks noChangeAspect="1"/>
                          </wpg:cNvGrpSpPr>
                          <wpg:grpSpPr>
                            <a:xfrm>
                              <a:off x="0" y="28011"/>
                              <a:ext cx="38783" cy="6464"/>
                              <a:chOff x="0" y="28011"/>
                              <a:chExt cx="20968" cy="6463"/>
                            </a:xfrm>
                          </wpg:grpSpPr>
                          <wps:wsp>
                            <wps:cNvPr id="46" name="矩形: 圆角 186"/>
                            <wps:cNvSpPr>
                              <a:spLocks noChangeAspect="1" noChangeArrowheads="1"/>
                            </wps:cNvSpPr>
                            <wps:spPr bwMode="auto">
                              <a:xfrm>
                                <a:off x="0" y="28011"/>
                                <a:ext cx="20968" cy="6464"/>
                              </a:xfrm>
                              <a:prstGeom prst="roundRect">
                                <a:avLst>
                                  <a:gd name="adj" fmla="val 50000"/>
                                </a:avLst>
                              </a:prstGeom>
                              <a:solidFill>
                                <a:srgbClr val="4EB389"/>
                              </a:solidFill>
                              <a:ln>
                                <a:noFill/>
                              </a:ln>
                            </wps:spPr>
                            <wps:bodyPr rot="0" vert="horz" wrap="square" lIns="91440" tIns="45720" rIns="91440" bIns="45720" anchor="t" anchorCtr="0" upright="1">
                              <a:noAutofit/>
                            </wps:bodyPr>
                          </wps:wsp>
                          <wps:wsp>
                            <wps:cNvPr id="47" name="矩形 187"/>
                            <wps:cNvSpPr>
                              <a:spLocks noChangeAspect="1" noChangeArrowheads="1"/>
                            </wps:cNvSpPr>
                            <wps:spPr bwMode="auto">
                              <a:xfrm>
                                <a:off x="1390" y="28244"/>
                                <a:ext cx="17183" cy="5589"/>
                              </a:xfrm>
                              <a:prstGeom prst="rect">
                                <a:avLst/>
                              </a:prstGeom>
                              <a:noFill/>
                              <a:ln>
                                <a:noFill/>
                              </a:ln>
                            </wps:spPr>
                            <wps:txbx>
                              <w:txbxContent>
                                <w:p w14:paraId="0E7EBA5F"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就业职业</w:t>
                                  </w:r>
                                </w:p>
                              </w:txbxContent>
                            </wps:txbx>
                            <wps:bodyPr rot="0" vert="horz" wrap="square" lIns="91440" tIns="45720" rIns="91440" bIns="45720" anchor="t" anchorCtr="0" upright="1">
                              <a:noAutofit/>
                            </wps:bodyPr>
                          </wps:wsp>
                        </wpg:grpSp>
                        <wpg:grpSp>
                          <wpg:cNvPr id="49" name="组合 188"/>
                          <wpg:cNvGrpSpPr>
                            <a:grpSpLocks noChangeAspect="1"/>
                          </wpg:cNvGrpSpPr>
                          <wpg:grpSpPr>
                            <a:xfrm>
                              <a:off x="214" y="36151"/>
                              <a:ext cx="38783" cy="20630"/>
                              <a:chOff x="214" y="36151"/>
                              <a:chExt cx="38783" cy="20630"/>
                            </a:xfrm>
                          </wpg:grpSpPr>
                          <wps:wsp>
                            <wps:cNvPr id="50" name="矩形: 圆角 189"/>
                            <wps:cNvSpPr>
                              <a:spLocks noChangeAspect="1" noChangeArrowheads="1"/>
                            </wps:cNvSpPr>
                            <wps:spPr bwMode="auto">
                              <a:xfrm>
                                <a:off x="214" y="36151"/>
                                <a:ext cx="38783" cy="18848"/>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51" name="矩形 448"/>
                            <wps:cNvSpPr>
                              <a:spLocks noChangeAspect="1" noChangeArrowheads="1"/>
                            </wps:cNvSpPr>
                            <wps:spPr bwMode="auto">
                              <a:xfrm>
                                <a:off x="1261" y="37590"/>
                                <a:ext cx="36417" cy="19191"/>
                              </a:xfrm>
                              <a:prstGeom prst="rect">
                                <a:avLst/>
                              </a:prstGeom>
                              <a:noFill/>
                              <a:ln>
                                <a:noFill/>
                              </a:ln>
                            </wps:spPr>
                            <wps:txbx>
                              <w:txbxContent>
                                <w:p w14:paraId="29DD3D5E" w14:textId="77777777" w:rsidR="00F841B9" w:rsidRDefault="00000000">
                                  <w:pPr>
                                    <w:pStyle w:val="af4"/>
                                    <w:spacing w:beforeAutospacing="0" w:after="0" w:afterAutospacing="0"/>
                                    <w:rPr>
                                      <w:rFonts w:ascii="Times New Roman" w:eastAsia="Calibri" w:hAnsi="Times New Roman" w:cs="Times New Roman"/>
                                      <w:color w:val="000000"/>
                                      <w:sz w:val="21"/>
                                      <w:szCs w:val="21"/>
                                    </w:rPr>
                                  </w:pPr>
                                  <w:r>
                                    <w:rPr>
                                      <w:rFonts w:ascii="Times New Roman" w:eastAsia="Calibri" w:hAnsi="Times New Roman" w:cs="Times New Roman"/>
                                      <w:color w:val="000000"/>
                                      <w:sz w:val="21"/>
                                      <w:szCs w:val="21"/>
                                    </w:rPr>
                                    <w:t>教学人员（</w:t>
                                  </w:r>
                                  <w:r>
                                    <w:rPr>
                                      <w:rFonts w:ascii="Times New Roman" w:eastAsia="Calibri" w:hAnsi="Times New Roman" w:cs="Times New Roman"/>
                                      <w:color w:val="000000"/>
                                      <w:sz w:val="21"/>
                                      <w:szCs w:val="21"/>
                                    </w:rPr>
                                    <w:t>29.68%</w:t>
                                  </w:r>
                                  <w:r>
                                    <w:rPr>
                                      <w:rFonts w:ascii="Times New Roman" w:eastAsia="Calibri" w:hAnsi="Times New Roman" w:cs="Times New Roman"/>
                                      <w:color w:val="000000"/>
                                      <w:sz w:val="21"/>
                                      <w:szCs w:val="21"/>
                                    </w:rPr>
                                    <w:t>）</w:t>
                                  </w:r>
                                </w:p>
                                <w:p w14:paraId="27881791" w14:textId="77777777" w:rsidR="00F841B9" w:rsidRDefault="00000000">
                                  <w:pPr>
                                    <w:pStyle w:val="af4"/>
                                    <w:spacing w:beforeAutospacing="0" w:after="0" w:afterAutospacing="0"/>
                                    <w:rPr>
                                      <w:rFonts w:ascii="Times New Roman" w:eastAsia="Calibri" w:hAnsi="Times New Roman" w:cs="Times New Roman"/>
                                      <w:color w:val="000000"/>
                                      <w:sz w:val="21"/>
                                      <w:szCs w:val="21"/>
                                    </w:rPr>
                                  </w:pPr>
                                  <w:r>
                                    <w:rPr>
                                      <w:rFonts w:ascii="Calibri" w:eastAsia="Calibri" w:cs="Calibri" w:hint="eastAsia"/>
                                      <w:color w:val="000000"/>
                                      <w:sz w:val="21"/>
                                      <w:szCs w:val="21"/>
                                    </w:rPr>
                                    <w:t>其他人员</w:t>
                                  </w:r>
                                  <w:r>
                                    <w:rPr>
                                      <w:rFonts w:hint="eastAsia"/>
                                      <w:color w:val="000000"/>
                                      <w:sz w:val="21"/>
                                      <w:szCs w:val="21"/>
                                    </w:rPr>
                                    <w:t>（</w:t>
                                  </w:r>
                                  <w:r>
                                    <w:rPr>
                                      <w:rFonts w:ascii="Times New Roman" w:eastAsia="Calibri" w:hAnsi="Times New Roman" w:cs="Times New Roman"/>
                                      <w:color w:val="000000"/>
                                      <w:sz w:val="21"/>
                                      <w:szCs w:val="21"/>
                                    </w:rPr>
                                    <w:t>18.94%</w:t>
                                  </w:r>
                                  <w:r>
                                    <w:rPr>
                                      <w:rFonts w:hint="eastAsia"/>
                                      <w:color w:val="000000"/>
                                      <w:sz w:val="21"/>
                                      <w:szCs w:val="21"/>
                                    </w:rPr>
                                    <w:t>）</w:t>
                                  </w:r>
                                </w:p>
                                <w:p w14:paraId="2AFCD60A" w14:textId="77777777" w:rsidR="00F841B9" w:rsidRDefault="00000000">
                                  <w:pPr>
                                    <w:pStyle w:val="af4"/>
                                    <w:spacing w:beforeAutospacing="0" w:after="0" w:afterAutospacing="0"/>
                                    <w:rPr>
                                      <w:rFonts w:ascii="Times New Roman" w:hAnsi="Times New Roman" w:cs="Times New Roman"/>
                                      <w:color w:val="000000"/>
                                      <w:sz w:val="21"/>
                                      <w:szCs w:val="21"/>
                                    </w:rPr>
                                  </w:pPr>
                                  <w:r>
                                    <w:rPr>
                                      <w:rFonts w:hint="eastAsia"/>
                                      <w:color w:val="000000"/>
                                      <w:sz w:val="21"/>
                                      <w:szCs w:val="21"/>
                                    </w:rPr>
                                    <w:t>其他专业技术人员（</w:t>
                                  </w:r>
                                  <w:r>
                                    <w:rPr>
                                      <w:rFonts w:ascii="Times New Roman" w:eastAsia="Calibri" w:hAnsi="Times New Roman" w:cs="Times New Roman"/>
                                      <w:color w:val="000000"/>
                                      <w:sz w:val="21"/>
                                      <w:szCs w:val="21"/>
                                    </w:rPr>
                                    <w:t>11.25%</w:t>
                                  </w:r>
                                  <w:r>
                                    <w:rPr>
                                      <w:rFonts w:hint="eastAsia"/>
                                      <w:color w:val="000000"/>
                                      <w:sz w:val="21"/>
                                      <w:szCs w:val="21"/>
                                    </w:rPr>
                                    <w:t>）</w:t>
                                  </w:r>
                                </w:p>
                              </w:txbxContent>
                            </wps:txbx>
                            <wps:bodyPr rot="0" vert="horz" wrap="square" lIns="91440" tIns="45720" rIns="91440" bIns="45720" anchor="t" anchorCtr="0" upright="1">
                              <a:noAutofit/>
                            </wps:bodyPr>
                          </wps:wsp>
                        </wpg:grpSp>
                      </wpg:grpSp>
                      <wpg:grpSp>
                        <wpg:cNvPr id="52" name="组合 449"/>
                        <wpg:cNvGrpSpPr>
                          <a:grpSpLocks noChangeAspect="1"/>
                        </wpg:cNvGrpSpPr>
                        <wpg:grpSpPr>
                          <a:xfrm>
                            <a:off x="40153" y="27498"/>
                            <a:ext cx="38784" cy="28943"/>
                            <a:chOff x="40153" y="27498"/>
                            <a:chExt cx="38783" cy="28942"/>
                          </a:xfrm>
                        </wpg:grpSpPr>
                        <wpg:grpSp>
                          <wpg:cNvPr id="53" name="组合 450"/>
                          <wpg:cNvGrpSpPr>
                            <a:grpSpLocks noChangeAspect="1"/>
                          </wpg:cNvGrpSpPr>
                          <wpg:grpSpPr>
                            <a:xfrm>
                              <a:off x="40154" y="27498"/>
                              <a:ext cx="38783" cy="6464"/>
                              <a:chOff x="40117" y="27498"/>
                              <a:chExt cx="20968" cy="6463"/>
                            </a:xfrm>
                          </wpg:grpSpPr>
                          <wps:wsp>
                            <wps:cNvPr id="54" name="矩形: 圆角 451"/>
                            <wps:cNvSpPr>
                              <a:spLocks noChangeAspect="1" noChangeArrowheads="1"/>
                            </wps:cNvSpPr>
                            <wps:spPr bwMode="auto">
                              <a:xfrm>
                                <a:off x="40117" y="27498"/>
                                <a:ext cx="20968" cy="6464"/>
                              </a:xfrm>
                              <a:prstGeom prst="roundRect">
                                <a:avLst>
                                  <a:gd name="adj" fmla="val 50000"/>
                                </a:avLst>
                              </a:prstGeom>
                              <a:solidFill>
                                <a:srgbClr val="36AFB8"/>
                              </a:solidFill>
                              <a:ln>
                                <a:noFill/>
                              </a:ln>
                            </wps:spPr>
                            <wps:bodyPr rot="0" vert="horz" wrap="square" lIns="91440" tIns="45720" rIns="91440" bIns="45720" anchor="t" anchorCtr="0" upright="1">
                              <a:noAutofit/>
                            </wps:bodyPr>
                          </wps:wsp>
                          <wps:wsp>
                            <wps:cNvPr id="57" name="矩形 452"/>
                            <wps:cNvSpPr>
                              <a:spLocks noChangeAspect="1" noChangeArrowheads="1"/>
                            </wps:cNvSpPr>
                            <wps:spPr bwMode="auto">
                              <a:xfrm>
                                <a:off x="41974" y="27729"/>
                                <a:ext cx="17186" cy="5218"/>
                              </a:xfrm>
                              <a:prstGeom prst="rect">
                                <a:avLst/>
                              </a:prstGeom>
                              <a:noFill/>
                              <a:ln>
                                <a:noFill/>
                              </a:ln>
                            </wps:spPr>
                            <wps:txbx>
                              <w:txbxContent>
                                <w:p w14:paraId="25386CB1"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就业单位</w:t>
                                  </w:r>
                                </w:p>
                              </w:txbxContent>
                            </wps:txbx>
                            <wps:bodyPr rot="0" vert="horz" wrap="square" lIns="91440" tIns="45720" rIns="91440" bIns="45720" anchor="t" anchorCtr="0" upright="1">
                              <a:noAutofit/>
                            </wps:bodyPr>
                          </wps:wsp>
                        </wpg:grpSp>
                        <wpg:grpSp>
                          <wpg:cNvPr id="58" name="组合 453"/>
                          <wpg:cNvGrpSpPr>
                            <a:grpSpLocks noChangeAspect="1"/>
                          </wpg:cNvGrpSpPr>
                          <wpg:grpSpPr>
                            <a:xfrm>
                              <a:off x="40153" y="36218"/>
                              <a:ext cx="38784" cy="20223"/>
                              <a:chOff x="40153" y="36218"/>
                              <a:chExt cx="38783" cy="20222"/>
                            </a:xfrm>
                          </wpg:grpSpPr>
                          <wps:wsp>
                            <wps:cNvPr id="965" name="矩形: 圆角 454"/>
                            <wps:cNvSpPr>
                              <a:spLocks noChangeAspect="1" noChangeArrowheads="1"/>
                            </wps:cNvSpPr>
                            <wps:spPr bwMode="auto">
                              <a:xfrm>
                                <a:off x="40153" y="36218"/>
                                <a:ext cx="38784" cy="18778"/>
                              </a:xfrm>
                              <a:prstGeom prst="roundRect">
                                <a:avLst>
                                  <a:gd name="adj" fmla="val 16667"/>
                                </a:avLst>
                              </a:prstGeom>
                              <a:solidFill>
                                <a:srgbClr val="E7E6E6"/>
                              </a:solidFill>
                              <a:ln>
                                <a:noFill/>
                              </a:ln>
                            </wps:spPr>
                            <wps:bodyPr rot="0" vert="horz" wrap="square" lIns="91440" tIns="45720" rIns="91440" bIns="45720" anchor="t" anchorCtr="0" upright="1">
                              <a:noAutofit/>
                            </wps:bodyPr>
                          </wps:wsp>
                          <wps:wsp>
                            <wps:cNvPr id="967" name="矩形 455"/>
                            <wps:cNvSpPr>
                              <a:spLocks noChangeAspect="1" noChangeArrowheads="1"/>
                            </wps:cNvSpPr>
                            <wps:spPr bwMode="auto">
                              <a:xfrm>
                                <a:off x="41335" y="37590"/>
                                <a:ext cx="36417" cy="18851"/>
                              </a:xfrm>
                              <a:prstGeom prst="rect">
                                <a:avLst/>
                              </a:prstGeom>
                              <a:noFill/>
                              <a:ln>
                                <a:noFill/>
                              </a:ln>
                            </wps:spPr>
                            <wps:txbx>
                              <w:txbxContent>
                                <w:p w14:paraId="4213EC01" w14:textId="77777777" w:rsidR="00F841B9" w:rsidRDefault="00000000">
                                  <w:pPr>
                                    <w:pStyle w:val="af4"/>
                                    <w:spacing w:beforeAutospacing="0" w:after="0" w:afterAutospacing="0"/>
                                    <w:rPr>
                                      <w:rFonts w:ascii="Times New Roman" w:hAnsi="Times New Roman" w:cs="Times New Roman"/>
                                      <w:sz w:val="21"/>
                                      <w:szCs w:val="21"/>
                                    </w:rPr>
                                  </w:pPr>
                                  <w:r>
                                    <w:rPr>
                                      <w:rFonts w:ascii="Times New Roman" w:eastAsia="Calibri" w:hAnsi="Times New Roman" w:cs="Times New Roman"/>
                                      <w:color w:val="000000"/>
                                      <w:sz w:val="21"/>
                                      <w:szCs w:val="21"/>
                                    </w:rPr>
                                    <w:t>其他企业（</w:t>
                                  </w:r>
                                  <w:r>
                                    <w:rPr>
                                      <w:rFonts w:ascii="Times New Roman" w:eastAsia="Calibri" w:hAnsi="Times New Roman" w:cs="Times New Roman"/>
                                      <w:color w:val="000000"/>
                                      <w:sz w:val="21"/>
                                      <w:szCs w:val="21"/>
                                    </w:rPr>
                                    <w:t>57.96%</w:t>
                                  </w:r>
                                  <w:r>
                                    <w:rPr>
                                      <w:rFonts w:ascii="Times New Roman" w:eastAsia="Calibri" w:hAnsi="Times New Roman" w:cs="Times New Roman"/>
                                      <w:color w:val="000000"/>
                                      <w:sz w:val="21"/>
                                      <w:szCs w:val="21"/>
                                    </w:rPr>
                                    <w:t>）</w:t>
                                  </w:r>
                                </w:p>
                                <w:p w14:paraId="1151C606" w14:textId="77777777" w:rsidR="00F841B9" w:rsidRDefault="00000000">
                                  <w:pPr>
                                    <w:pStyle w:val="af4"/>
                                    <w:spacing w:beforeAutospacing="0" w:after="0" w:afterAutospacing="0"/>
                                    <w:rPr>
                                      <w:rFonts w:ascii="Times New Roman" w:hAnsi="Times New Roman" w:cs="Times New Roman"/>
                                      <w:sz w:val="21"/>
                                      <w:szCs w:val="21"/>
                                    </w:rPr>
                                  </w:pPr>
                                  <w:r>
                                    <w:rPr>
                                      <w:rFonts w:ascii="Calibri" w:eastAsia="Calibri" w:cs="Calibri" w:hint="eastAsia"/>
                                      <w:color w:val="000000"/>
                                      <w:sz w:val="21"/>
                                      <w:szCs w:val="21"/>
                                    </w:rPr>
                                    <w:t>中初教育单位</w:t>
                                  </w:r>
                                  <w:r>
                                    <w:rPr>
                                      <w:rFonts w:hint="eastAsia"/>
                                      <w:color w:val="000000"/>
                                      <w:sz w:val="21"/>
                                      <w:szCs w:val="21"/>
                                    </w:rPr>
                                    <w:t>（</w:t>
                                  </w:r>
                                  <w:r>
                                    <w:rPr>
                                      <w:rFonts w:ascii="Times New Roman" w:eastAsia="Calibri" w:hAnsi="Times New Roman" w:cs="Times New Roman"/>
                                      <w:color w:val="000000"/>
                                      <w:sz w:val="21"/>
                                      <w:szCs w:val="21"/>
                                    </w:rPr>
                                    <w:t>19.70%</w:t>
                                  </w:r>
                                  <w:r>
                                    <w:rPr>
                                      <w:rFonts w:hint="eastAsia"/>
                                      <w:color w:val="000000"/>
                                      <w:sz w:val="21"/>
                                      <w:szCs w:val="21"/>
                                    </w:rPr>
                                    <w:t>）</w:t>
                                  </w:r>
                                </w:p>
                                <w:p w14:paraId="09268317" w14:textId="77777777" w:rsidR="00F841B9" w:rsidRDefault="00000000">
                                  <w:pPr>
                                    <w:pStyle w:val="af4"/>
                                    <w:spacing w:beforeAutospacing="0" w:after="0" w:afterAutospacing="0"/>
                                    <w:rPr>
                                      <w:rFonts w:ascii="Times New Roman" w:hAnsi="Times New Roman" w:cs="Times New Roman"/>
                                      <w:color w:val="000000"/>
                                      <w:sz w:val="21"/>
                                      <w:szCs w:val="21"/>
                                    </w:rPr>
                                  </w:pPr>
                                  <w:r>
                                    <w:rPr>
                                      <w:rFonts w:hint="eastAsia"/>
                                      <w:color w:val="000000"/>
                                      <w:sz w:val="21"/>
                                      <w:szCs w:val="21"/>
                                    </w:rPr>
                                    <w:t>医疗卫生单位（</w:t>
                                  </w:r>
                                  <w:r>
                                    <w:rPr>
                                      <w:rFonts w:ascii="Times New Roman" w:eastAsia="Calibri" w:hAnsi="Times New Roman" w:cs="Times New Roman"/>
                                      <w:color w:val="000000"/>
                                      <w:sz w:val="21"/>
                                      <w:szCs w:val="21"/>
                                    </w:rPr>
                                    <w:t>4.97%</w:t>
                                  </w:r>
                                  <w:r>
                                    <w:rPr>
                                      <w:rFonts w:hint="eastAsia"/>
                                      <w:color w:val="000000"/>
                                      <w:sz w:val="21"/>
                                      <w:szCs w:val="21"/>
                                    </w:rPr>
                                    <w:t>）</w:t>
                                  </w:r>
                                </w:p>
                              </w:txbxContent>
                            </wps:txbx>
                            <wps:bodyPr rot="0" vert="horz" wrap="square" lIns="91440" tIns="45720" rIns="91440" bIns="45720" anchor="t" anchorCtr="0" upright="1">
                              <a:noAutofit/>
                            </wps:bodyPr>
                          </wps:wsp>
                        </wpg:grpSp>
                      </wpg:grpSp>
                    </wpg:wgp>
                  </a:graphicData>
                </a:graphic>
              </wp:inline>
            </w:drawing>
          </mc:Choice>
          <mc:Fallback>
            <w:pict>
              <v:group w14:anchorId="7F4FC330" id="组合 1150" o:spid="_x0000_s1045" style="width:400pt;height:220.7pt;mso-position-horizontal-relative:char;mso-position-vertical-relative:line" coordsize="82387,5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">
                <o:lock v:ext="edit" aspectratio="t"/>
                <v:group id="组合 98" o:spid="_x0000_s1046" style="position:absolute;width:38783;height:27495" coordsize="38783,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o:lock v:ext="edit" aspectratio="t"/>
                  <v:group id="组合 99" o:spid="_x0000_s1047" style="position:absolute;width:38783;height:6463"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o:lock v:ext="edit" aspectratio="t"/>
                    <v:roundrect id="矩形: 圆角 100" o:spid="_x0000_s1048" style="position:absolute;width:20968;height:64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" fillcolor="#ef8046" stroked="f">
                      <o:lock v:ext="edit" aspectratio="t"/>
                    </v:roundrect>
                    <v:rect id="矩形 171" o:spid="_x0000_s1049" style="position:absolute;left:1891;top:57;width:17183;height:6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" filled="f" stroked="f">
                      <o:lock v:ext="edit" aspectratio="t"/>
                      <v:textbox>
                        <w:txbxContent>
                          <w:p w14:paraId="13DA9BD9"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就业地区</w:t>
                            </w:r>
                          </w:p>
                        </w:txbxContent>
                      </v:textbox>
                    </v:rect>
                  </v:group>
                  <v:group id="组合 172" o:spid="_x0000_s1050" style="position:absolute;top:7849;width:38783;height:19646" coordorigin=",7849" coordsize="38783,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o:lock v:ext="edit" aspectratio="t"/>
                    <v:roundrect id="矩形: 圆角 175" o:spid="_x0000_s1051" style="position:absolute;top:7849;width:38783;height:17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" fillcolor="#e7e6e6" stroked="f">
                      <o:lock v:ext="edit" aspectratio="t"/>
                    </v:roundrect>
                    <v:rect id="矩形 176" o:spid="_x0000_s1052" style="position:absolute;left:1261;top:8947;width:36417;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" filled="f" stroked="f">
                      <o:lock v:ext="edit" aspectratio="t"/>
                      <v:textbox>
                        <w:txbxContent>
                          <w:p w14:paraId="530DBAAB" w14:textId="77777777" w:rsidR="00F841B9" w:rsidRDefault="00000000">
                            <w:pPr>
                              <w:pStyle w:val="af4"/>
                              <w:spacing w:beforeAutospacing="0" w:after="0" w:afterAutospacing="0"/>
                              <w:rPr>
                                <w:rFonts w:ascii="Times New Roman" w:hAnsi="Times New Roman" w:cs="Times New Roman"/>
                                <w:sz w:val="21"/>
                                <w:szCs w:val="21"/>
                              </w:rPr>
                            </w:pPr>
                            <w:r>
                              <w:rPr>
                                <w:rFonts w:ascii="Times New Roman" w:eastAsia="Calibri" w:hAnsi="Times New Roman" w:cs="Times New Roman"/>
                                <w:color w:val="000000"/>
                                <w:sz w:val="21"/>
                                <w:szCs w:val="21"/>
                              </w:rPr>
                              <w:t>浙江省（</w:t>
                            </w:r>
                            <w:r>
                              <w:rPr>
                                <w:rFonts w:ascii="Times New Roman" w:hAnsi="Times New Roman" w:cs="Times New Roman"/>
                                <w:color w:val="000000"/>
                                <w:sz w:val="21"/>
                                <w:szCs w:val="21"/>
                              </w:rPr>
                              <w:t>83.44%</w:t>
                            </w:r>
                            <w:r>
                              <w:rPr>
                                <w:rFonts w:ascii="Times New Roman" w:eastAsia="Calibri" w:hAnsi="Times New Roman" w:cs="Times New Roman"/>
                                <w:color w:val="000000"/>
                                <w:sz w:val="21"/>
                                <w:szCs w:val="21"/>
                              </w:rPr>
                              <w:t>）</w:t>
                            </w:r>
                          </w:p>
                          <w:p w14:paraId="50BF1E04" w14:textId="77777777" w:rsidR="00F841B9" w:rsidRDefault="00000000">
                            <w:pPr>
                              <w:pStyle w:val="af4"/>
                              <w:spacing w:beforeAutospacing="0" w:after="0" w:afterAutospacing="0"/>
                              <w:rPr>
                                <w:rFonts w:ascii="Times New Roman" w:hAnsi="Times New Roman" w:cs="Times New Roman"/>
                                <w:sz w:val="21"/>
                                <w:szCs w:val="21"/>
                              </w:rPr>
                            </w:pPr>
                            <w:r>
                              <w:rPr>
                                <w:rFonts w:ascii="Calibri" w:eastAsia="Calibri" w:cs="Calibri" w:hint="eastAsia"/>
                                <w:color w:val="000000"/>
                                <w:sz w:val="21"/>
                                <w:szCs w:val="21"/>
                              </w:rPr>
                              <w:t>上海市</w:t>
                            </w:r>
                            <w:r>
                              <w:rPr>
                                <w:rFonts w:hint="eastAsia"/>
                                <w:color w:val="000000"/>
                                <w:sz w:val="21"/>
                                <w:szCs w:val="21"/>
                              </w:rPr>
                              <w:t>（</w:t>
                            </w:r>
                            <w:r>
                              <w:rPr>
                                <w:rFonts w:ascii="Times New Roman" w:eastAsia="Calibri" w:hAnsi="Times New Roman" w:cs="Times New Roman"/>
                                <w:color w:val="000000"/>
                                <w:sz w:val="21"/>
                                <w:szCs w:val="21"/>
                              </w:rPr>
                              <w:t>1.70%</w:t>
                            </w:r>
                            <w:r>
                              <w:rPr>
                                <w:rFonts w:hint="eastAsia"/>
                                <w:color w:val="000000"/>
                                <w:sz w:val="21"/>
                                <w:szCs w:val="21"/>
                              </w:rPr>
                              <w:t>）</w:t>
                            </w:r>
                          </w:p>
                          <w:p w14:paraId="4EEF6EDF" w14:textId="77777777" w:rsidR="00F841B9" w:rsidRDefault="00000000">
                            <w:pPr>
                              <w:pStyle w:val="af4"/>
                              <w:spacing w:beforeAutospacing="0" w:after="0" w:afterAutospacing="0"/>
                              <w:rPr>
                                <w:rFonts w:ascii="Times New Roman" w:hAnsi="Times New Roman" w:cs="Times New Roman"/>
                                <w:color w:val="000000"/>
                                <w:sz w:val="21"/>
                                <w:szCs w:val="21"/>
                              </w:rPr>
                            </w:pPr>
                            <w:r>
                              <w:rPr>
                                <w:rFonts w:hint="eastAsia"/>
                                <w:color w:val="000000"/>
                                <w:sz w:val="21"/>
                                <w:szCs w:val="21"/>
                              </w:rPr>
                              <w:t>江苏省（</w:t>
                            </w:r>
                            <w:r>
                              <w:rPr>
                                <w:rFonts w:ascii="Times New Roman" w:eastAsia="Calibri" w:hAnsi="Times New Roman" w:cs="Times New Roman"/>
                                <w:color w:val="000000"/>
                                <w:sz w:val="21"/>
                                <w:szCs w:val="21"/>
                              </w:rPr>
                              <w:t>1.66%</w:t>
                            </w:r>
                            <w:r>
                              <w:rPr>
                                <w:rFonts w:hint="eastAsia"/>
                                <w:color w:val="000000"/>
                                <w:sz w:val="21"/>
                                <w:szCs w:val="21"/>
                              </w:rPr>
                              <w:t>）</w:t>
                            </w:r>
                          </w:p>
                        </w:txbxContent>
                      </v:textbox>
                    </v:rect>
                  </v:group>
                </v:group>
                <v:group id="组合 177" o:spid="_x0000_s1053" style="position:absolute;left:40071;width:42316;height:27495" coordorigin="40071" coordsize="42316,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o:lock v:ext="edit" aspectratio="t"/>
                  <v:group id="组合 178" o:spid="_x0000_s1054" style="position:absolute;left:40154;width:38783;height:6463" coordorigin="40154"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roundrect id="矩形: 圆角 179" o:spid="_x0000_s1055" style="position:absolute;left:40154;width:20968;height:64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" fillcolor="#fec74c" stroked="f">
                      <o:lock v:ext="edit" aspectratio="t"/>
                    </v:roundrect>
                    <v:rect id="矩形 180" o:spid="_x0000_s1056" style="position:absolute;left:42129;top:57;width:17183;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o:lock v:ext="edit" aspectratio="t"/>
                      <v:textbox>
                        <w:txbxContent>
                          <w:p w14:paraId="29DA2846"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就业行业</w:t>
                            </w:r>
                          </w:p>
                        </w:txbxContent>
                      </v:textbox>
                    </v:rect>
                  </v:group>
                  <v:group id="组合 181" o:spid="_x0000_s1057" style="position:absolute;left:40071;top:7849;width:42316;height:19646" coordorigin="40071,7849" coordsize="42316,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roundrect id="矩形: 圆角 182" o:spid="_x0000_s1058" style="position:absolute;left:40153;top:7849;width:38784;height:17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" fillcolor="#e7e6e6" stroked="f">
                      <o:lock v:ext="edit" aspectratio="t"/>
                    </v:roundrect>
                    <v:rect id="矩形 183" o:spid="_x0000_s1059" style="position:absolute;left:40071;top:8947;width:42316;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v:textbox>
                        <w:txbxContent>
                          <w:p w14:paraId="2A7BAC33" w14:textId="77777777" w:rsidR="00F841B9" w:rsidRDefault="00000000">
                            <w:pPr>
                              <w:pStyle w:val="af4"/>
                              <w:spacing w:beforeAutospacing="0" w:after="0" w:afterAutospacing="0"/>
                              <w:rPr>
                                <w:rFonts w:ascii="Times New Roman" w:hAnsi="Times New Roman" w:cs="Times New Roman"/>
                                <w:sz w:val="21"/>
                                <w:szCs w:val="21"/>
                              </w:rPr>
                            </w:pPr>
                            <w:r>
                              <w:rPr>
                                <w:rFonts w:ascii="Times New Roman" w:eastAsia="Calibri" w:hAnsi="Times New Roman" w:cs="Times New Roman"/>
                                <w:color w:val="000000"/>
                                <w:sz w:val="21"/>
                                <w:szCs w:val="21"/>
                              </w:rPr>
                              <w:t>教育（</w:t>
                            </w:r>
                            <w:r>
                              <w:rPr>
                                <w:rFonts w:ascii="Times New Roman" w:eastAsia="Calibri" w:hAnsi="Times New Roman" w:cs="Times New Roman"/>
                                <w:color w:val="000000"/>
                                <w:sz w:val="21"/>
                                <w:szCs w:val="21"/>
                              </w:rPr>
                              <w:t>28.70%</w:t>
                            </w:r>
                            <w:r>
                              <w:rPr>
                                <w:rFonts w:ascii="Times New Roman" w:eastAsia="Calibri" w:hAnsi="Times New Roman" w:cs="Times New Roman"/>
                                <w:color w:val="000000"/>
                                <w:sz w:val="21"/>
                                <w:szCs w:val="21"/>
                              </w:rPr>
                              <w:t>）</w:t>
                            </w:r>
                          </w:p>
                          <w:p w14:paraId="6589F87E" w14:textId="77777777" w:rsidR="00F841B9" w:rsidRDefault="00000000">
                            <w:pPr>
                              <w:pStyle w:val="af4"/>
                              <w:spacing w:beforeAutospacing="0" w:after="0" w:afterAutospacing="0"/>
                              <w:rPr>
                                <w:rFonts w:ascii="Times New Roman" w:hAnsi="Times New Roman" w:cs="Times New Roman"/>
                                <w:sz w:val="21"/>
                                <w:szCs w:val="21"/>
                              </w:rPr>
                            </w:pPr>
                            <w:r>
                              <w:rPr>
                                <w:rFonts w:ascii="Calibri" w:eastAsia="Calibri" w:cs="Calibri" w:hint="eastAsia"/>
                                <w:color w:val="000000"/>
                                <w:sz w:val="21"/>
                                <w:szCs w:val="21"/>
                              </w:rPr>
                              <w:t>制造业</w:t>
                            </w:r>
                            <w:r>
                              <w:rPr>
                                <w:rFonts w:hint="eastAsia"/>
                                <w:color w:val="000000"/>
                                <w:sz w:val="21"/>
                                <w:szCs w:val="21"/>
                              </w:rPr>
                              <w:t>（</w:t>
                            </w:r>
                            <w:r>
                              <w:rPr>
                                <w:rFonts w:ascii="Times New Roman" w:eastAsia="Calibri" w:hAnsi="Times New Roman" w:cs="Times New Roman"/>
                                <w:color w:val="000000"/>
                                <w:sz w:val="21"/>
                                <w:szCs w:val="21"/>
                              </w:rPr>
                              <w:t>12.91%</w:t>
                            </w:r>
                            <w:r>
                              <w:rPr>
                                <w:rFonts w:hint="eastAsia"/>
                                <w:color w:val="000000"/>
                                <w:sz w:val="21"/>
                                <w:szCs w:val="21"/>
                              </w:rPr>
                              <w:t>）</w:t>
                            </w:r>
                          </w:p>
                          <w:p w14:paraId="790EDD0D" w14:textId="77777777" w:rsidR="00F841B9" w:rsidRDefault="00000000">
                            <w:pPr>
                              <w:pStyle w:val="af4"/>
                              <w:spacing w:beforeAutospacing="0" w:after="0" w:afterAutospacing="0"/>
                              <w:rPr>
                                <w:color w:val="000000"/>
                                <w:sz w:val="21"/>
                                <w:szCs w:val="21"/>
                              </w:rPr>
                            </w:pPr>
                            <w:r>
                              <w:rPr>
                                <w:rFonts w:hint="eastAsia"/>
                                <w:color w:val="000000"/>
                                <w:sz w:val="21"/>
                                <w:szCs w:val="21"/>
                              </w:rPr>
                              <w:t>批发和零售业（</w:t>
                            </w:r>
                            <w:r>
                              <w:rPr>
                                <w:rFonts w:ascii="Times New Roman" w:eastAsia="Calibri" w:hAnsi="Times New Roman" w:cs="Times New Roman"/>
                                <w:color w:val="000000"/>
                                <w:sz w:val="21"/>
                                <w:szCs w:val="21"/>
                              </w:rPr>
                              <w:t>9.51%</w:t>
                            </w:r>
                            <w:r>
                              <w:rPr>
                                <w:rFonts w:hint="eastAsia"/>
                                <w:color w:val="000000"/>
                                <w:sz w:val="21"/>
                                <w:szCs w:val="21"/>
                              </w:rPr>
                              <w:t>）</w:t>
                            </w:r>
                          </w:p>
                        </w:txbxContent>
                      </v:textbox>
                    </v:rect>
                  </v:group>
                </v:group>
                <v:group id="组合 184" o:spid="_x0000_s1060" style="position:absolute;top:28011;width:38997;height:28770" coordorigin=",28011" coordsize="38997,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group id="组合 185" o:spid="_x0000_s1061" style="position:absolute;top:28011;width:38783;height:6464" coordorigin=",28011"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o:lock v:ext="edit" aspectratio="t"/>
                    <v:roundrect id="矩形: 圆角 186" o:spid="_x0000_s1062" style="position:absolute;top:28011;width:20968;height:646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" fillcolor="#4eb389" stroked="f">
                      <o:lock v:ext="edit" aspectratio="t"/>
                    </v:roundrect>
                    <v:rect id="矩形 187" o:spid="_x0000_s1063" style="position:absolute;left:1390;top:28244;width:17183;height:5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o:lock v:ext="edit" aspectratio="t"/>
                      <v:textbox>
                        <w:txbxContent>
                          <w:p w14:paraId="0E7EBA5F"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就业职业</w:t>
                            </w:r>
                          </w:p>
                        </w:txbxContent>
                      </v:textbox>
                    </v:rect>
                  </v:group>
                  <v:group id="组合 188" o:spid="_x0000_s1064" style="position:absolute;left:214;top:36151;width:38783;height:20630" coordorigin="214,36151" coordsize="3878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roundrect id="矩形: 圆角 189" o:spid="_x0000_s1065" style="position:absolute;left:214;top:36151;width:38783;height:18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" fillcolor="#e7e6e6" stroked="f">
                      <o:lock v:ext="edit" aspectratio="t"/>
                    </v:roundrect>
                    <v:rect id="矩形 448" o:spid="_x0000_s1066" style="position:absolute;left:1261;top:37590;width:36417;height:1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o:lock v:ext="edit" aspectratio="t"/>
                      <v:textbox>
                        <w:txbxContent>
                          <w:p w14:paraId="29DD3D5E" w14:textId="77777777" w:rsidR="00F841B9" w:rsidRDefault="00000000">
                            <w:pPr>
                              <w:pStyle w:val="af4"/>
                              <w:spacing w:beforeAutospacing="0" w:after="0" w:afterAutospacing="0"/>
                              <w:rPr>
                                <w:rFonts w:ascii="Times New Roman" w:eastAsia="Calibri" w:hAnsi="Times New Roman" w:cs="Times New Roman"/>
                                <w:color w:val="000000"/>
                                <w:sz w:val="21"/>
                                <w:szCs w:val="21"/>
                              </w:rPr>
                            </w:pPr>
                            <w:r>
                              <w:rPr>
                                <w:rFonts w:ascii="Times New Roman" w:eastAsia="Calibri" w:hAnsi="Times New Roman" w:cs="Times New Roman"/>
                                <w:color w:val="000000"/>
                                <w:sz w:val="21"/>
                                <w:szCs w:val="21"/>
                              </w:rPr>
                              <w:t>教学人员（</w:t>
                            </w:r>
                            <w:r>
                              <w:rPr>
                                <w:rFonts w:ascii="Times New Roman" w:eastAsia="Calibri" w:hAnsi="Times New Roman" w:cs="Times New Roman"/>
                                <w:color w:val="000000"/>
                                <w:sz w:val="21"/>
                                <w:szCs w:val="21"/>
                              </w:rPr>
                              <w:t>29.68%</w:t>
                            </w:r>
                            <w:r>
                              <w:rPr>
                                <w:rFonts w:ascii="Times New Roman" w:eastAsia="Calibri" w:hAnsi="Times New Roman" w:cs="Times New Roman"/>
                                <w:color w:val="000000"/>
                                <w:sz w:val="21"/>
                                <w:szCs w:val="21"/>
                              </w:rPr>
                              <w:t>）</w:t>
                            </w:r>
                          </w:p>
                          <w:p w14:paraId="27881791" w14:textId="77777777" w:rsidR="00F841B9" w:rsidRDefault="00000000">
                            <w:pPr>
                              <w:pStyle w:val="af4"/>
                              <w:spacing w:beforeAutospacing="0" w:after="0" w:afterAutospacing="0"/>
                              <w:rPr>
                                <w:rFonts w:ascii="Times New Roman" w:eastAsia="Calibri" w:hAnsi="Times New Roman" w:cs="Times New Roman"/>
                                <w:color w:val="000000"/>
                                <w:sz w:val="21"/>
                                <w:szCs w:val="21"/>
                              </w:rPr>
                            </w:pPr>
                            <w:r>
                              <w:rPr>
                                <w:rFonts w:ascii="Calibri" w:eastAsia="Calibri" w:cs="Calibri" w:hint="eastAsia"/>
                                <w:color w:val="000000"/>
                                <w:sz w:val="21"/>
                                <w:szCs w:val="21"/>
                              </w:rPr>
                              <w:t>其他人员</w:t>
                            </w:r>
                            <w:r>
                              <w:rPr>
                                <w:rFonts w:hint="eastAsia"/>
                                <w:color w:val="000000"/>
                                <w:sz w:val="21"/>
                                <w:szCs w:val="21"/>
                              </w:rPr>
                              <w:t>（</w:t>
                            </w:r>
                            <w:r>
                              <w:rPr>
                                <w:rFonts w:ascii="Times New Roman" w:eastAsia="Calibri" w:hAnsi="Times New Roman" w:cs="Times New Roman"/>
                                <w:color w:val="000000"/>
                                <w:sz w:val="21"/>
                                <w:szCs w:val="21"/>
                              </w:rPr>
                              <w:t>18.94%</w:t>
                            </w:r>
                            <w:r>
                              <w:rPr>
                                <w:rFonts w:hint="eastAsia"/>
                                <w:color w:val="000000"/>
                                <w:sz w:val="21"/>
                                <w:szCs w:val="21"/>
                              </w:rPr>
                              <w:t>）</w:t>
                            </w:r>
                          </w:p>
                          <w:p w14:paraId="2AFCD60A" w14:textId="77777777" w:rsidR="00F841B9" w:rsidRDefault="00000000">
                            <w:pPr>
                              <w:pStyle w:val="af4"/>
                              <w:spacing w:beforeAutospacing="0" w:after="0" w:afterAutospacing="0"/>
                              <w:rPr>
                                <w:rFonts w:ascii="Times New Roman" w:hAnsi="Times New Roman" w:cs="Times New Roman"/>
                                <w:color w:val="000000"/>
                                <w:sz w:val="21"/>
                                <w:szCs w:val="21"/>
                              </w:rPr>
                            </w:pPr>
                            <w:r>
                              <w:rPr>
                                <w:rFonts w:hint="eastAsia"/>
                                <w:color w:val="000000"/>
                                <w:sz w:val="21"/>
                                <w:szCs w:val="21"/>
                              </w:rPr>
                              <w:t>其他专业技术人员（</w:t>
                            </w:r>
                            <w:r>
                              <w:rPr>
                                <w:rFonts w:ascii="Times New Roman" w:eastAsia="Calibri" w:hAnsi="Times New Roman" w:cs="Times New Roman"/>
                                <w:color w:val="000000"/>
                                <w:sz w:val="21"/>
                                <w:szCs w:val="21"/>
                              </w:rPr>
                              <w:t>11.25%</w:t>
                            </w:r>
                            <w:r>
                              <w:rPr>
                                <w:rFonts w:hint="eastAsia"/>
                                <w:color w:val="000000"/>
                                <w:sz w:val="21"/>
                                <w:szCs w:val="21"/>
                              </w:rPr>
                              <w:t>）</w:t>
                            </w:r>
                          </w:p>
                        </w:txbxContent>
                      </v:textbox>
                    </v:rect>
                  </v:group>
                </v:group>
                <v:group id="组合 449" o:spid="_x0000_s1067" style="position:absolute;left:40153;top:27498;width:38784;height:28943" coordorigin="40153,27498" coordsize="38783,2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group id="组合 450" o:spid="_x0000_s1068" style="position:absolute;left:40154;top:27498;width:38783;height:6464" coordorigin="40117,27498"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roundrect id="矩形: 圆角 451" o:spid="_x0000_s1069" style="position:absolute;left:40117;top:27498;width:20968;height:646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" fillcolor="#36afb8" stroked="f">
                      <o:lock v:ext="edit" aspectratio="t"/>
                    </v:roundrect>
                    <v:rect id="矩形 452" o:spid="_x0000_s1070" style="position:absolute;left:41974;top:27729;width:17186;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o:lock v:ext="edit" aspectratio="t"/>
                      <v:textbox>
                        <w:txbxContent>
                          <w:p w14:paraId="25386CB1" w14:textId="77777777" w:rsidR="00F841B9" w:rsidRDefault="00000000">
                            <w:pPr>
                              <w:pStyle w:val="af4"/>
                              <w:spacing w:beforeAutospacing="0" w:after="0" w:afterAutospacing="0"/>
                              <w:jc w:val="center"/>
                              <w:rPr>
                                <w:sz w:val="21"/>
                                <w:szCs w:val="21"/>
                              </w:rPr>
                            </w:pPr>
                            <w:r>
                              <w:rPr>
                                <w:rFonts w:ascii="Calibri" w:eastAsia="Calibri" w:cs="Calibri" w:hint="eastAsia"/>
                                <w:b/>
                                <w:bCs/>
                                <w:color w:val="FFFFFF"/>
                                <w:sz w:val="21"/>
                                <w:szCs w:val="21"/>
                              </w:rPr>
                              <w:t>就业单位</w:t>
                            </w:r>
                          </w:p>
                        </w:txbxContent>
                      </v:textbox>
                    </v:rect>
                  </v:group>
                  <v:group id="组合 453" o:spid="_x0000_s1071" style="position:absolute;left:40153;top:36218;width:38784;height:20223" coordorigin="40153,36218" coordsize="38783,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roundrect id="矩形: 圆角 454" o:spid="_x0000_s1072" style="position:absolute;left:40153;top:36218;width:38784;height:187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" fillcolor="#e7e6e6" stroked="f">
                      <o:lock v:ext="edit" aspectratio="t"/>
                    </v:roundrect>
                    <v:rect id="矩形 455" o:spid="_x0000_s1073" style="position:absolute;left:41335;top:37590;width:36417;height:1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" filled="f" stroked="f">
                      <o:lock v:ext="edit" aspectratio="t"/>
                      <v:textbox>
                        <w:txbxContent>
                          <w:p w14:paraId="4213EC01" w14:textId="77777777" w:rsidR="00F841B9" w:rsidRDefault="00000000">
                            <w:pPr>
                              <w:pStyle w:val="af4"/>
                              <w:spacing w:beforeAutospacing="0" w:after="0" w:afterAutospacing="0"/>
                              <w:rPr>
                                <w:rFonts w:ascii="Times New Roman" w:hAnsi="Times New Roman" w:cs="Times New Roman"/>
                                <w:sz w:val="21"/>
                                <w:szCs w:val="21"/>
                              </w:rPr>
                            </w:pPr>
                            <w:r>
                              <w:rPr>
                                <w:rFonts w:ascii="Times New Roman" w:eastAsia="Calibri" w:hAnsi="Times New Roman" w:cs="Times New Roman"/>
                                <w:color w:val="000000"/>
                                <w:sz w:val="21"/>
                                <w:szCs w:val="21"/>
                              </w:rPr>
                              <w:t>其他企业（</w:t>
                            </w:r>
                            <w:r>
                              <w:rPr>
                                <w:rFonts w:ascii="Times New Roman" w:eastAsia="Calibri" w:hAnsi="Times New Roman" w:cs="Times New Roman"/>
                                <w:color w:val="000000"/>
                                <w:sz w:val="21"/>
                                <w:szCs w:val="21"/>
                              </w:rPr>
                              <w:t>57.96%</w:t>
                            </w:r>
                            <w:r>
                              <w:rPr>
                                <w:rFonts w:ascii="Times New Roman" w:eastAsia="Calibri" w:hAnsi="Times New Roman" w:cs="Times New Roman"/>
                                <w:color w:val="000000"/>
                                <w:sz w:val="21"/>
                                <w:szCs w:val="21"/>
                              </w:rPr>
                              <w:t>）</w:t>
                            </w:r>
                          </w:p>
                          <w:p w14:paraId="1151C606" w14:textId="77777777" w:rsidR="00F841B9" w:rsidRDefault="00000000">
                            <w:pPr>
                              <w:pStyle w:val="af4"/>
                              <w:spacing w:beforeAutospacing="0" w:after="0" w:afterAutospacing="0"/>
                              <w:rPr>
                                <w:rFonts w:ascii="Times New Roman" w:hAnsi="Times New Roman" w:cs="Times New Roman"/>
                                <w:sz w:val="21"/>
                                <w:szCs w:val="21"/>
                              </w:rPr>
                            </w:pPr>
                            <w:r>
                              <w:rPr>
                                <w:rFonts w:ascii="Calibri" w:eastAsia="Calibri" w:cs="Calibri" w:hint="eastAsia"/>
                                <w:color w:val="000000"/>
                                <w:sz w:val="21"/>
                                <w:szCs w:val="21"/>
                              </w:rPr>
                              <w:t>中初教育单位</w:t>
                            </w:r>
                            <w:r>
                              <w:rPr>
                                <w:rFonts w:hint="eastAsia"/>
                                <w:color w:val="000000"/>
                                <w:sz w:val="21"/>
                                <w:szCs w:val="21"/>
                              </w:rPr>
                              <w:t>（</w:t>
                            </w:r>
                            <w:r>
                              <w:rPr>
                                <w:rFonts w:ascii="Times New Roman" w:eastAsia="Calibri" w:hAnsi="Times New Roman" w:cs="Times New Roman"/>
                                <w:color w:val="000000"/>
                                <w:sz w:val="21"/>
                                <w:szCs w:val="21"/>
                              </w:rPr>
                              <w:t>19.70%</w:t>
                            </w:r>
                            <w:r>
                              <w:rPr>
                                <w:rFonts w:hint="eastAsia"/>
                                <w:color w:val="000000"/>
                                <w:sz w:val="21"/>
                                <w:szCs w:val="21"/>
                              </w:rPr>
                              <w:t>）</w:t>
                            </w:r>
                          </w:p>
                          <w:p w14:paraId="09268317" w14:textId="77777777" w:rsidR="00F841B9" w:rsidRDefault="00000000">
                            <w:pPr>
                              <w:pStyle w:val="af4"/>
                              <w:spacing w:beforeAutospacing="0" w:after="0" w:afterAutospacing="0"/>
                              <w:rPr>
                                <w:rFonts w:ascii="Times New Roman" w:hAnsi="Times New Roman" w:cs="Times New Roman"/>
                                <w:color w:val="000000"/>
                                <w:sz w:val="21"/>
                                <w:szCs w:val="21"/>
                              </w:rPr>
                            </w:pPr>
                            <w:r>
                              <w:rPr>
                                <w:rFonts w:hint="eastAsia"/>
                                <w:color w:val="000000"/>
                                <w:sz w:val="21"/>
                                <w:szCs w:val="21"/>
                              </w:rPr>
                              <w:t>医疗卫生单位（</w:t>
                            </w:r>
                            <w:r>
                              <w:rPr>
                                <w:rFonts w:ascii="Times New Roman" w:eastAsia="Calibri" w:hAnsi="Times New Roman" w:cs="Times New Roman"/>
                                <w:color w:val="000000"/>
                                <w:sz w:val="21"/>
                                <w:szCs w:val="21"/>
                              </w:rPr>
                              <w:t>4.97%</w:t>
                            </w:r>
                            <w:r>
                              <w:rPr>
                                <w:rFonts w:hint="eastAsia"/>
                                <w:color w:val="000000"/>
                                <w:sz w:val="21"/>
                                <w:szCs w:val="21"/>
                              </w:rPr>
                              <w:t>）</w:t>
                            </w:r>
                          </w:p>
                        </w:txbxContent>
                      </v:textbox>
                    </v:rect>
                  </v:group>
                </v:group>
                <w10:anchorlock/>
              </v:group>
            </w:pict>
          </mc:Fallback>
        </mc:AlternateContent>
      </w:r>
    </w:p>
    <w:p w14:paraId="517A377C" w14:textId="490B09FF" w:rsidR="00F841B9" w:rsidRDefault="00000000">
      <w:pPr>
        <w:pStyle w:val="afffe"/>
        <w:spacing w:before="156" w:after="156"/>
        <w:rPr>
          <w:bCs/>
          <w:color w:val="0F6FC6"/>
        </w:rPr>
      </w:pPr>
      <w:bookmarkStart w:id="24" w:name="_Toc521678778"/>
      <w:r>
        <w:rPr>
          <w:rFonts w:hint="eastAsia"/>
          <w:bCs/>
          <w:color w:val="0F6FC6"/>
        </w:rPr>
        <w:t>图</w:t>
      </w:r>
      <w:r>
        <w:rPr>
          <w:rFonts w:hint="eastAsia"/>
          <w:bCs/>
          <w:color w:val="0F6FC6"/>
        </w:rPr>
        <w:t xml:space="preserve"> </w:t>
      </w:r>
      <w:r>
        <w:rPr>
          <w:bCs/>
          <w:color w:val="0F6FC6"/>
        </w:rPr>
        <w:fldChar w:fldCharType="begin"/>
      </w:r>
      <w:r>
        <w:rPr>
          <w:bCs/>
          <w:color w:val="0F6FC6"/>
        </w:rPr>
        <w:instrText xml:space="preserve"> </w:instrText>
      </w:r>
      <w:r>
        <w:rPr>
          <w:rFonts w:hint="eastAsia"/>
          <w:bCs/>
          <w:color w:val="0F6FC6"/>
        </w:rPr>
        <w:instrText xml:space="preserve">SEQ </w:instrText>
      </w:r>
      <w:r>
        <w:rPr>
          <w:rFonts w:hint="eastAsia"/>
          <w:bCs/>
          <w:color w:val="0F6FC6"/>
        </w:rPr>
        <w:instrText>图</w:instrText>
      </w:r>
      <w:r>
        <w:rPr>
          <w:rFonts w:hint="eastAsia"/>
          <w:bCs/>
          <w:color w:val="0F6FC6"/>
        </w:rPr>
        <w:instrText xml:space="preserve"> \* ARABIC</w:instrText>
      </w:r>
      <w:r>
        <w:rPr>
          <w:bCs/>
          <w:color w:val="0F6FC6"/>
        </w:rPr>
        <w:instrText xml:space="preserve"> </w:instrText>
      </w:r>
      <w:r>
        <w:rPr>
          <w:bCs/>
          <w:color w:val="0F6FC6"/>
        </w:rPr>
        <w:fldChar w:fldCharType="separate"/>
      </w:r>
      <w:r w:rsidR="00677AAE">
        <w:rPr>
          <w:bCs/>
          <w:noProof/>
          <w:color w:val="0F6FC6"/>
        </w:rPr>
        <w:t>2</w:t>
      </w:r>
      <w:r>
        <w:rPr>
          <w:bCs/>
          <w:color w:val="0F6FC6"/>
        </w:rPr>
        <w:fldChar w:fldCharType="end"/>
      </w:r>
      <w:r>
        <w:rPr>
          <w:rStyle w:val="afb"/>
          <w:rFonts w:hint="eastAsia"/>
        </w:rPr>
        <w:t xml:space="preserve">  </w:t>
      </w:r>
      <w:r>
        <w:rPr>
          <w:color w:val="0F6FC6"/>
        </w:rPr>
        <w:t>2022</w:t>
      </w:r>
      <w:r>
        <w:rPr>
          <w:color w:val="0F6FC6"/>
        </w:rPr>
        <w:t>届</w:t>
      </w:r>
      <w:r>
        <w:rPr>
          <w:rFonts w:hint="eastAsia"/>
          <w:bCs/>
          <w:color w:val="0F6FC6"/>
        </w:rPr>
        <w:t>毕业生就业分布</w:t>
      </w:r>
      <w:bookmarkEnd w:id="24"/>
    </w:p>
    <w:p w14:paraId="58AF7C04" w14:textId="77777777" w:rsidR="00F841B9" w:rsidRDefault="00000000">
      <w:pPr>
        <w:pStyle w:val="L20"/>
        <w:rPr>
          <w:color w:val="4F81BD" w:themeColor="accent1"/>
        </w:rPr>
      </w:pPr>
      <w:bookmarkStart w:id="25" w:name="_Toc91062477"/>
      <w:bookmarkStart w:id="26" w:name="_Toc81325000"/>
      <w:bookmarkStart w:id="27" w:name="_Toc80114281"/>
      <w:bookmarkStart w:id="28" w:name="_Toc119248354"/>
      <w:r>
        <w:rPr>
          <w:rFonts w:hint="eastAsia"/>
          <w:color w:val="4F81BD" w:themeColor="accent1"/>
        </w:rPr>
        <w:t>三、就业质量</w:t>
      </w:r>
      <w:bookmarkEnd w:id="25"/>
      <w:bookmarkEnd w:id="26"/>
      <w:bookmarkEnd w:id="27"/>
      <w:bookmarkEnd w:id="28"/>
    </w:p>
    <w:p w14:paraId="5F359BD7" w14:textId="77777777" w:rsidR="00F841B9" w:rsidRDefault="00000000">
      <w:pPr>
        <w:pStyle w:val="afffd"/>
        <w:spacing w:before="120"/>
        <w:ind w:firstLine="480"/>
      </w:pPr>
      <w:r>
        <w:rPr>
          <w:rFonts w:hint="eastAsia"/>
        </w:rPr>
        <w:t>学校</w:t>
      </w:r>
      <w:r>
        <w:t>2022</w:t>
      </w:r>
      <w:r>
        <w:t>届</w:t>
      </w:r>
      <w:r>
        <w:rPr>
          <w:rFonts w:hint="eastAsia"/>
        </w:rPr>
        <w:t>本科毕业生专业相关度为</w:t>
      </w:r>
      <w:r>
        <w:rPr>
          <w:szCs w:val="24"/>
        </w:rPr>
        <w:t>82.96%</w:t>
      </w:r>
      <w:r>
        <w:rPr>
          <w:rFonts w:hint="eastAsia"/>
        </w:rPr>
        <w:t>，工作满意度为</w:t>
      </w:r>
      <w:r>
        <w:rPr>
          <w:lang w:val="en-US"/>
        </w:rPr>
        <w:t>87.62%</w:t>
      </w:r>
      <w:r>
        <w:rPr>
          <w:rFonts w:hint="eastAsia"/>
        </w:rPr>
        <w:t>，职业期待吻合度为</w:t>
      </w:r>
      <w:r>
        <w:rPr>
          <w:color w:val="000000" w:themeColor="text1"/>
          <w:szCs w:val="24"/>
        </w:rPr>
        <w:t>82.69%</w:t>
      </w:r>
      <w:r>
        <w:rPr>
          <w:rFonts w:hint="eastAsia"/>
        </w:rPr>
        <w:t>。</w:t>
      </w:r>
    </w:p>
    <w:p w14:paraId="26A860A6" w14:textId="77777777" w:rsidR="00F841B9" w:rsidRDefault="00000000">
      <w:pPr>
        <w:pStyle w:val="afffd"/>
        <w:spacing w:before="120"/>
        <w:ind w:firstLineChars="83" w:firstLine="199"/>
      </w:pPr>
      <w:r>
        <w:rPr>
          <w:noProof/>
          <w:lang w:val="en-US"/>
        </w:rPr>
        <w:drawing>
          <wp:inline distT="0" distB="0" distL="0" distR="0" wp14:anchorId="483E1765" wp14:editId="1114512A">
            <wp:extent cx="5505450" cy="2596515"/>
            <wp:effectExtent l="0" t="19050" r="0" b="89535"/>
            <wp:docPr id="89" name="图示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490761B" w14:textId="4A3F7FDE" w:rsidR="00F841B9" w:rsidRDefault="00000000">
      <w:pPr>
        <w:pStyle w:val="afffe"/>
        <w:spacing w:before="156" w:after="156"/>
        <w:rPr>
          <w:bCs/>
          <w:color w:val="0F6FC6"/>
        </w:rPr>
      </w:pPr>
      <w:bookmarkStart w:id="29" w:name="_Toc521678779"/>
      <w:r>
        <w:rPr>
          <w:rFonts w:hint="eastAsia"/>
          <w:bCs/>
          <w:color w:val="0F6FC6"/>
        </w:rPr>
        <w:t>图</w:t>
      </w:r>
      <w:r>
        <w:rPr>
          <w:rFonts w:hint="eastAsia"/>
          <w:bCs/>
          <w:color w:val="0F6FC6"/>
        </w:rPr>
        <w:t xml:space="preserve"> </w:t>
      </w:r>
      <w:r>
        <w:rPr>
          <w:bCs/>
          <w:color w:val="0F6FC6"/>
        </w:rPr>
        <w:fldChar w:fldCharType="begin"/>
      </w:r>
      <w:r>
        <w:rPr>
          <w:bCs/>
          <w:color w:val="0F6FC6"/>
        </w:rPr>
        <w:instrText xml:space="preserve"> </w:instrText>
      </w:r>
      <w:r>
        <w:rPr>
          <w:rFonts w:hint="eastAsia"/>
          <w:bCs/>
          <w:color w:val="0F6FC6"/>
        </w:rPr>
        <w:instrText xml:space="preserve">SEQ </w:instrText>
      </w:r>
      <w:r>
        <w:rPr>
          <w:rFonts w:hint="eastAsia"/>
          <w:bCs/>
          <w:color w:val="0F6FC6"/>
        </w:rPr>
        <w:instrText>图</w:instrText>
      </w:r>
      <w:r>
        <w:rPr>
          <w:rFonts w:hint="eastAsia"/>
          <w:bCs/>
          <w:color w:val="0F6FC6"/>
        </w:rPr>
        <w:instrText xml:space="preserve"> \* ARABIC</w:instrText>
      </w:r>
      <w:r>
        <w:rPr>
          <w:bCs/>
          <w:color w:val="0F6FC6"/>
        </w:rPr>
        <w:instrText xml:space="preserve"> </w:instrText>
      </w:r>
      <w:r>
        <w:rPr>
          <w:bCs/>
          <w:color w:val="0F6FC6"/>
        </w:rPr>
        <w:fldChar w:fldCharType="separate"/>
      </w:r>
      <w:r w:rsidR="00677AAE">
        <w:rPr>
          <w:bCs/>
          <w:noProof/>
          <w:color w:val="0F6FC6"/>
        </w:rPr>
        <w:t>3</w:t>
      </w:r>
      <w:r>
        <w:rPr>
          <w:bCs/>
          <w:color w:val="0F6FC6"/>
        </w:rPr>
        <w:fldChar w:fldCharType="end"/>
      </w:r>
      <w:r>
        <w:rPr>
          <w:color w:val="0F6FC6"/>
        </w:rPr>
        <w:t xml:space="preserve">  2022</w:t>
      </w:r>
      <w:r>
        <w:rPr>
          <w:color w:val="0F6FC6"/>
        </w:rPr>
        <w:t>届</w:t>
      </w:r>
      <w:r>
        <w:rPr>
          <w:rFonts w:hint="eastAsia"/>
          <w:bCs/>
          <w:color w:val="0F6FC6"/>
        </w:rPr>
        <w:t>本科毕业生就业质量</w:t>
      </w:r>
      <w:bookmarkEnd w:id="29"/>
    </w:p>
    <w:p w14:paraId="550FAD51" w14:textId="77777777" w:rsidR="00F841B9" w:rsidRDefault="00000000">
      <w:pPr>
        <w:pStyle w:val="afffd"/>
        <w:spacing w:before="120"/>
        <w:ind w:firstLine="480"/>
      </w:pPr>
      <w:r>
        <w:rPr>
          <w:rFonts w:hint="eastAsia"/>
        </w:rPr>
        <w:lastRenderedPageBreak/>
        <w:t>学校</w:t>
      </w:r>
      <w:r>
        <w:t>2022</w:t>
      </w:r>
      <w:r>
        <w:t>届</w:t>
      </w:r>
      <w:r>
        <w:rPr>
          <w:rFonts w:hint="eastAsia"/>
        </w:rPr>
        <w:t>专科毕业生专业相关度为</w:t>
      </w:r>
      <w:r>
        <w:rPr>
          <w:szCs w:val="24"/>
        </w:rPr>
        <w:t>73.85%</w:t>
      </w:r>
      <w:r>
        <w:rPr>
          <w:rFonts w:hint="eastAsia"/>
        </w:rPr>
        <w:t>，工作满意度为</w:t>
      </w:r>
      <w:r>
        <w:rPr>
          <w:lang w:val="en-US"/>
        </w:rPr>
        <w:t>93.85%</w:t>
      </w:r>
      <w:r>
        <w:rPr>
          <w:rFonts w:hint="eastAsia"/>
        </w:rPr>
        <w:t>，职业期待吻合度为</w:t>
      </w:r>
      <w:r>
        <w:rPr>
          <w:color w:val="000000" w:themeColor="text1"/>
          <w:szCs w:val="24"/>
        </w:rPr>
        <w:t>81.54%</w:t>
      </w:r>
      <w:r>
        <w:rPr>
          <w:rFonts w:hint="eastAsia"/>
        </w:rPr>
        <w:t>。</w:t>
      </w:r>
    </w:p>
    <w:p w14:paraId="5578EF84" w14:textId="77777777" w:rsidR="00F841B9" w:rsidRDefault="00000000">
      <w:pPr>
        <w:pStyle w:val="afffd"/>
        <w:spacing w:before="120"/>
        <w:ind w:firstLineChars="83" w:firstLine="199"/>
      </w:pPr>
      <w:r>
        <w:rPr>
          <w:noProof/>
          <w:lang w:val="en-US"/>
        </w:rPr>
        <w:drawing>
          <wp:inline distT="0" distB="0" distL="0" distR="0" wp14:anchorId="537A7912" wp14:editId="1C8385F4">
            <wp:extent cx="5505450" cy="2596515"/>
            <wp:effectExtent l="0" t="19050" r="0" b="89535"/>
            <wp:docPr id="1149" name="图示 1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B8974CB" w14:textId="185C810D" w:rsidR="00F841B9" w:rsidRDefault="00000000">
      <w:pPr>
        <w:pStyle w:val="afffe"/>
        <w:spacing w:before="156" w:after="156"/>
        <w:rPr>
          <w:bCs/>
          <w:color w:val="0F6FC6"/>
          <w:lang w:val="en-US"/>
        </w:rPr>
      </w:pPr>
      <w:r>
        <w:rPr>
          <w:rFonts w:hint="eastAsia"/>
          <w:bCs/>
          <w:color w:val="0F6FC6"/>
        </w:rPr>
        <w:t>图</w:t>
      </w:r>
      <w:r>
        <w:rPr>
          <w:rFonts w:hint="eastAsia"/>
          <w:bCs/>
          <w:color w:val="0F6FC6"/>
        </w:rPr>
        <w:t xml:space="preserve"> </w:t>
      </w:r>
      <w:r>
        <w:rPr>
          <w:bCs/>
          <w:color w:val="0F6FC6"/>
        </w:rPr>
        <w:fldChar w:fldCharType="begin"/>
      </w:r>
      <w:r>
        <w:rPr>
          <w:bCs/>
          <w:color w:val="0F6FC6"/>
        </w:rPr>
        <w:instrText xml:space="preserve"> </w:instrText>
      </w:r>
      <w:r>
        <w:rPr>
          <w:rFonts w:hint="eastAsia"/>
          <w:bCs/>
          <w:color w:val="0F6FC6"/>
        </w:rPr>
        <w:instrText xml:space="preserve">SEQ </w:instrText>
      </w:r>
      <w:r>
        <w:rPr>
          <w:rFonts w:hint="eastAsia"/>
          <w:bCs/>
          <w:color w:val="0F6FC6"/>
        </w:rPr>
        <w:instrText>图</w:instrText>
      </w:r>
      <w:r>
        <w:rPr>
          <w:rFonts w:hint="eastAsia"/>
          <w:bCs/>
          <w:color w:val="0F6FC6"/>
        </w:rPr>
        <w:instrText xml:space="preserve"> \* ARABIC</w:instrText>
      </w:r>
      <w:r>
        <w:rPr>
          <w:bCs/>
          <w:color w:val="0F6FC6"/>
        </w:rPr>
        <w:instrText xml:space="preserve"> </w:instrText>
      </w:r>
      <w:r>
        <w:rPr>
          <w:bCs/>
          <w:color w:val="0F6FC6"/>
        </w:rPr>
        <w:fldChar w:fldCharType="separate"/>
      </w:r>
      <w:r w:rsidR="00677AAE">
        <w:rPr>
          <w:bCs/>
          <w:noProof/>
          <w:color w:val="0F6FC6"/>
        </w:rPr>
        <w:t>4</w:t>
      </w:r>
      <w:r>
        <w:rPr>
          <w:bCs/>
          <w:color w:val="0F6FC6"/>
        </w:rPr>
        <w:fldChar w:fldCharType="end"/>
      </w:r>
      <w:r>
        <w:rPr>
          <w:color w:val="0F6FC6"/>
        </w:rPr>
        <w:t xml:space="preserve">  2022</w:t>
      </w:r>
      <w:r>
        <w:rPr>
          <w:color w:val="0F6FC6"/>
        </w:rPr>
        <w:t>届</w:t>
      </w:r>
      <w:r>
        <w:rPr>
          <w:rFonts w:hint="eastAsia"/>
          <w:bCs/>
          <w:color w:val="0F6FC6"/>
        </w:rPr>
        <w:t>专科毕业生就业质量</w:t>
      </w:r>
    </w:p>
    <w:p w14:paraId="0352616C" w14:textId="77777777" w:rsidR="00F841B9" w:rsidRDefault="00000000">
      <w:pPr>
        <w:pStyle w:val="L20"/>
        <w:rPr>
          <w:color w:val="4F81BD" w:themeColor="accent1"/>
        </w:rPr>
      </w:pPr>
      <w:bookmarkStart w:id="30" w:name="_Toc520328885"/>
      <w:bookmarkStart w:id="31" w:name="_Toc91062478"/>
      <w:bookmarkStart w:id="32" w:name="_Toc80114282"/>
      <w:bookmarkStart w:id="33" w:name="_Toc81325001"/>
      <w:bookmarkStart w:id="34" w:name="_Toc521678781"/>
      <w:bookmarkStart w:id="35" w:name="_Toc119248355"/>
      <w:r>
        <w:rPr>
          <w:rFonts w:hint="eastAsia"/>
          <w:color w:val="4F81BD" w:themeColor="accent1"/>
        </w:rPr>
        <w:t>四、</w:t>
      </w:r>
      <w:bookmarkEnd w:id="30"/>
      <w:r>
        <w:rPr>
          <w:rFonts w:hint="eastAsia"/>
          <w:color w:val="4F81BD" w:themeColor="accent1"/>
        </w:rPr>
        <w:t>对人才培养的评价</w:t>
      </w:r>
      <w:bookmarkEnd w:id="31"/>
      <w:bookmarkEnd w:id="32"/>
      <w:bookmarkEnd w:id="33"/>
      <w:bookmarkEnd w:id="35"/>
    </w:p>
    <w:bookmarkEnd w:id="34"/>
    <w:p w14:paraId="0A701F44" w14:textId="77777777" w:rsidR="00F841B9" w:rsidRDefault="00000000">
      <w:pPr>
        <w:pStyle w:val="afffd"/>
        <w:spacing w:before="120"/>
        <w:ind w:firstLine="482"/>
      </w:pPr>
      <w:r>
        <w:rPr>
          <w:rFonts w:hint="eastAsia"/>
          <w:b/>
          <w:bCs w:val="0"/>
          <w:color w:val="4F81BD" w:themeColor="accent1"/>
        </w:rPr>
        <w:t>1</w:t>
      </w:r>
      <w:r>
        <w:rPr>
          <w:b/>
          <w:bCs w:val="0"/>
          <w:color w:val="4F81BD" w:themeColor="accent1"/>
        </w:rPr>
        <w:t>.</w:t>
      </w:r>
      <w:r>
        <w:rPr>
          <w:rFonts w:hint="eastAsia"/>
          <w:b/>
          <w:bCs w:val="0"/>
          <w:color w:val="4F81BD" w:themeColor="accent1"/>
        </w:rPr>
        <w:t>母校满意度：</w:t>
      </w:r>
      <w:r>
        <w:t>2022</w:t>
      </w:r>
      <w:r>
        <w:rPr>
          <w:rFonts w:hint="eastAsia"/>
        </w:rPr>
        <w:t>届本科毕业生对母校的满意度为</w:t>
      </w:r>
      <w:r>
        <w:t>98.11%</w:t>
      </w:r>
      <w:r>
        <w:rPr>
          <w:rFonts w:hint="eastAsia"/>
        </w:rPr>
        <w:t>，专科毕业生对母校的满意度为</w:t>
      </w:r>
      <w:r>
        <w:t>96.05%</w:t>
      </w:r>
      <w:r>
        <w:rPr>
          <w:rFonts w:hint="eastAsia"/>
        </w:rPr>
        <w:t>。</w:t>
      </w:r>
    </w:p>
    <w:p w14:paraId="181227FA" w14:textId="55486E64" w:rsidR="00D608D0" w:rsidRDefault="00000000" w:rsidP="00D608D0">
      <w:pPr>
        <w:pStyle w:val="L5"/>
        <w:spacing w:beforeLines="50" w:before="156"/>
        <w:ind w:firstLine="482"/>
      </w:pPr>
      <w:r>
        <w:rPr>
          <w:b/>
          <w:color w:val="4F81BD" w:themeColor="accent1"/>
        </w:rPr>
        <w:t>2.</w:t>
      </w:r>
      <w:r>
        <w:rPr>
          <w:rFonts w:hint="eastAsia"/>
          <w:b/>
          <w:color w:val="4F81BD" w:themeColor="accent1"/>
        </w:rPr>
        <w:t>母校推荐度：</w:t>
      </w:r>
      <w:r>
        <w:rPr>
          <w:rFonts w:hint="eastAsia"/>
        </w:rPr>
        <w:t>2022</w:t>
      </w:r>
      <w:r>
        <w:rPr>
          <w:rFonts w:hint="eastAsia"/>
        </w:rPr>
        <w:t>届</w:t>
      </w:r>
      <w:r w:rsidR="00D608D0">
        <w:t>本科</w:t>
      </w:r>
      <w:r w:rsidR="00D608D0">
        <w:rPr>
          <w:rFonts w:hint="eastAsia"/>
        </w:rPr>
        <w:t>毕业</w:t>
      </w:r>
      <w:r w:rsidR="00D608D0">
        <w:t>生对母校的推荐度为</w:t>
      </w:r>
      <w:r w:rsidR="00D608D0" w:rsidRPr="00D608D0">
        <w:rPr>
          <w:rFonts w:eastAsia="宋体"/>
        </w:rPr>
        <w:t>90.25%</w:t>
      </w:r>
      <w:r w:rsidR="00D608D0">
        <w:rPr>
          <w:rFonts w:hint="eastAsia"/>
        </w:rPr>
        <w:t>，专</w:t>
      </w:r>
      <w:r w:rsidR="00D608D0">
        <w:t>科</w:t>
      </w:r>
      <w:r w:rsidR="00D608D0">
        <w:rPr>
          <w:rFonts w:hint="eastAsia"/>
        </w:rPr>
        <w:t>毕业</w:t>
      </w:r>
      <w:r w:rsidR="00D608D0">
        <w:t>生对母校的推荐度为</w:t>
      </w:r>
      <w:r w:rsidR="00D608D0" w:rsidRPr="00D608D0">
        <w:rPr>
          <w:rFonts w:eastAsia="宋体"/>
        </w:rPr>
        <w:t>88.64%</w:t>
      </w:r>
      <w:r w:rsidR="00D608D0">
        <w:rPr>
          <w:rFonts w:hint="eastAsia"/>
        </w:rPr>
        <w:t>。</w:t>
      </w:r>
    </w:p>
    <w:p w14:paraId="706A6C6B" w14:textId="77777777" w:rsidR="00F841B9" w:rsidRDefault="00000000">
      <w:pPr>
        <w:pStyle w:val="afffd"/>
        <w:spacing w:before="120"/>
        <w:ind w:firstLine="482"/>
        <w:rPr>
          <w:b/>
          <w:bCs w:val="0"/>
          <w:color w:val="4F81BD" w:themeColor="accent1"/>
        </w:rPr>
      </w:pPr>
      <w:r>
        <w:rPr>
          <w:b/>
          <w:bCs w:val="0"/>
          <w:color w:val="4F81BD" w:themeColor="accent1"/>
        </w:rPr>
        <w:t>3.</w:t>
      </w:r>
      <w:r>
        <w:rPr>
          <w:rFonts w:hint="eastAsia"/>
          <w:b/>
          <w:bCs w:val="0"/>
          <w:color w:val="4F81BD" w:themeColor="accent1"/>
        </w:rPr>
        <w:t>对课堂教学的评价：</w:t>
      </w:r>
      <w:r>
        <w:rPr>
          <w:color w:val="000000" w:themeColor="text1"/>
        </w:rPr>
        <w:t>2022</w:t>
      </w:r>
      <w:r>
        <w:rPr>
          <w:rFonts w:hint="eastAsia"/>
          <w:color w:val="000000" w:themeColor="text1"/>
        </w:rPr>
        <w:t>届本科毕业生对课堂教学的总体满意度</w:t>
      </w:r>
      <w:r>
        <w:rPr>
          <w:color w:val="000000" w:themeColor="text1"/>
        </w:rPr>
        <w:t>96.64%</w:t>
      </w:r>
      <w:r>
        <w:rPr>
          <w:rFonts w:hint="eastAsia"/>
          <w:color w:val="000000" w:themeColor="text1"/>
        </w:rPr>
        <w:t>，专科毕业生对课堂教学的总体满意度为</w:t>
      </w:r>
      <w:r>
        <w:rPr>
          <w:color w:val="000000" w:themeColor="text1"/>
        </w:rPr>
        <w:t>97.37%</w:t>
      </w:r>
      <w:r>
        <w:rPr>
          <w:rFonts w:hint="eastAsia"/>
          <w:color w:val="000000" w:themeColor="text1"/>
        </w:rPr>
        <w:t>。</w:t>
      </w:r>
    </w:p>
    <w:p w14:paraId="3DCE4540" w14:textId="77777777" w:rsidR="00F841B9" w:rsidRDefault="00000000">
      <w:pPr>
        <w:pStyle w:val="afffd"/>
        <w:spacing w:before="120"/>
        <w:ind w:firstLine="482"/>
        <w:rPr>
          <w:color w:val="000000" w:themeColor="text1"/>
        </w:rPr>
      </w:pPr>
      <w:r>
        <w:rPr>
          <w:b/>
          <w:bCs w:val="0"/>
          <w:color w:val="4F81BD" w:themeColor="accent1"/>
        </w:rPr>
        <w:t>4.</w:t>
      </w:r>
      <w:r>
        <w:rPr>
          <w:rFonts w:hint="eastAsia"/>
          <w:b/>
          <w:bCs w:val="0"/>
          <w:color w:val="4F81BD" w:themeColor="accent1"/>
        </w:rPr>
        <w:t>对专业课程课堂教学效果的评价：</w:t>
      </w:r>
      <w:r>
        <w:rPr>
          <w:rFonts w:hint="eastAsia"/>
          <w:color w:val="000000" w:themeColor="text1"/>
        </w:rPr>
        <w:t>2022</w:t>
      </w:r>
      <w:r>
        <w:rPr>
          <w:rFonts w:hint="eastAsia"/>
          <w:color w:val="000000" w:themeColor="text1"/>
        </w:rPr>
        <w:t>届本科毕业生对专业课程课堂教学效果的满意度为</w:t>
      </w:r>
      <w:r>
        <w:rPr>
          <w:rFonts w:hint="eastAsia"/>
          <w:color w:val="000000" w:themeColor="text1"/>
        </w:rPr>
        <w:t>97.16%</w:t>
      </w:r>
      <w:r>
        <w:rPr>
          <w:rFonts w:hint="eastAsia"/>
          <w:color w:val="000000" w:themeColor="text1"/>
        </w:rPr>
        <w:t>，专科毕业生对专业课程课堂教学效果的满意度为</w:t>
      </w:r>
      <w:r>
        <w:rPr>
          <w:rFonts w:hint="eastAsia"/>
          <w:color w:val="000000" w:themeColor="text1"/>
        </w:rPr>
        <w:t>98.25%</w:t>
      </w:r>
      <w:r>
        <w:rPr>
          <w:rFonts w:hint="eastAsia"/>
          <w:color w:val="000000" w:themeColor="text1"/>
        </w:rPr>
        <w:t>。</w:t>
      </w:r>
    </w:p>
    <w:p w14:paraId="2D438F47" w14:textId="77777777" w:rsidR="00F841B9" w:rsidRDefault="00000000">
      <w:pPr>
        <w:pStyle w:val="afffd"/>
        <w:spacing w:before="120"/>
        <w:ind w:firstLine="482"/>
        <w:rPr>
          <w:color w:val="000000" w:themeColor="text1"/>
        </w:rPr>
      </w:pPr>
      <w:r>
        <w:rPr>
          <w:b/>
          <w:bCs w:val="0"/>
          <w:color w:val="4F81BD" w:themeColor="accent1"/>
        </w:rPr>
        <w:t>5.</w:t>
      </w:r>
      <w:r>
        <w:rPr>
          <w:rFonts w:hint="eastAsia"/>
          <w:b/>
          <w:bCs w:val="0"/>
          <w:color w:val="4F81BD" w:themeColor="accent1"/>
        </w:rPr>
        <w:t>对实践教学的评价：</w:t>
      </w:r>
      <w:r>
        <w:rPr>
          <w:rFonts w:hint="eastAsia"/>
          <w:color w:val="000000" w:themeColor="text1"/>
        </w:rPr>
        <w:t>2022</w:t>
      </w:r>
      <w:r>
        <w:rPr>
          <w:rFonts w:hint="eastAsia"/>
          <w:color w:val="000000" w:themeColor="text1"/>
        </w:rPr>
        <w:t>届本科毕业生对母校实践教学总体帮助度为</w:t>
      </w:r>
      <w:r>
        <w:rPr>
          <w:rFonts w:hint="eastAsia"/>
          <w:color w:val="000000" w:themeColor="text1"/>
        </w:rPr>
        <w:t>94.04%</w:t>
      </w:r>
      <w:r>
        <w:rPr>
          <w:rFonts w:hint="eastAsia"/>
          <w:color w:val="000000" w:themeColor="text1"/>
        </w:rPr>
        <w:t>，专科毕业生对母校实践教学总体帮助度为</w:t>
      </w:r>
      <w:r>
        <w:rPr>
          <w:rFonts w:hint="eastAsia"/>
          <w:color w:val="000000" w:themeColor="text1"/>
        </w:rPr>
        <w:t>94.63%</w:t>
      </w:r>
      <w:r>
        <w:rPr>
          <w:rFonts w:hint="eastAsia"/>
          <w:color w:val="000000" w:themeColor="text1"/>
        </w:rPr>
        <w:t>。</w:t>
      </w:r>
    </w:p>
    <w:p w14:paraId="13DC6745" w14:textId="77777777" w:rsidR="00F841B9" w:rsidRDefault="00000000">
      <w:pPr>
        <w:pStyle w:val="afffd"/>
        <w:spacing w:before="120"/>
        <w:ind w:firstLine="482"/>
        <w:rPr>
          <w:color w:val="000000" w:themeColor="text1"/>
        </w:rPr>
      </w:pPr>
      <w:r>
        <w:rPr>
          <w:b/>
          <w:bCs w:val="0"/>
          <w:color w:val="4F81BD" w:themeColor="accent1"/>
        </w:rPr>
        <w:t>6.</w:t>
      </w:r>
      <w:r>
        <w:rPr>
          <w:rFonts w:hint="eastAsia"/>
          <w:b/>
          <w:bCs w:val="0"/>
          <w:color w:val="4F81BD" w:themeColor="accent1"/>
        </w:rPr>
        <w:t>对实践教学效果的评价：</w:t>
      </w:r>
      <w:r>
        <w:rPr>
          <w:rFonts w:hint="eastAsia"/>
          <w:color w:val="000000" w:themeColor="text1"/>
        </w:rPr>
        <w:t>2022</w:t>
      </w:r>
      <w:r>
        <w:rPr>
          <w:rFonts w:hint="eastAsia"/>
          <w:color w:val="000000" w:themeColor="text1"/>
        </w:rPr>
        <w:t>届本科毕业生对母校实践教学效果的满意度为</w:t>
      </w:r>
      <w:r>
        <w:rPr>
          <w:rFonts w:hint="eastAsia"/>
          <w:color w:val="000000" w:themeColor="text1"/>
        </w:rPr>
        <w:t>96.05%</w:t>
      </w:r>
      <w:r>
        <w:rPr>
          <w:rFonts w:hint="eastAsia"/>
          <w:color w:val="000000" w:themeColor="text1"/>
        </w:rPr>
        <w:t>，专科毕业生对母校实践教学效果的满意度为</w:t>
      </w:r>
      <w:r>
        <w:rPr>
          <w:rFonts w:hint="eastAsia"/>
          <w:color w:val="000000" w:themeColor="text1"/>
        </w:rPr>
        <w:t>96.93%</w:t>
      </w:r>
      <w:r>
        <w:rPr>
          <w:rFonts w:hint="eastAsia"/>
          <w:color w:val="000000" w:themeColor="text1"/>
        </w:rPr>
        <w:t>。</w:t>
      </w:r>
    </w:p>
    <w:p w14:paraId="097278B1" w14:textId="77777777" w:rsidR="00F841B9" w:rsidRDefault="00000000">
      <w:pPr>
        <w:pStyle w:val="afffd"/>
        <w:spacing w:before="120"/>
        <w:ind w:firstLine="482"/>
        <w:rPr>
          <w:color w:val="000000" w:themeColor="text1"/>
        </w:rPr>
      </w:pPr>
      <w:r>
        <w:rPr>
          <w:b/>
          <w:bCs w:val="0"/>
          <w:color w:val="4F81BD" w:themeColor="accent1"/>
        </w:rPr>
        <w:lastRenderedPageBreak/>
        <w:t>7.</w:t>
      </w:r>
      <w:r>
        <w:rPr>
          <w:rFonts w:hint="eastAsia"/>
          <w:b/>
          <w:bCs w:val="0"/>
          <w:color w:val="4F81BD" w:themeColor="accent1"/>
        </w:rPr>
        <w:t>对教师教学水平的评价：</w:t>
      </w:r>
      <w:r>
        <w:rPr>
          <w:rFonts w:hint="eastAsia"/>
          <w:color w:val="000000" w:themeColor="text1"/>
        </w:rPr>
        <w:t>2022</w:t>
      </w:r>
      <w:r>
        <w:rPr>
          <w:rFonts w:hint="eastAsia"/>
          <w:color w:val="000000" w:themeColor="text1"/>
        </w:rPr>
        <w:t>届本科毕业生对母校教师教学水平的满意度为</w:t>
      </w:r>
      <w:r>
        <w:rPr>
          <w:rFonts w:hint="eastAsia"/>
          <w:color w:val="000000" w:themeColor="text1"/>
        </w:rPr>
        <w:t>98.26%</w:t>
      </w:r>
      <w:r>
        <w:rPr>
          <w:rFonts w:hint="eastAsia"/>
          <w:color w:val="000000" w:themeColor="text1"/>
        </w:rPr>
        <w:t>，专科毕业生对母校教师教学水平的满意度为</w:t>
      </w:r>
      <w:r>
        <w:rPr>
          <w:rFonts w:hint="eastAsia"/>
          <w:color w:val="000000" w:themeColor="text1"/>
        </w:rPr>
        <w:t>97.81%</w:t>
      </w:r>
      <w:r>
        <w:rPr>
          <w:rFonts w:hint="eastAsia"/>
          <w:color w:val="000000" w:themeColor="text1"/>
        </w:rPr>
        <w:t>。</w:t>
      </w:r>
    </w:p>
    <w:p w14:paraId="078CE1BD" w14:textId="77777777" w:rsidR="00F841B9" w:rsidRDefault="00000000">
      <w:pPr>
        <w:pStyle w:val="afffd"/>
        <w:spacing w:before="120"/>
        <w:ind w:firstLine="482"/>
        <w:rPr>
          <w:color w:val="000000" w:themeColor="text1"/>
        </w:rPr>
      </w:pPr>
      <w:r>
        <w:rPr>
          <w:b/>
          <w:bCs w:val="0"/>
          <w:color w:val="4F81BD" w:themeColor="accent1"/>
        </w:rPr>
        <w:t>8.</w:t>
      </w:r>
      <w:r>
        <w:rPr>
          <w:rFonts w:hint="eastAsia"/>
          <w:b/>
          <w:bCs w:val="0"/>
          <w:color w:val="4F81BD" w:themeColor="accent1"/>
        </w:rPr>
        <w:t>对母校师德师风的评价：</w:t>
      </w:r>
      <w:r>
        <w:rPr>
          <w:rFonts w:hint="eastAsia"/>
          <w:color w:val="000000" w:themeColor="text1"/>
        </w:rPr>
        <w:t>2022</w:t>
      </w:r>
      <w:r>
        <w:rPr>
          <w:rFonts w:hint="eastAsia"/>
          <w:color w:val="000000" w:themeColor="text1"/>
        </w:rPr>
        <w:t>届本科毕业生对母校师德师风的满意度为</w:t>
      </w:r>
      <w:r>
        <w:rPr>
          <w:rFonts w:hint="eastAsia"/>
          <w:color w:val="000000" w:themeColor="text1"/>
        </w:rPr>
        <w:t>98.26%</w:t>
      </w:r>
      <w:r>
        <w:rPr>
          <w:rFonts w:hint="eastAsia"/>
          <w:color w:val="000000" w:themeColor="text1"/>
        </w:rPr>
        <w:t>，专科毕业生对母校师德师风的满意度为</w:t>
      </w:r>
      <w:r>
        <w:rPr>
          <w:rFonts w:hint="eastAsia"/>
          <w:color w:val="000000" w:themeColor="text1"/>
        </w:rPr>
        <w:t>97.81%</w:t>
      </w:r>
      <w:r>
        <w:rPr>
          <w:rFonts w:hint="eastAsia"/>
          <w:color w:val="000000" w:themeColor="text1"/>
        </w:rPr>
        <w:t>。</w:t>
      </w:r>
    </w:p>
    <w:p w14:paraId="42BCD56B" w14:textId="77777777" w:rsidR="00F841B9" w:rsidRDefault="00000000">
      <w:pPr>
        <w:pStyle w:val="afffd"/>
        <w:spacing w:before="120"/>
        <w:ind w:firstLine="482"/>
        <w:rPr>
          <w:color w:val="000000" w:themeColor="text1"/>
        </w:rPr>
      </w:pPr>
      <w:r>
        <w:rPr>
          <w:b/>
          <w:bCs w:val="0"/>
          <w:color w:val="4F81BD" w:themeColor="accent1"/>
        </w:rPr>
        <w:t>9.</w:t>
      </w:r>
      <w:r>
        <w:rPr>
          <w:rFonts w:hint="eastAsia"/>
          <w:b/>
          <w:bCs w:val="0"/>
          <w:color w:val="4F81BD" w:themeColor="accent1"/>
        </w:rPr>
        <w:t>对校风学风的评价：</w:t>
      </w:r>
      <w:r>
        <w:rPr>
          <w:rFonts w:hint="eastAsia"/>
          <w:color w:val="000000" w:themeColor="text1"/>
        </w:rPr>
        <w:t>2022</w:t>
      </w:r>
      <w:r>
        <w:rPr>
          <w:rFonts w:hint="eastAsia"/>
          <w:color w:val="000000" w:themeColor="text1"/>
        </w:rPr>
        <w:t>届本科毕业生对母校学风的满意度为</w:t>
      </w:r>
      <w:r>
        <w:rPr>
          <w:rFonts w:hint="eastAsia"/>
          <w:color w:val="000000" w:themeColor="text1"/>
        </w:rPr>
        <w:t>97.71%</w:t>
      </w:r>
      <w:r>
        <w:rPr>
          <w:rFonts w:hint="eastAsia"/>
          <w:color w:val="000000" w:themeColor="text1"/>
        </w:rPr>
        <w:t>，专科毕业生对母校学风的满意度为</w:t>
      </w:r>
      <w:r>
        <w:rPr>
          <w:rFonts w:hint="eastAsia"/>
          <w:color w:val="000000" w:themeColor="text1"/>
        </w:rPr>
        <w:t>96.93%</w:t>
      </w:r>
      <w:r>
        <w:rPr>
          <w:rFonts w:hint="eastAsia"/>
          <w:color w:val="000000" w:themeColor="text1"/>
        </w:rPr>
        <w:t>。</w:t>
      </w:r>
    </w:p>
    <w:p w14:paraId="615447D4" w14:textId="77777777" w:rsidR="00F841B9" w:rsidRDefault="00000000">
      <w:pPr>
        <w:pStyle w:val="afffd"/>
        <w:spacing w:before="120"/>
        <w:ind w:firstLine="482"/>
        <w:rPr>
          <w:color w:val="000000" w:themeColor="text1"/>
        </w:rPr>
      </w:pPr>
      <w:r>
        <w:rPr>
          <w:b/>
          <w:bCs w:val="0"/>
          <w:color w:val="4F81BD" w:themeColor="accent1"/>
        </w:rPr>
        <w:t>10.</w:t>
      </w:r>
      <w:r>
        <w:rPr>
          <w:rFonts w:hint="eastAsia"/>
          <w:b/>
          <w:bCs w:val="0"/>
          <w:color w:val="4F81BD" w:themeColor="accent1"/>
        </w:rPr>
        <w:t>对专业素质的评价：</w:t>
      </w:r>
      <w:r>
        <w:rPr>
          <w:rFonts w:hint="eastAsia"/>
          <w:color w:val="000000" w:themeColor="text1"/>
        </w:rPr>
        <w:t>2022</w:t>
      </w:r>
      <w:r>
        <w:rPr>
          <w:rFonts w:hint="eastAsia"/>
          <w:color w:val="000000" w:themeColor="text1"/>
        </w:rPr>
        <w:t>届本科毕业生认为大学所获得的“专业知识”、“专业能力”对工作</w:t>
      </w:r>
      <w:r>
        <w:rPr>
          <w:rFonts w:hint="eastAsia"/>
          <w:color w:val="000000" w:themeColor="text1"/>
        </w:rPr>
        <w:t>/</w:t>
      </w:r>
      <w:r>
        <w:rPr>
          <w:rFonts w:hint="eastAsia"/>
          <w:color w:val="000000" w:themeColor="text1"/>
        </w:rPr>
        <w:t>学习的重要度分别为</w:t>
      </w:r>
      <w:r>
        <w:rPr>
          <w:rFonts w:hint="eastAsia"/>
          <w:color w:val="000000" w:themeColor="text1"/>
        </w:rPr>
        <w:t>97.00%</w:t>
      </w:r>
      <w:r>
        <w:rPr>
          <w:rFonts w:hint="eastAsia"/>
          <w:color w:val="000000" w:themeColor="text1"/>
        </w:rPr>
        <w:t>、</w:t>
      </w:r>
      <w:r>
        <w:rPr>
          <w:rFonts w:hint="eastAsia"/>
          <w:color w:val="000000" w:themeColor="text1"/>
        </w:rPr>
        <w:t>97.55%</w:t>
      </w:r>
      <w:r>
        <w:rPr>
          <w:rFonts w:hint="eastAsia"/>
          <w:color w:val="000000" w:themeColor="text1"/>
        </w:rPr>
        <w:t>，“专业知识”、“专业能力”对工作</w:t>
      </w:r>
      <w:r>
        <w:rPr>
          <w:rFonts w:hint="eastAsia"/>
          <w:color w:val="000000" w:themeColor="text1"/>
        </w:rPr>
        <w:t>/</w:t>
      </w:r>
      <w:r>
        <w:rPr>
          <w:rFonts w:hint="eastAsia"/>
          <w:color w:val="000000" w:themeColor="text1"/>
        </w:rPr>
        <w:t>学习需要的满足度分别为</w:t>
      </w:r>
      <w:r>
        <w:rPr>
          <w:rFonts w:hint="eastAsia"/>
          <w:color w:val="000000" w:themeColor="text1"/>
        </w:rPr>
        <w:t>95.66%</w:t>
      </w:r>
      <w:r>
        <w:rPr>
          <w:rFonts w:hint="eastAsia"/>
          <w:color w:val="000000" w:themeColor="text1"/>
        </w:rPr>
        <w:t>、</w:t>
      </w:r>
      <w:r>
        <w:rPr>
          <w:rFonts w:hint="eastAsia"/>
          <w:color w:val="000000" w:themeColor="text1"/>
        </w:rPr>
        <w:t>95.19%</w:t>
      </w:r>
      <w:r>
        <w:rPr>
          <w:rFonts w:hint="eastAsia"/>
          <w:color w:val="000000" w:themeColor="text1"/>
        </w:rPr>
        <w:t>。</w:t>
      </w:r>
      <w:r>
        <w:rPr>
          <w:rFonts w:hint="eastAsia"/>
          <w:color w:val="000000" w:themeColor="text1"/>
        </w:rPr>
        <w:t>2022</w:t>
      </w:r>
      <w:r>
        <w:rPr>
          <w:rFonts w:hint="eastAsia"/>
          <w:color w:val="000000" w:themeColor="text1"/>
        </w:rPr>
        <w:t>届专科毕业生认为大学所获得的“专业知识”、“专业能力”对工作</w:t>
      </w:r>
      <w:r>
        <w:rPr>
          <w:rFonts w:hint="eastAsia"/>
          <w:color w:val="000000" w:themeColor="text1"/>
        </w:rPr>
        <w:t>/</w:t>
      </w:r>
      <w:r>
        <w:rPr>
          <w:rFonts w:hint="eastAsia"/>
          <w:color w:val="000000" w:themeColor="text1"/>
        </w:rPr>
        <w:t>学习的重要度分别为</w:t>
      </w:r>
      <w:r>
        <w:rPr>
          <w:rFonts w:hint="eastAsia"/>
          <w:color w:val="000000" w:themeColor="text1"/>
        </w:rPr>
        <w:t>96.93%</w:t>
      </w:r>
      <w:r>
        <w:rPr>
          <w:rFonts w:hint="eastAsia"/>
          <w:color w:val="000000" w:themeColor="text1"/>
        </w:rPr>
        <w:t>、</w:t>
      </w:r>
      <w:r>
        <w:rPr>
          <w:rFonts w:hint="eastAsia"/>
          <w:color w:val="000000" w:themeColor="text1"/>
        </w:rPr>
        <w:t>96.49%</w:t>
      </w:r>
      <w:r>
        <w:rPr>
          <w:rFonts w:hint="eastAsia"/>
          <w:color w:val="000000" w:themeColor="text1"/>
        </w:rPr>
        <w:t>，“专业知识”、“专业能力”对工作</w:t>
      </w:r>
      <w:r>
        <w:rPr>
          <w:rFonts w:hint="eastAsia"/>
          <w:color w:val="000000" w:themeColor="text1"/>
        </w:rPr>
        <w:t>/</w:t>
      </w:r>
      <w:r>
        <w:rPr>
          <w:rFonts w:hint="eastAsia"/>
          <w:color w:val="000000" w:themeColor="text1"/>
        </w:rPr>
        <w:t>学习需要的满足度分别为</w:t>
      </w:r>
      <w:r>
        <w:rPr>
          <w:rFonts w:hint="eastAsia"/>
          <w:color w:val="000000" w:themeColor="text1"/>
        </w:rPr>
        <w:t>96.49%</w:t>
      </w:r>
      <w:r>
        <w:rPr>
          <w:rFonts w:hint="eastAsia"/>
          <w:color w:val="000000" w:themeColor="text1"/>
        </w:rPr>
        <w:t>、</w:t>
      </w:r>
      <w:r>
        <w:rPr>
          <w:rFonts w:hint="eastAsia"/>
          <w:color w:val="000000" w:themeColor="text1"/>
        </w:rPr>
        <w:t>96.05%</w:t>
      </w:r>
      <w:r>
        <w:rPr>
          <w:rFonts w:hint="eastAsia"/>
          <w:color w:val="000000" w:themeColor="text1"/>
        </w:rPr>
        <w:t>。</w:t>
      </w:r>
    </w:p>
    <w:p w14:paraId="795487AC" w14:textId="77777777" w:rsidR="00F841B9" w:rsidRDefault="00000000">
      <w:pPr>
        <w:pStyle w:val="L20"/>
        <w:rPr>
          <w:color w:val="4F81BD" w:themeColor="accent1"/>
        </w:rPr>
      </w:pPr>
      <w:bookmarkStart w:id="36" w:name="_Toc119248356"/>
      <w:r>
        <w:rPr>
          <w:rFonts w:hint="eastAsia"/>
          <w:color w:val="4F81BD" w:themeColor="accent1"/>
        </w:rPr>
        <w:t>五、对就业创业指导服务工作的评价</w:t>
      </w:r>
      <w:bookmarkEnd w:id="36"/>
    </w:p>
    <w:p w14:paraId="3AE5D4C2" w14:textId="77777777" w:rsidR="00F841B9" w:rsidRDefault="00000000">
      <w:pPr>
        <w:pStyle w:val="afffd"/>
        <w:spacing w:before="120"/>
        <w:ind w:firstLine="482"/>
      </w:pPr>
      <w:r>
        <w:rPr>
          <w:rFonts w:hint="eastAsia"/>
          <w:b/>
          <w:bCs w:val="0"/>
          <w:color w:val="4F81BD" w:themeColor="accent1"/>
        </w:rPr>
        <w:t>1</w:t>
      </w:r>
      <w:r>
        <w:rPr>
          <w:b/>
          <w:bCs w:val="0"/>
          <w:color w:val="4F81BD" w:themeColor="accent1"/>
        </w:rPr>
        <w:t>.</w:t>
      </w:r>
      <w:r>
        <w:rPr>
          <w:rFonts w:hint="eastAsia"/>
          <w:b/>
          <w:bCs w:val="0"/>
          <w:color w:val="4F81BD" w:themeColor="accent1"/>
        </w:rPr>
        <w:t>毕业生对学校就业求职服务的评价：</w:t>
      </w:r>
      <w:r>
        <w:rPr>
          <w:rFonts w:hint="eastAsia"/>
        </w:rPr>
        <w:t>2022</w:t>
      </w:r>
      <w:r>
        <w:rPr>
          <w:rFonts w:hint="eastAsia"/>
        </w:rPr>
        <w:t>届本科毕业生对母校就业求职服务的满意度为</w:t>
      </w:r>
      <w:r>
        <w:rPr>
          <w:rFonts w:hint="eastAsia"/>
        </w:rPr>
        <w:t>95.34%</w:t>
      </w:r>
      <w:r>
        <w:rPr>
          <w:rFonts w:hint="eastAsia"/>
        </w:rPr>
        <w:t>，专科毕业生对母校就业求职服务的满意度为</w:t>
      </w:r>
      <w:r>
        <w:rPr>
          <w:rFonts w:hint="eastAsia"/>
        </w:rPr>
        <w:t>94.74%</w:t>
      </w:r>
      <w:r>
        <w:rPr>
          <w:rFonts w:hint="eastAsia"/>
        </w:rPr>
        <w:t>。</w:t>
      </w:r>
    </w:p>
    <w:p w14:paraId="1E1FF94F" w14:textId="77777777" w:rsidR="00F841B9" w:rsidRDefault="00000000">
      <w:pPr>
        <w:pStyle w:val="afffd"/>
        <w:spacing w:before="120"/>
        <w:ind w:firstLine="482"/>
      </w:pPr>
      <w:r>
        <w:rPr>
          <w:b/>
          <w:bCs w:val="0"/>
          <w:color w:val="4F81BD" w:themeColor="accent1"/>
        </w:rPr>
        <w:t>2.</w:t>
      </w:r>
      <w:r>
        <w:rPr>
          <w:rFonts w:hint="eastAsia"/>
          <w:b/>
          <w:bCs w:val="0"/>
          <w:color w:val="4F81BD" w:themeColor="accent1"/>
        </w:rPr>
        <w:t>毕业生对学校就业指导服务的评价：</w:t>
      </w:r>
      <w:r>
        <w:rPr>
          <w:rFonts w:hint="eastAsia"/>
        </w:rPr>
        <w:t>学校</w:t>
      </w:r>
      <w:r>
        <w:rPr>
          <w:rFonts w:hint="eastAsia"/>
        </w:rPr>
        <w:t>2022</w:t>
      </w:r>
      <w:r>
        <w:rPr>
          <w:rFonts w:hint="eastAsia"/>
        </w:rPr>
        <w:t>届毕业生对学校各项就业指导服务的满意度均在</w:t>
      </w:r>
      <w:r>
        <w:rPr>
          <w:rFonts w:hint="eastAsia"/>
        </w:rPr>
        <w:t>95.18%</w:t>
      </w:r>
      <w:r>
        <w:rPr>
          <w:rFonts w:hint="eastAsia"/>
        </w:rPr>
        <w:t>及以上；其中对“就业手续办理（户口档案迁移等）”（</w:t>
      </w:r>
      <w:r>
        <w:rPr>
          <w:rFonts w:hint="eastAsia"/>
        </w:rPr>
        <w:t>97.26%</w:t>
      </w:r>
      <w:r>
        <w:rPr>
          <w:rFonts w:hint="eastAsia"/>
        </w:rPr>
        <w:t>）、“学校发布的招聘信息”（</w:t>
      </w:r>
      <w:r>
        <w:rPr>
          <w:rFonts w:hint="eastAsia"/>
        </w:rPr>
        <w:t>96.25%</w:t>
      </w:r>
      <w:r>
        <w:rPr>
          <w:rFonts w:hint="eastAsia"/>
        </w:rPr>
        <w:t>）、“就业帮扶与推荐”（</w:t>
      </w:r>
      <w:r>
        <w:rPr>
          <w:rFonts w:hint="eastAsia"/>
        </w:rPr>
        <w:t>95.85%</w:t>
      </w:r>
      <w:r>
        <w:rPr>
          <w:rFonts w:hint="eastAsia"/>
        </w:rPr>
        <w:t>）的满意度相对较高。</w:t>
      </w:r>
    </w:p>
    <w:p w14:paraId="4BAC1594" w14:textId="77777777" w:rsidR="00F841B9" w:rsidRDefault="00000000">
      <w:pPr>
        <w:pStyle w:val="afffd"/>
        <w:spacing w:before="120"/>
        <w:ind w:firstLine="482"/>
      </w:pPr>
      <w:r>
        <w:rPr>
          <w:b/>
          <w:bCs w:val="0"/>
          <w:color w:val="4F81BD" w:themeColor="accent1"/>
        </w:rPr>
        <w:t>3.</w:t>
      </w:r>
      <w:r>
        <w:rPr>
          <w:rFonts w:hint="eastAsia"/>
          <w:b/>
          <w:bCs w:val="0"/>
          <w:color w:val="4F81BD" w:themeColor="accent1"/>
        </w:rPr>
        <w:t>毕业生对学校创新创业教育</w:t>
      </w:r>
      <w:r>
        <w:rPr>
          <w:rFonts w:hint="eastAsia"/>
          <w:b/>
          <w:bCs w:val="0"/>
          <w:color w:val="4F81BD" w:themeColor="accent1"/>
        </w:rPr>
        <w:t>/</w:t>
      </w:r>
      <w:r>
        <w:rPr>
          <w:rFonts w:hint="eastAsia"/>
          <w:b/>
          <w:bCs w:val="0"/>
          <w:color w:val="4F81BD" w:themeColor="accent1"/>
        </w:rPr>
        <w:t>指导服务的评价：</w:t>
      </w:r>
      <w:r>
        <w:rPr>
          <w:rFonts w:hint="eastAsia"/>
        </w:rPr>
        <w:t>2022</w:t>
      </w:r>
      <w:r>
        <w:rPr>
          <w:rFonts w:hint="eastAsia"/>
        </w:rPr>
        <w:t>届本科毕业生对母校在创新创业教育及指导服务方面的满意度为</w:t>
      </w:r>
      <w:r>
        <w:rPr>
          <w:rFonts w:hint="eastAsia"/>
        </w:rPr>
        <w:t>95.90%</w:t>
      </w:r>
      <w:r>
        <w:rPr>
          <w:rFonts w:hint="eastAsia"/>
        </w:rPr>
        <w:t>，专科毕业生对母校在创新创业教育及指导服务方面的满意度为</w:t>
      </w:r>
      <w:r>
        <w:rPr>
          <w:rFonts w:hint="eastAsia"/>
        </w:rPr>
        <w:t>95.18%</w:t>
      </w:r>
      <w:r>
        <w:rPr>
          <w:rFonts w:hint="eastAsia"/>
        </w:rPr>
        <w:t>。</w:t>
      </w:r>
    </w:p>
    <w:p w14:paraId="23C4AC5A" w14:textId="77777777" w:rsidR="00F841B9" w:rsidRDefault="00000000">
      <w:pPr>
        <w:pStyle w:val="afffd"/>
        <w:spacing w:before="120"/>
        <w:ind w:firstLine="482"/>
      </w:pPr>
      <w:r>
        <w:rPr>
          <w:b/>
          <w:bCs w:val="0"/>
          <w:color w:val="4F81BD" w:themeColor="accent1"/>
        </w:rPr>
        <w:t>4.</w:t>
      </w:r>
      <w:r>
        <w:rPr>
          <w:rFonts w:hint="eastAsia"/>
          <w:b/>
          <w:bCs w:val="0"/>
          <w:color w:val="4F81BD" w:themeColor="accent1"/>
        </w:rPr>
        <w:t>毕业生对学校提供的发展机会和锻炼平台的评价：</w:t>
      </w:r>
      <w:r>
        <w:rPr>
          <w:rFonts w:hint="eastAsia"/>
        </w:rPr>
        <w:t>2022</w:t>
      </w:r>
      <w:r>
        <w:rPr>
          <w:rFonts w:hint="eastAsia"/>
        </w:rPr>
        <w:t>届本科毕业生对学校开展的第二课堂等学生能力锻炼平台建设的满意度为</w:t>
      </w:r>
      <w:r>
        <w:rPr>
          <w:rFonts w:hint="eastAsia"/>
        </w:rPr>
        <w:t>94.63%</w:t>
      </w:r>
      <w:r>
        <w:rPr>
          <w:rFonts w:hint="eastAsia"/>
        </w:rPr>
        <w:t>，专科毕业生对学校开展的第二课堂等学生能力锻炼平台建设的满意度为</w:t>
      </w:r>
      <w:r>
        <w:rPr>
          <w:rFonts w:hint="eastAsia"/>
        </w:rPr>
        <w:t>95.61%</w:t>
      </w:r>
      <w:r>
        <w:rPr>
          <w:rFonts w:hint="eastAsia"/>
        </w:rPr>
        <w:t>。</w:t>
      </w:r>
    </w:p>
    <w:p w14:paraId="4B14CD84" w14:textId="77777777" w:rsidR="00F841B9" w:rsidRDefault="00000000">
      <w:pPr>
        <w:pStyle w:val="afffd"/>
        <w:spacing w:before="120"/>
        <w:ind w:firstLine="482"/>
      </w:pPr>
      <w:r>
        <w:rPr>
          <w:b/>
          <w:bCs w:val="0"/>
          <w:color w:val="4F81BD" w:themeColor="accent1"/>
        </w:rPr>
        <w:lastRenderedPageBreak/>
        <w:t>5.</w:t>
      </w:r>
      <w:r>
        <w:rPr>
          <w:rFonts w:hint="eastAsia"/>
          <w:b/>
          <w:bCs w:val="0"/>
          <w:color w:val="4F81BD" w:themeColor="accent1"/>
        </w:rPr>
        <w:t>学校开展的就业指导工作：</w:t>
      </w:r>
      <w:r>
        <w:rPr>
          <w:rFonts w:hint="eastAsia"/>
        </w:rPr>
        <w:t>本科毕业生表示学校开展的就业指导工作主要为“就业指导讲座”（</w:t>
      </w:r>
      <w:r>
        <w:rPr>
          <w:rFonts w:hint="eastAsia"/>
        </w:rPr>
        <w:t>78.14%</w:t>
      </w:r>
      <w:r>
        <w:rPr>
          <w:rFonts w:hint="eastAsia"/>
        </w:rPr>
        <w:t>）和“就业指导课程”（</w:t>
      </w:r>
      <w:r>
        <w:rPr>
          <w:rFonts w:hint="eastAsia"/>
        </w:rPr>
        <w:t>76.56%</w:t>
      </w:r>
      <w:r>
        <w:rPr>
          <w:rFonts w:hint="eastAsia"/>
        </w:rPr>
        <w:t>）。专科毕业生表示学校开展的就业指导工作主要为“就业指导课程”（</w:t>
      </w:r>
      <w:r>
        <w:rPr>
          <w:rFonts w:hint="eastAsia"/>
        </w:rPr>
        <w:t>78.51%</w:t>
      </w:r>
      <w:r>
        <w:rPr>
          <w:rFonts w:hint="eastAsia"/>
        </w:rPr>
        <w:t>）和“就业指导讲座”（</w:t>
      </w:r>
      <w:r>
        <w:rPr>
          <w:rFonts w:hint="eastAsia"/>
        </w:rPr>
        <w:t>60.09%</w:t>
      </w:r>
      <w:r>
        <w:rPr>
          <w:rFonts w:hint="eastAsia"/>
        </w:rPr>
        <w:t>）。</w:t>
      </w:r>
    </w:p>
    <w:p w14:paraId="781D0C1A" w14:textId="77777777" w:rsidR="00F841B9" w:rsidRDefault="00000000">
      <w:pPr>
        <w:pStyle w:val="afffd"/>
        <w:spacing w:before="120"/>
        <w:ind w:firstLine="482"/>
      </w:pPr>
      <w:r>
        <w:rPr>
          <w:b/>
          <w:bCs w:val="0"/>
          <w:color w:val="4F81BD" w:themeColor="accent1"/>
        </w:rPr>
        <w:t>6.</w:t>
      </w:r>
      <w:r>
        <w:rPr>
          <w:rFonts w:hint="eastAsia"/>
          <w:b/>
          <w:bCs w:val="0"/>
          <w:color w:val="4F81BD" w:themeColor="accent1"/>
        </w:rPr>
        <w:t>毕业生认为受益最大的就业指导工作：</w:t>
      </w:r>
      <w:r>
        <w:rPr>
          <w:rFonts w:hint="eastAsia"/>
        </w:rPr>
        <w:t>学校开展的就业指导工作中，本科毕业生认为受益最大的主要为“就业指导课程”（</w:t>
      </w:r>
      <w:r>
        <w:rPr>
          <w:rFonts w:hint="eastAsia"/>
        </w:rPr>
        <w:t>52.64%</w:t>
      </w:r>
      <w:r>
        <w:rPr>
          <w:rFonts w:hint="eastAsia"/>
        </w:rPr>
        <w:t>）和“就业指导讲座”（</w:t>
      </w:r>
      <w:r>
        <w:rPr>
          <w:rFonts w:hint="eastAsia"/>
        </w:rPr>
        <w:t>50.91%</w:t>
      </w:r>
      <w:r>
        <w:rPr>
          <w:rFonts w:hint="eastAsia"/>
        </w:rPr>
        <w:t>），专科毕业生认为受益最大的主要为“就业指导课程”（</w:t>
      </w:r>
      <w:r>
        <w:rPr>
          <w:rFonts w:hint="eastAsia"/>
        </w:rPr>
        <w:t>74.56%</w:t>
      </w:r>
      <w:r>
        <w:rPr>
          <w:rFonts w:hint="eastAsia"/>
        </w:rPr>
        <w:t>）和“就业指导讲座”（</w:t>
      </w:r>
      <w:r>
        <w:rPr>
          <w:rFonts w:hint="eastAsia"/>
        </w:rPr>
        <w:t>44.30%</w:t>
      </w:r>
      <w:r>
        <w:rPr>
          <w:rFonts w:hint="eastAsia"/>
        </w:rPr>
        <w:t>）。</w:t>
      </w:r>
    </w:p>
    <w:p w14:paraId="0D6648C5" w14:textId="77777777" w:rsidR="00F841B9" w:rsidRDefault="00000000">
      <w:pPr>
        <w:pStyle w:val="afffd"/>
        <w:spacing w:before="120"/>
        <w:ind w:firstLine="482"/>
      </w:pPr>
      <w:r>
        <w:rPr>
          <w:b/>
          <w:bCs w:val="0"/>
          <w:color w:val="4F81BD" w:themeColor="accent1"/>
        </w:rPr>
        <w:t>7.</w:t>
      </w:r>
      <w:r>
        <w:rPr>
          <w:rFonts w:hint="eastAsia"/>
          <w:b/>
          <w:bCs w:val="0"/>
          <w:color w:val="4F81BD" w:themeColor="accent1"/>
        </w:rPr>
        <w:t>希望学校提供的就业指导服务：</w:t>
      </w:r>
      <w:r>
        <w:rPr>
          <w:rFonts w:hint="eastAsia"/>
        </w:rPr>
        <w:t>2022</w:t>
      </w:r>
      <w:r>
        <w:rPr>
          <w:rFonts w:hint="eastAsia"/>
        </w:rPr>
        <w:t>届本科毕业生希望学校提供的就业指导服务主要为“实习岗位推荐”（</w:t>
      </w:r>
      <w:r>
        <w:rPr>
          <w:rFonts w:hint="eastAsia"/>
        </w:rPr>
        <w:t>52.01%</w:t>
      </w:r>
      <w:r>
        <w:rPr>
          <w:rFonts w:hint="eastAsia"/>
        </w:rPr>
        <w:t>）和“开设就业指导课”（</w:t>
      </w:r>
      <w:r>
        <w:rPr>
          <w:rFonts w:hint="eastAsia"/>
        </w:rPr>
        <w:t>38.36%</w:t>
      </w:r>
      <w:r>
        <w:rPr>
          <w:rFonts w:hint="eastAsia"/>
        </w:rPr>
        <w:t>）。专科毕业生希望学校提供的就业指导服务主要为“实习岗位推荐”（</w:t>
      </w:r>
      <w:r>
        <w:rPr>
          <w:rFonts w:hint="eastAsia"/>
        </w:rPr>
        <w:t>44.74%</w:t>
      </w:r>
      <w:r>
        <w:rPr>
          <w:rFonts w:hint="eastAsia"/>
        </w:rPr>
        <w:t>）和“开设就业指导课”（</w:t>
      </w:r>
      <w:r>
        <w:rPr>
          <w:rFonts w:hint="eastAsia"/>
        </w:rPr>
        <w:t>41.67%</w:t>
      </w:r>
      <w:r>
        <w:rPr>
          <w:rFonts w:hint="eastAsia"/>
        </w:rPr>
        <w:t>）。</w:t>
      </w:r>
    </w:p>
    <w:p w14:paraId="280262D8" w14:textId="77777777" w:rsidR="00F841B9" w:rsidRDefault="00000000">
      <w:pPr>
        <w:pStyle w:val="afffd"/>
        <w:spacing w:before="120"/>
        <w:ind w:firstLine="482"/>
      </w:pPr>
      <w:r>
        <w:rPr>
          <w:b/>
          <w:bCs w:val="0"/>
          <w:color w:val="4F81BD" w:themeColor="accent1"/>
        </w:rPr>
        <w:t>8.</w:t>
      </w:r>
      <w:r>
        <w:rPr>
          <w:rFonts w:hint="eastAsia"/>
          <w:b/>
          <w:bCs w:val="0"/>
          <w:color w:val="4F81BD" w:themeColor="accent1"/>
        </w:rPr>
        <w:t>学生管理工作需改进：</w:t>
      </w:r>
      <w:r>
        <w:rPr>
          <w:rFonts w:hint="eastAsia"/>
        </w:rPr>
        <w:t>2022</w:t>
      </w:r>
      <w:r>
        <w:rPr>
          <w:rFonts w:hint="eastAsia"/>
        </w:rPr>
        <w:t>届本科毕业生认为学校学生管理工作需改进的方面主要为“就业指导</w:t>
      </w:r>
      <w:r>
        <w:rPr>
          <w:rFonts w:hint="eastAsia"/>
        </w:rPr>
        <w:t>/</w:t>
      </w:r>
      <w:r>
        <w:rPr>
          <w:rFonts w:hint="eastAsia"/>
        </w:rPr>
        <w:t>服务”（</w:t>
      </w:r>
      <w:r>
        <w:rPr>
          <w:rFonts w:hint="eastAsia"/>
        </w:rPr>
        <w:t>38.60%</w:t>
      </w:r>
      <w:r>
        <w:rPr>
          <w:rFonts w:hint="eastAsia"/>
        </w:rPr>
        <w:t>）和“创业指导</w:t>
      </w:r>
      <w:r>
        <w:rPr>
          <w:rFonts w:hint="eastAsia"/>
        </w:rPr>
        <w:t>/</w:t>
      </w:r>
      <w:r>
        <w:rPr>
          <w:rFonts w:hint="eastAsia"/>
        </w:rPr>
        <w:t>服务”（</w:t>
      </w:r>
      <w:r>
        <w:rPr>
          <w:rFonts w:hint="eastAsia"/>
        </w:rPr>
        <w:t>31.02%</w:t>
      </w:r>
      <w:r>
        <w:rPr>
          <w:rFonts w:hint="eastAsia"/>
        </w:rPr>
        <w:t>）。专科毕业生认为学校学生管理工作需改进的方面主要为“就业指导</w:t>
      </w:r>
      <w:r>
        <w:rPr>
          <w:rFonts w:hint="eastAsia"/>
        </w:rPr>
        <w:t>/</w:t>
      </w:r>
      <w:r>
        <w:rPr>
          <w:rFonts w:hint="eastAsia"/>
        </w:rPr>
        <w:t>服务”（</w:t>
      </w:r>
      <w:r>
        <w:rPr>
          <w:rFonts w:hint="eastAsia"/>
        </w:rPr>
        <w:t>42.11%</w:t>
      </w:r>
      <w:r>
        <w:rPr>
          <w:rFonts w:hint="eastAsia"/>
        </w:rPr>
        <w:t>）和“创业指导</w:t>
      </w:r>
      <w:r>
        <w:rPr>
          <w:rFonts w:hint="eastAsia"/>
        </w:rPr>
        <w:t>/</w:t>
      </w:r>
      <w:r>
        <w:rPr>
          <w:rFonts w:hint="eastAsia"/>
        </w:rPr>
        <w:t>服务”（</w:t>
      </w:r>
      <w:r>
        <w:rPr>
          <w:rFonts w:hint="eastAsia"/>
        </w:rPr>
        <w:t>35.09%</w:t>
      </w:r>
      <w:r>
        <w:rPr>
          <w:rFonts w:hint="eastAsia"/>
        </w:rPr>
        <w:t>）。</w:t>
      </w:r>
    </w:p>
    <w:p w14:paraId="7E96B190" w14:textId="77777777" w:rsidR="00F841B9" w:rsidRDefault="00000000">
      <w:pPr>
        <w:pStyle w:val="afffd"/>
        <w:spacing w:before="120"/>
        <w:ind w:firstLine="482"/>
      </w:pPr>
      <w:r>
        <w:rPr>
          <w:b/>
          <w:bCs w:val="0"/>
          <w:color w:val="4F81BD" w:themeColor="accent1"/>
        </w:rPr>
        <w:t>9.</w:t>
      </w:r>
      <w:r>
        <w:rPr>
          <w:rFonts w:hint="eastAsia"/>
          <w:b/>
          <w:bCs w:val="0"/>
          <w:color w:val="4F81BD" w:themeColor="accent1"/>
        </w:rPr>
        <w:t>生活服务需改进：</w:t>
      </w:r>
      <w:r>
        <w:rPr>
          <w:rFonts w:hint="eastAsia"/>
        </w:rPr>
        <w:t>2022</w:t>
      </w:r>
      <w:r>
        <w:rPr>
          <w:rFonts w:hint="eastAsia"/>
        </w:rPr>
        <w:t>届本科毕业生认为学校生活服务需改进的方面主要为“学校住宿条件及管理”（</w:t>
      </w:r>
      <w:r>
        <w:rPr>
          <w:rFonts w:hint="eastAsia"/>
        </w:rPr>
        <w:t>54.14%</w:t>
      </w:r>
      <w:r>
        <w:rPr>
          <w:rFonts w:hint="eastAsia"/>
        </w:rPr>
        <w:t>）和“学校食堂服务和饭菜质量”（</w:t>
      </w:r>
      <w:r>
        <w:rPr>
          <w:rFonts w:hint="eastAsia"/>
        </w:rPr>
        <w:t>52.64%</w:t>
      </w:r>
      <w:r>
        <w:rPr>
          <w:rFonts w:hint="eastAsia"/>
        </w:rPr>
        <w:t>）。专科毕业生认为学校生活服务需改进的方面主要为“学校食堂服务和饭菜质量”（</w:t>
      </w:r>
      <w:r>
        <w:rPr>
          <w:rFonts w:hint="eastAsia"/>
        </w:rPr>
        <w:t>74.56%</w:t>
      </w:r>
      <w:r>
        <w:rPr>
          <w:rFonts w:hint="eastAsia"/>
        </w:rPr>
        <w:t>）和“学校住宿条件及管理”（</w:t>
      </w:r>
      <w:r>
        <w:rPr>
          <w:rFonts w:hint="eastAsia"/>
        </w:rPr>
        <w:t>56.14%</w:t>
      </w:r>
      <w:r>
        <w:rPr>
          <w:rFonts w:hint="eastAsia"/>
        </w:rPr>
        <w:t>）。</w:t>
      </w:r>
    </w:p>
    <w:p w14:paraId="7626CAE2" w14:textId="77777777" w:rsidR="00F841B9" w:rsidRDefault="00F841B9">
      <w:pPr>
        <w:pStyle w:val="afffd"/>
        <w:spacing w:before="120"/>
        <w:ind w:firstLine="480"/>
      </w:pPr>
    </w:p>
    <w:p w14:paraId="49423DC2" w14:textId="77777777" w:rsidR="00F841B9" w:rsidRDefault="00F841B9">
      <w:pPr>
        <w:pStyle w:val="afffd"/>
        <w:spacing w:before="120"/>
        <w:ind w:firstLine="480"/>
      </w:pPr>
    </w:p>
    <w:p w14:paraId="0D48067C" w14:textId="77777777" w:rsidR="00F841B9" w:rsidRDefault="00000000">
      <w:pPr>
        <w:rPr>
          <w:rFonts w:ascii="Times New Roman" w:eastAsiaTheme="minorEastAsia" w:hAnsi="Times New Roman"/>
          <w:kern w:val="2"/>
          <w:sz w:val="24"/>
          <w:szCs w:val="24"/>
          <w:lang w:val="zh-CN"/>
        </w:rPr>
      </w:pPr>
      <w:r>
        <w:rPr>
          <w:lang w:val="zh-CN"/>
        </w:rPr>
        <w:br w:type="page"/>
      </w:r>
    </w:p>
    <w:p w14:paraId="1F2D6FB5" w14:textId="77777777" w:rsidR="00F841B9" w:rsidRDefault="00000000">
      <w:r>
        <w:rPr>
          <w:noProof/>
        </w:rPr>
        <w:lastRenderedPageBreak/>
        <mc:AlternateContent>
          <mc:Choice Requires="wps">
            <w:drawing>
              <wp:anchor distT="0" distB="0" distL="114300" distR="114300" simplePos="0" relativeHeight="251664384" behindDoc="0" locked="0" layoutInCell="1" allowOverlap="1" wp14:anchorId="7CB69005" wp14:editId="02BFFA5E">
                <wp:simplePos x="0" y="0"/>
                <wp:positionH relativeFrom="column">
                  <wp:posOffset>321945</wp:posOffset>
                </wp:positionH>
                <wp:positionV relativeFrom="paragraph">
                  <wp:posOffset>128270</wp:posOffset>
                </wp:positionV>
                <wp:extent cx="4663440" cy="495300"/>
                <wp:effectExtent l="0" t="0" r="0" b="0"/>
                <wp:wrapNone/>
                <wp:docPr id="930" name="文本框 930"/>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2ECCDC73"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37" w:name="_Toc119248357"/>
                            <w:r>
                              <w:rPr>
                                <w:rFonts w:hint="eastAsia"/>
                                <w:color w:val="FFFFFF" w:themeColor="background1"/>
                                <w:sz w:val="36"/>
                                <w:szCs w:val="36"/>
                              </w:rPr>
                              <w:t>第一篇：毕业生就业基本情况</w:t>
                            </w:r>
                            <w:bookmarkEnd w:id="37"/>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B69005" id="文本框 930" o:spid="_x0000_s1074" type="#_x0000_t202" style="position:absolute;margin-left:25.35pt;margin-top:10.1pt;width:367.2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" filled="f" stroked="f" strokeweight=".5pt">
                <v:textbox>
                  <w:txbxContent>
                    <w:p w14:paraId="2ECCDC73"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38" w:name="_Toc119248357"/>
                      <w:r>
                        <w:rPr>
                          <w:rFonts w:hint="eastAsia"/>
                          <w:color w:val="FFFFFF" w:themeColor="background1"/>
                          <w:sz w:val="36"/>
                          <w:szCs w:val="36"/>
                        </w:rPr>
                        <w:t>第一篇：毕业生就业基本情况</w:t>
                      </w:r>
                      <w:bookmarkEnd w:id="38"/>
                    </w:p>
                  </w:txbxContent>
                </v:textbox>
              </v:shape>
            </w:pict>
          </mc:Fallback>
        </mc:AlternateContent>
      </w:r>
      <w:r>
        <w:rPr>
          <w:noProof/>
        </w:rPr>
        <w:drawing>
          <wp:inline distT="0" distB="0" distL="0" distR="0" wp14:anchorId="19F4A704" wp14:editId="59B80724">
            <wp:extent cx="5547360" cy="73914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2D23301F" w14:textId="77777777" w:rsidR="00F841B9" w:rsidRDefault="00000000">
      <w:pPr>
        <w:pStyle w:val="L20"/>
        <w:rPr>
          <w:color w:val="4F81BD" w:themeColor="accent1"/>
        </w:rPr>
      </w:pPr>
      <w:bookmarkStart w:id="39" w:name="_Toc487789866"/>
      <w:bookmarkStart w:id="40" w:name="_Toc520328889"/>
      <w:bookmarkStart w:id="41" w:name="_Toc421112581"/>
      <w:bookmarkStart w:id="42" w:name="_Toc487790047"/>
      <w:bookmarkStart w:id="43" w:name="_Toc119248358"/>
      <w:bookmarkEnd w:id="10"/>
      <w:bookmarkEnd w:id="11"/>
      <w:r>
        <w:rPr>
          <w:rFonts w:hint="eastAsia"/>
          <w:color w:val="4F81BD" w:themeColor="accent1"/>
        </w:rPr>
        <w:t>一、毕业生的规模和结构</w:t>
      </w:r>
      <w:bookmarkEnd w:id="39"/>
      <w:bookmarkEnd w:id="40"/>
      <w:bookmarkEnd w:id="41"/>
      <w:bookmarkEnd w:id="42"/>
      <w:bookmarkEnd w:id="43"/>
    </w:p>
    <w:p w14:paraId="39F9E609" w14:textId="77777777" w:rsidR="00F841B9" w:rsidRDefault="00000000">
      <w:pPr>
        <w:pStyle w:val="L30"/>
        <w:spacing w:before="156" w:after="156"/>
      </w:pPr>
      <w:bookmarkStart w:id="44" w:name="_Toc487790048"/>
      <w:bookmarkStart w:id="45" w:name="_Toc487789867"/>
      <w:bookmarkStart w:id="46" w:name="_Toc520328890"/>
      <w:bookmarkStart w:id="47" w:name="_Toc119248359"/>
      <w:r>
        <w:rPr>
          <w:rFonts w:hint="eastAsia"/>
        </w:rPr>
        <w:t>（一）总体规模</w:t>
      </w:r>
      <w:bookmarkEnd w:id="44"/>
      <w:bookmarkEnd w:id="45"/>
      <w:bookmarkEnd w:id="46"/>
      <w:bookmarkEnd w:id="47"/>
    </w:p>
    <w:p w14:paraId="42FAB9C4" w14:textId="77777777" w:rsidR="00F841B9" w:rsidRDefault="00000000">
      <w:pPr>
        <w:pStyle w:val="Affff0"/>
        <w:ind w:firstLine="480"/>
      </w:pPr>
      <w:bookmarkStart w:id="48" w:name="_Toc393891185"/>
      <w:bookmarkStart w:id="49" w:name="_Toc408233738"/>
      <w:bookmarkStart w:id="50" w:name="_Toc408233642"/>
      <w:bookmarkStart w:id="51" w:name="_Toc435780384"/>
      <w:bookmarkStart w:id="52" w:name="_Toc408233532"/>
      <w:r>
        <w:rPr>
          <w:rFonts w:hint="eastAsia"/>
        </w:rPr>
        <w:t>学校</w:t>
      </w:r>
      <w:r>
        <w:t>2022</w:t>
      </w:r>
      <w:r>
        <w:t>届毕业生共</w:t>
      </w:r>
      <w:r>
        <w:t>3167</w:t>
      </w:r>
      <w:r>
        <w:t>人，其中本科毕业生</w:t>
      </w:r>
      <w:r>
        <w:t>2826</w:t>
      </w:r>
      <w:r>
        <w:t>人，占毕业生总人数的</w:t>
      </w:r>
      <w:r>
        <w:t>89.23%</w:t>
      </w:r>
      <w:r>
        <w:t>；专科毕业生</w:t>
      </w:r>
      <w:r>
        <w:t>341</w:t>
      </w:r>
      <w:r>
        <w:t>人，占毕业生总人数的</w:t>
      </w:r>
      <w:r>
        <w:t>10.77%</w:t>
      </w:r>
      <w:r>
        <w:t>。</w:t>
      </w:r>
      <w:bookmarkEnd w:id="48"/>
      <w:bookmarkEnd w:id="49"/>
      <w:bookmarkEnd w:id="50"/>
      <w:bookmarkEnd w:id="51"/>
      <w:bookmarkEnd w:id="52"/>
    </w:p>
    <w:p w14:paraId="27B56D85" w14:textId="3C348BA6" w:rsidR="00F841B9" w:rsidRDefault="00000000">
      <w:pPr>
        <w:pStyle w:val="Affff1"/>
        <w:spacing w:beforeLines="0" w:before="0" w:afterLines="0" w:after="0"/>
      </w:pPr>
      <w:bookmarkStart w:id="53" w:name="_Hlk115870181"/>
      <w:r>
        <w:rPr>
          <w:rFonts w:hint="eastAsia"/>
        </w:rPr>
        <w:t>表</w:t>
      </w:r>
      <w:r>
        <w:rPr>
          <w:rFonts w:hint="eastAsia"/>
        </w:rPr>
        <w:t xml:space="preserve">1- </w:t>
      </w:r>
      <w:r>
        <w:rPr>
          <w:rFonts w:hint="eastAsia"/>
        </w:rPr>
        <w:fldChar w:fldCharType="begin"/>
      </w:r>
      <w:r>
        <w:rPr>
          <w:rFonts w:hint="eastAsia"/>
        </w:rPr>
        <w:instrText xml:space="preserve"> SEQ </w:instrText>
      </w:r>
      <w:r>
        <w:rPr>
          <w:rFonts w:hint="eastAsia"/>
        </w:rPr>
        <w:instrText>表</w:instrText>
      </w:r>
      <w:r>
        <w:rPr>
          <w:rFonts w:hint="eastAsia"/>
        </w:rPr>
        <w:instrText xml:space="preserve">1- \* ARABIC </w:instrText>
      </w:r>
      <w:r>
        <w:rPr>
          <w:rFonts w:hint="eastAsia"/>
        </w:rPr>
        <w:fldChar w:fldCharType="separate"/>
      </w:r>
      <w:r w:rsidR="00677AAE">
        <w:rPr>
          <w:noProof/>
        </w:rPr>
        <w:t>1</w:t>
      </w:r>
      <w:r>
        <w:rPr>
          <w:rFonts w:hint="eastAsia"/>
        </w:rPr>
        <w:fldChar w:fldCharType="end"/>
      </w:r>
      <w:r>
        <w:rPr>
          <w:rFonts w:hint="eastAsia"/>
        </w:rPr>
        <w:t xml:space="preserve">  2022</w:t>
      </w:r>
      <w:r>
        <w:rPr>
          <w:rFonts w:hint="eastAsia"/>
        </w:rPr>
        <w:t>届毕业生总体及各学历规模</w:t>
      </w:r>
    </w:p>
    <w:tbl>
      <w:tblPr>
        <w:tblStyle w:val="af9"/>
        <w:tblW w:w="5000" w:type="pct"/>
        <w:tblLook w:val="04A0" w:firstRow="1" w:lastRow="0" w:firstColumn="1" w:lastColumn="0" w:noHBand="0" w:noVBand="1"/>
      </w:tblPr>
      <w:tblGrid>
        <w:gridCol w:w="2911"/>
        <w:gridCol w:w="2916"/>
        <w:gridCol w:w="2915"/>
      </w:tblGrid>
      <w:tr w:rsidR="00F841B9" w14:paraId="2B396ED7" w14:textId="77777777">
        <w:trPr>
          <w:trHeight w:val="424"/>
        </w:trPr>
        <w:tc>
          <w:tcPr>
            <w:tcW w:w="1665"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76374E92" w14:textId="77777777" w:rsidR="00F841B9" w:rsidRDefault="00000000">
            <w:pPr>
              <w:pStyle w:val="Affff1"/>
              <w:spacing w:beforeLines="0" w:before="0" w:afterLines="0" w:after="0" w:line="240" w:lineRule="auto"/>
              <w:rPr>
                <w:rFonts w:eastAsiaTheme="minorEastAsia"/>
                <w:color w:val="000000" w:themeColor="text1"/>
                <w:lang w:val="en-US" w:eastAsia="zh-Hans"/>
              </w:rPr>
            </w:pPr>
            <w:r>
              <w:rPr>
                <w:rFonts w:eastAsiaTheme="minorEastAsia"/>
                <w:color w:val="000000" w:themeColor="text1"/>
                <w:lang w:val="en-US" w:eastAsia="zh-Hans"/>
              </w:rPr>
              <w:t>学历</w:t>
            </w:r>
          </w:p>
        </w:tc>
        <w:tc>
          <w:tcPr>
            <w:tcW w:w="1668"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42CE2D47" w14:textId="77777777" w:rsidR="00F841B9" w:rsidRDefault="00000000">
            <w:pPr>
              <w:pStyle w:val="Affff1"/>
              <w:spacing w:beforeLines="0" w:before="0" w:afterLines="0" w:after="0" w:line="240" w:lineRule="auto"/>
              <w:rPr>
                <w:rFonts w:eastAsiaTheme="minorEastAsia"/>
                <w:color w:val="000000" w:themeColor="text1"/>
                <w:lang w:val="en-US" w:eastAsia="zh-Hans"/>
              </w:rPr>
            </w:pPr>
            <w:r>
              <w:rPr>
                <w:rFonts w:eastAsiaTheme="minorEastAsia"/>
                <w:color w:val="000000" w:themeColor="text1"/>
                <w:lang w:val="en-US" w:eastAsia="zh-Hans"/>
              </w:rPr>
              <w:t>人数</w:t>
            </w:r>
          </w:p>
        </w:tc>
        <w:tc>
          <w:tcPr>
            <w:tcW w:w="1667"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7AABC88B" w14:textId="77777777" w:rsidR="00F841B9" w:rsidRDefault="00000000">
            <w:pPr>
              <w:pStyle w:val="Affff1"/>
              <w:spacing w:beforeLines="0" w:before="0" w:afterLines="0" w:after="0" w:line="240" w:lineRule="auto"/>
              <w:rPr>
                <w:rFonts w:eastAsiaTheme="minorEastAsia"/>
                <w:color w:val="000000" w:themeColor="text1"/>
                <w:lang w:val="en-US" w:eastAsia="zh-Hans"/>
              </w:rPr>
            </w:pPr>
            <w:r>
              <w:rPr>
                <w:rFonts w:eastAsiaTheme="minorEastAsia"/>
                <w:color w:val="000000" w:themeColor="text1"/>
                <w:lang w:val="en-US" w:eastAsia="zh-Hans"/>
              </w:rPr>
              <w:t>比例</w:t>
            </w:r>
          </w:p>
        </w:tc>
      </w:tr>
      <w:tr w:rsidR="00F841B9" w14:paraId="7FAC1EF9" w14:textId="77777777">
        <w:trPr>
          <w:trHeight w:val="388"/>
        </w:trPr>
        <w:tc>
          <w:tcPr>
            <w:tcW w:w="1665"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555DE8C6" w14:textId="77777777" w:rsidR="00F841B9" w:rsidRDefault="00000000">
            <w:pPr>
              <w:pStyle w:val="Affff1"/>
              <w:spacing w:beforeLines="0" w:before="0" w:afterLines="0" w:after="0" w:line="240" w:lineRule="auto"/>
              <w:rPr>
                <w:rFonts w:asciiTheme="minorEastAsia" w:eastAsiaTheme="minorEastAsia" w:hAnsiTheme="minorEastAsia"/>
                <w:b w:val="0"/>
                <w:bCs/>
                <w:color w:val="000000" w:themeColor="text1"/>
                <w:lang w:val="en-US" w:eastAsia="zh-Hans"/>
              </w:rPr>
            </w:pPr>
            <w:r>
              <w:rPr>
                <w:rFonts w:asciiTheme="minorEastAsia" w:eastAsiaTheme="minorEastAsia" w:hAnsiTheme="minorEastAsia" w:hint="eastAsia"/>
                <w:b w:val="0"/>
                <w:bCs/>
                <w:color w:val="000000" w:themeColor="text1"/>
              </w:rPr>
              <w:t>本科毕业生</w:t>
            </w:r>
          </w:p>
        </w:tc>
        <w:tc>
          <w:tcPr>
            <w:tcW w:w="1668"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0EB7D664" w14:textId="77777777" w:rsidR="00F841B9" w:rsidRDefault="00000000">
            <w:pPr>
              <w:pStyle w:val="Affff1"/>
              <w:spacing w:beforeLines="0" w:before="0" w:afterLines="0" w:after="0" w:line="240" w:lineRule="auto"/>
              <w:rPr>
                <w:rFonts w:eastAsiaTheme="minorEastAsia"/>
                <w:color w:val="000000" w:themeColor="text1"/>
              </w:rPr>
            </w:pPr>
            <w:r>
              <w:rPr>
                <w:rFonts w:eastAsiaTheme="minorEastAsia"/>
                <w:b w:val="0"/>
                <w:color w:val="000000" w:themeColor="text1"/>
              </w:rPr>
              <w:t>2826</w:t>
            </w:r>
          </w:p>
        </w:tc>
        <w:tc>
          <w:tcPr>
            <w:tcW w:w="1667"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3DA8615E" w14:textId="77777777" w:rsidR="00F841B9" w:rsidRDefault="00000000">
            <w:pPr>
              <w:pStyle w:val="Affff1"/>
              <w:spacing w:beforeLines="0" w:before="0" w:afterLines="0" w:after="0" w:line="240" w:lineRule="auto"/>
              <w:rPr>
                <w:rFonts w:eastAsiaTheme="minorEastAsia"/>
                <w:b w:val="0"/>
                <w:bCs/>
                <w:color w:val="000000" w:themeColor="text1"/>
                <w:szCs w:val="21"/>
              </w:rPr>
            </w:pPr>
            <w:r>
              <w:rPr>
                <w:rFonts w:hint="eastAsia"/>
                <w:b w:val="0"/>
                <w:bCs/>
                <w:color w:val="000000"/>
                <w:szCs w:val="21"/>
              </w:rPr>
              <w:t>89.23%</w:t>
            </w:r>
          </w:p>
        </w:tc>
      </w:tr>
      <w:tr w:rsidR="00F841B9" w14:paraId="0EE7EC24" w14:textId="77777777">
        <w:trPr>
          <w:trHeight w:val="379"/>
        </w:trPr>
        <w:tc>
          <w:tcPr>
            <w:tcW w:w="1665"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092D2FC5" w14:textId="77777777" w:rsidR="00F841B9" w:rsidRDefault="00000000">
            <w:pPr>
              <w:pStyle w:val="Affff1"/>
              <w:spacing w:beforeLines="0" w:before="0" w:afterLines="0" w:after="0" w:line="240" w:lineRule="auto"/>
              <w:rPr>
                <w:rFonts w:asciiTheme="minorEastAsia" w:eastAsiaTheme="minorEastAsia" w:hAnsiTheme="minorEastAsia"/>
                <w:b w:val="0"/>
                <w:bCs/>
                <w:color w:val="000000" w:themeColor="text1"/>
                <w:lang w:val="en-US" w:eastAsia="zh-Hans"/>
              </w:rPr>
            </w:pPr>
            <w:r>
              <w:rPr>
                <w:rFonts w:asciiTheme="minorEastAsia" w:eastAsiaTheme="minorEastAsia" w:hAnsiTheme="minorEastAsia" w:hint="eastAsia"/>
                <w:b w:val="0"/>
                <w:bCs/>
                <w:color w:val="000000" w:themeColor="text1"/>
              </w:rPr>
              <w:t>专科毕业生</w:t>
            </w:r>
          </w:p>
        </w:tc>
        <w:tc>
          <w:tcPr>
            <w:tcW w:w="1668"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258E4F0B" w14:textId="77777777" w:rsidR="00F841B9" w:rsidRDefault="00000000">
            <w:pPr>
              <w:pStyle w:val="Affff1"/>
              <w:spacing w:beforeLines="0" w:before="0" w:afterLines="0" w:after="0" w:line="240" w:lineRule="auto"/>
              <w:rPr>
                <w:rFonts w:eastAsiaTheme="minorEastAsia"/>
                <w:color w:val="000000" w:themeColor="text1"/>
              </w:rPr>
            </w:pPr>
            <w:r>
              <w:rPr>
                <w:rFonts w:eastAsiaTheme="minorEastAsia"/>
                <w:b w:val="0"/>
                <w:color w:val="000000" w:themeColor="text1"/>
              </w:rPr>
              <w:t>341</w:t>
            </w:r>
          </w:p>
        </w:tc>
        <w:tc>
          <w:tcPr>
            <w:tcW w:w="1667"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5F7B0E7E" w14:textId="77777777" w:rsidR="00F841B9" w:rsidRDefault="00000000">
            <w:pPr>
              <w:pStyle w:val="Affff1"/>
              <w:spacing w:beforeLines="0" w:before="0" w:afterLines="0" w:after="0" w:line="240" w:lineRule="auto"/>
              <w:rPr>
                <w:rFonts w:eastAsiaTheme="minorEastAsia"/>
                <w:b w:val="0"/>
                <w:bCs/>
                <w:color w:val="000000" w:themeColor="text1"/>
                <w:szCs w:val="21"/>
              </w:rPr>
            </w:pPr>
            <w:r>
              <w:rPr>
                <w:rFonts w:hint="eastAsia"/>
                <w:b w:val="0"/>
                <w:bCs/>
                <w:color w:val="000000"/>
                <w:szCs w:val="21"/>
              </w:rPr>
              <w:t>10.77%</w:t>
            </w:r>
          </w:p>
        </w:tc>
      </w:tr>
      <w:tr w:rsidR="00F841B9" w14:paraId="75794B5E" w14:textId="77777777">
        <w:trPr>
          <w:trHeight w:val="379"/>
        </w:trPr>
        <w:tc>
          <w:tcPr>
            <w:tcW w:w="1665"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725AD7EC" w14:textId="77777777" w:rsidR="00F841B9" w:rsidRDefault="00000000">
            <w:pPr>
              <w:pStyle w:val="Affff1"/>
              <w:spacing w:beforeLines="0" w:before="0" w:afterLines="0" w:after="0" w:line="240" w:lineRule="auto"/>
              <w:rPr>
                <w:rFonts w:asciiTheme="minorEastAsia" w:eastAsiaTheme="minorEastAsia" w:hAnsiTheme="minorEastAsia"/>
                <w:b w:val="0"/>
                <w:bCs/>
                <w:color w:val="000000" w:themeColor="text1"/>
                <w:lang w:val="en-US" w:eastAsia="zh-Hans"/>
              </w:rPr>
            </w:pPr>
            <w:r>
              <w:rPr>
                <w:rFonts w:asciiTheme="minorEastAsia" w:eastAsiaTheme="minorEastAsia" w:hAnsiTheme="minorEastAsia" w:hint="eastAsia"/>
                <w:b w:val="0"/>
                <w:bCs/>
                <w:color w:val="000000" w:themeColor="text1"/>
                <w:lang w:val="en-US" w:eastAsia="zh-Hans"/>
              </w:rPr>
              <w:t>总体</w:t>
            </w:r>
          </w:p>
        </w:tc>
        <w:tc>
          <w:tcPr>
            <w:tcW w:w="1668"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221A7771"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hint="eastAsia"/>
                <w:b w:val="0"/>
                <w:color w:val="000000" w:themeColor="text1"/>
              </w:rPr>
              <w:t>3</w:t>
            </w:r>
            <w:r>
              <w:rPr>
                <w:rFonts w:eastAsiaTheme="minorEastAsia"/>
                <w:b w:val="0"/>
                <w:color w:val="000000" w:themeColor="text1"/>
              </w:rPr>
              <w:t>167</w:t>
            </w:r>
          </w:p>
        </w:tc>
        <w:tc>
          <w:tcPr>
            <w:tcW w:w="1667"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6C64E385"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hint="eastAsia"/>
                <w:b w:val="0"/>
                <w:color w:val="000000" w:themeColor="text1"/>
              </w:rPr>
              <w:t>1</w:t>
            </w:r>
            <w:r>
              <w:rPr>
                <w:rFonts w:eastAsiaTheme="minorEastAsia"/>
                <w:b w:val="0"/>
                <w:color w:val="000000" w:themeColor="text1"/>
              </w:rPr>
              <w:t>00.00</w:t>
            </w:r>
            <w:r>
              <w:rPr>
                <w:rFonts w:eastAsiaTheme="minorEastAsia" w:hint="eastAsia"/>
                <w:b w:val="0"/>
                <w:color w:val="000000" w:themeColor="text1"/>
              </w:rPr>
              <w:t>%</w:t>
            </w:r>
          </w:p>
        </w:tc>
      </w:tr>
    </w:tbl>
    <w:p w14:paraId="494D3E46" w14:textId="77777777" w:rsidR="00F841B9" w:rsidRDefault="00000000">
      <w:pPr>
        <w:pStyle w:val="L2"/>
        <w:ind w:firstLine="360"/>
      </w:pPr>
      <w:bookmarkStart w:id="54" w:name="_Toc487790049"/>
      <w:bookmarkStart w:id="55" w:name="_Toc487789868"/>
      <w:bookmarkEnd w:id="53"/>
      <w:r>
        <w:rPr>
          <w:rFonts w:hint="eastAsia"/>
        </w:rPr>
        <w:t>数据来源：浙江省大学生网上就业市场管理系统。</w:t>
      </w:r>
    </w:p>
    <w:p w14:paraId="335AD747" w14:textId="77777777" w:rsidR="00F841B9" w:rsidRDefault="00000000">
      <w:pPr>
        <w:pStyle w:val="L30"/>
        <w:spacing w:before="156" w:after="156"/>
      </w:pPr>
      <w:bookmarkStart w:id="56" w:name="_Toc119248360"/>
      <w:r>
        <w:rPr>
          <w:rFonts w:hint="eastAsia"/>
        </w:rPr>
        <w:t>（二）性别结构</w:t>
      </w:r>
      <w:bookmarkEnd w:id="56"/>
    </w:p>
    <w:p w14:paraId="3F017C16" w14:textId="77777777" w:rsidR="00F841B9" w:rsidRDefault="00000000">
      <w:pPr>
        <w:pStyle w:val="afffd"/>
        <w:spacing w:before="156" w:after="156"/>
        <w:ind w:firstLine="480"/>
      </w:pPr>
      <w:r>
        <w:t>学校</w:t>
      </w:r>
      <w:r>
        <w:t>2022</w:t>
      </w:r>
      <w:r>
        <w:t>届毕业生中，男生</w:t>
      </w:r>
      <w:r>
        <w:t>1083</w:t>
      </w:r>
      <w:r>
        <w:t>人，女生</w:t>
      </w:r>
      <w:r>
        <w:t>2084</w:t>
      </w:r>
      <w:r>
        <w:t>人，男女性别比为</w:t>
      </w:r>
      <w:r>
        <w:t>0.52:1</w:t>
      </w:r>
      <w:r>
        <w:rPr>
          <w:rFonts w:hint="eastAsia"/>
        </w:rPr>
        <w:t>。</w:t>
      </w:r>
      <w:r>
        <w:t>从各学历层来看，</w:t>
      </w:r>
      <w:r>
        <w:rPr>
          <w:rFonts w:hint="eastAsia"/>
        </w:rPr>
        <w:t>女生人数均多于男生</w:t>
      </w:r>
      <w:r>
        <w:t>。</w:t>
      </w:r>
    </w:p>
    <w:p w14:paraId="370221CC" w14:textId="77777777" w:rsidR="00F841B9" w:rsidRDefault="00000000">
      <w:pPr>
        <w:pStyle w:val="Affff1"/>
        <w:spacing w:before="156" w:after="156"/>
      </w:pPr>
      <w:r>
        <w:rPr>
          <w:rFonts w:hint="eastAsia"/>
          <w:noProof/>
        </w:rPr>
        <w:drawing>
          <wp:anchor distT="0" distB="0" distL="114300" distR="114300" simplePos="0" relativeHeight="251671552" behindDoc="0" locked="0" layoutInCell="1" allowOverlap="1" wp14:anchorId="03F6D3E3" wp14:editId="2F2B5CD8">
            <wp:simplePos x="0" y="0"/>
            <wp:positionH relativeFrom="column">
              <wp:posOffset>1594485</wp:posOffset>
            </wp:positionH>
            <wp:positionV relativeFrom="paragraph">
              <wp:posOffset>67310</wp:posOffset>
            </wp:positionV>
            <wp:extent cx="914400" cy="914400"/>
            <wp:effectExtent l="0" t="0" r="0" b="0"/>
            <wp:wrapNone/>
            <wp:docPr id="25" name="图片 2" descr="46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4696300"/>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Pr>
          <w:rFonts w:hint="eastAsia"/>
          <w:noProof/>
        </w:rPr>
        <w:drawing>
          <wp:anchor distT="0" distB="0" distL="114300" distR="114300" simplePos="0" relativeHeight="251672576" behindDoc="0" locked="0" layoutInCell="1" allowOverlap="1" wp14:anchorId="2D9598D8" wp14:editId="5F157028">
            <wp:simplePos x="0" y="0"/>
            <wp:positionH relativeFrom="column">
              <wp:posOffset>2771140</wp:posOffset>
            </wp:positionH>
            <wp:positionV relativeFrom="paragraph">
              <wp:posOffset>48260</wp:posOffset>
            </wp:positionV>
            <wp:extent cx="914400" cy="914400"/>
            <wp:effectExtent l="0" t="0" r="0" b="0"/>
            <wp:wrapNone/>
            <wp:docPr id="449" name="图片 3" descr="469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3" descr="4696289"/>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p>
    <w:p w14:paraId="67D765B9" w14:textId="77777777" w:rsidR="00F841B9" w:rsidRDefault="00F841B9">
      <w:pPr>
        <w:pStyle w:val="Affff1"/>
        <w:spacing w:before="156" w:after="156"/>
      </w:pPr>
    </w:p>
    <w:p w14:paraId="4D666982" w14:textId="77777777" w:rsidR="00F841B9" w:rsidRDefault="00F841B9">
      <w:pPr>
        <w:pStyle w:val="Affff1"/>
        <w:spacing w:before="156" w:after="156"/>
      </w:pPr>
    </w:p>
    <w:p w14:paraId="6CEA915E" w14:textId="78641DB5" w:rsidR="00F841B9" w:rsidRDefault="00000000">
      <w:pPr>
        <w:pStyle w:val="Affff1"/>
        <w:spacing w:beforeLines="0" w:before="0" w:afterLines="0" w:after="0"/>
      </w:pPr>
      <w:r>
        <w:rPr>
          <w:rFonts w:hint="eastAsia"/>
        </w:rPr>
        <w:t>表</w:t>
      </w:r>
      <w:r>
        <w:rPr>
          <w:rFonts w:hint="eastAsia"/>
        </w:rPr>
        <w:t xml:space="preserve">1- </w:t>
      </w:r>
      <w:r>
        <w:rPr>
          <w:rFonts w:hint="eastAsia"/>
        </w:rPr>
        <w:fldChar w:fldCharType="begin"/>
      </w:r>
      <w:r>
        <w:rPr>
          <w:rFonts w:hint="eastAsia"/>
        </w:rPr>
        <w:instrText xml:space="preserve"> SEQ </w:instrText>
      </w:r>
      <w:r>
        <w:rPr>
          <w:rFonts w:hint="eastAsia"/>
        </w:rPr>
        <w:instrText>表</w:instrText>
      </w:r>
      <w:r>
        <w:rPr>
          <w:rFonts w:hint="eastAsia"/>
        </w:rPr>
        <w:instrText xml:space="preserve">1- \* ARABIC </w:instrText>
      </w:r>
      <w:r>
        <w:rPr>
          <w:rFonts w:hint="eastAsia"/>
        </w:rPr>
        <w:fldChar w:fldCharType="separate"/>
      </w:r>
      <w:r w:rsidR="00677AAE">
        <w:rPr>
          <w:noProof/>
        </w:rPr>
        <w:t>2</w:t>
      </w:r>
      <w:r>
        <w:rPr>
          <w:rFonts w:hint="eastAsia"/>
        </w:rPr>
        <w:fldChar w:fldCharType="end"/>
      </w:r>
      <w:r>
        <w:rPr>
          <w:rFonts w:hint="eastAsia"/>
        </w:rPr>
        <w:t xml:space="preserve">  2022</w:t>
      </w:r>
      <w:r>
        <w:rPr>
          <w:rFonts w:hint="eastAsia"/>
        </w:rPr>
        <w:t>届毕业生性别结构</w:t>
      </w:r>
    </w:p>
    <w:tbl>
      <w:tblPr>
        <w:tblStyle w:val="af9"/>
        <w:tblW w:w="5000" w:type="pct"/>
        <w:tblLook w:val="04A0" w:firstRow="1" w:lastRow="0" w:firstColumn="1" w:lastColumn="0" w:noHBand="0" w:noVBand="1"/>
      </w:tblPr>
      <w:tblGrid>
        <w:gridCol w:w="1459"/>
        <w:gridCol w:w="1459"/>
        <w:gridCol w:w="1456"/>
        <w:gridCol w:w="1456"/>
        <w:gridCol w:w="1456"/>
        <w:gridCol w:w="1456"/>
      </w:tblGrid>
      <w:tr w:rsidR="00F841B9" w14:paraId="65699D29" w14:textId="77777777">
        <w:trPr>
          <w:trHeight w:val="424"/>
        </w:trPr>
        <w:tc>
          <w:tcPr>
            <w:tcW w:w="834"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7DD7A7A0" w14:textId="77777777" w:rsidR="00F841B9" w:rsidRDefault="00000000">
            <w:pPr>
              <w:pStyle w:val="Affff1"/>
              <w:spacing w:beforeLines="0" w:before="0" w:afterLines="0" w:after="0" w:line="240" w:lineRule="auto"/>
              <w:rPr>
                <w:rFonts w:eastAsiaTheme="minorEastAsia"/>
                <w:color w:val="000000" w:themeColor="text1"/>
                <w:lang w:val="en-US" w:eastAsia="zh-Hans"/>
              </w:rPr>
            </w:pPr>
            <w:r>
              <w:rPr>
                <w:rFonts w:eastAsiaTheme="minorEastAsia"/>
                <w:color w:val="000000" w:themeColor="text1"/>
                <w:lang w:val="en-US" w:eastAsia="zh-Hans"/>
              </w:rPr>
              <w:t>学历</w:t>
            </w:r>
          </w:p>
        </w:tc>
        <w:tc>
          <w:tcPr>
            <w:tcW w:w="834"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5546954B" w14:textId="77777777" w:rsidR="00F841B9" w:rsidRDefault="00000000">
            <w:pPr>
              <w:pStyle w:val="Affff1"/>
              <w:spacing w:beforeLines="0" w:before="0" w:afterLines="0" w:after="0" w:line="240" w:lineRule="auto"/>
              <w:rPr>
                <w:rFonts w:asciiTheme="minorEastAsia" w:eastAsiaTheme="minorEastAsia" w:hAnsiTheme="minorEastAsia"/>
                <w:color w:val="000000" w:themeColor="text1"/>
                <w:lang w:val="en-US" w:eastAsia="zh-Hans"/>
              </w:rPr>
            </w:pPr>
            <w:r>
              <w:rPr>
                <w:rFonts w:asciiTheme="minorEastAsia" w:eastAsiaTheme="minorEastAsia" w:hAnsiTheme="minorEastAsia" w:hint="eastAsia"/>
                <w:color w:val="000000" w:themeColor="text1"/>
              </w:rPr>
              <w:t>男生人数</w:t>
            </w:r>
          </w:p>
        </w:tc>
        <w:tc>
          <w:tcPr>
            <w:tcW w:w="833"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0FDA34F1" w14:textId="77777777" w:rsidR="00F841B9" w:rsidRDefault="00000000">
            <w:pPr>
              <w:pStyle w:val="Affff1"/>
              <w:spacing w:beforeLines="0" w:before="0" w:afterLines="0" w:after="0" w:line="240" w:lineRule="auto"/>
              <w:rPr>
                <w:rFonts w:asciiTheme="minorEastAsia" w:eastAsiaTheme="minorEastAsia" w:hAnsiTheme="minorEastAsia"/>
                <w:color w:val="000000" w:themeColor="text1"/>
                <w:lang w:val="en-US" w:eastAsia="zh-Hans"/>
              </w:rPr>
            </w:pPr>
            <w:r>
              <w:rPr>
                <w:rFonts w:asciiTheme="minorEastAsia" w:eastAsiaTheme="minorEastAsia" w:hAnsiTheme="minorEastAsia" w:hint="eastAsia"/>
                <w:color w:val="000000" w:themeColor="text1"/>
              </w:rPr>
              <w:t>男生比例</w:t>
            </w:r>
          </w:p>
        </w:tc>
        <w:tc>
          <w:tcPr>
            <w:tcW w:w="833"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412DBB19" w14:textId="77777777" w:rsidR="00F841B9" w:rsidRDefault="00000000">
            <w:pPr>
              <w:pStyle w:val="Affff1"/>
              <w:spacing w:beforeLines="0" w:before="0" w:afterLines="0" w:after="0" w:line="240" w:lineRule="auto"/>
              <w:rPr>
                <w:rFonts w:asciiTheme="minorEastAsia" w:eastAsiaTheme="minorEastAsia" w:hAnsiTheme="minorEastAsia"/>
                <w:color w:val="000000" w:themeColor="text1"/>
                <w:lang w:val="en-US" w:eastAsia="zh-Hans"/>
              </w:rPr>
            </w:pPr>
            <w:r>
              <w:rPr>
                <w:rFonts w:asciiTheme="minorEastAsia" w:eastAsiaTheme="minorEastAsia" w:hAnsiTheme="minorEastAsia" w:hint="eastAsia"/>
                <w:color w:val="000000" w:themeColor="text1"/>
              </w:rPr>
              <w:t>女生人数</w:t>
            </w:r>
          </w:p>
        </w:tc>
        <w:tc>
          <w:tcPr>
            <w:tcW w:w="833"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126F74BE" w14:textId="77777777" w:rsidR="00F841B9" w:rsidRDefault="00000000">
            <w:pPr>
              <w:pStyle w:val="Affff1"/>
              <w:spacing w:beforeLines="0" w:before="0" w:afterLines="0" w:after="0" w:line="240" w:lineRule="auto"/>
              <w:rPr>
                <w:rFonts w:asciiTheme="minorEastAsia" w:eastAsiaTheme="minorEastAsia" w:hAnsiTheme="minorEastAsia"/>
                <w:color w:val="000000" w:themeColor="text1"/>
                <w:lang w:val="en-US" w:eastAsia="zh-Hans"/>
              </w:rPr>
            </w:pPr>
            <w:r>
              <w:rPr>
                <w:rFonts w:asciiTheme="minorEastAsia" w:eastAsiaTheme="minorEastAsia" w:hAnsiTheme="minorEastAsia" w:hint="eastAsia"/>
                <w:color w:val="000000" w:themeColor="text1"/>
              </w:rPr>
              <w:t>女生比例</w:t>
            </w:r>
          </w:p>
        </w:tc>
        <w:tc>
          <w:tcPr>
            <w:tcW w:w="833" w:type="pct"/>
            <w:tcBorders>
              <w:top w:val="single" w:sz="18" w:space="0" w:color="FFFFFF"/>
              <w:left w:val="single" w:sz="18" w:space="0" w:color="FFFFFF"/>
              <w:bottom w:val="single" w:sz="18" w:space="0" w:color="FFFFFF"/>
              <w:right w:val="single" w:sz="18" w:space="0" w:color="FFFFFF"/>
            </w:tcBorders>
            <w:shd w:val="clear" w:color="auto" w:fill="4F81BD" w:themeFill="accent1"/>
            <w:vAlign w:val="center"/>
          </w:tcPr>
          <w:p w14:paraId="58DE5B83" w14:textId="77777777" w:rsidR="00F841B9" w:rsidRDefault="00000000">
            <w:pPr>
              <w:pStyle w:val="Affff1"/>
              <w:spacing w:beforeLines="0" w:before="0" w:afterLines="0" w:after="0" w:line="240" w:lineRule="auto"/>
              <w:rPr>
                <w:rFonts w:asciiTheme="minorEastAsia" w:eastAsiaTheme="minorEastAsia" w:hAnsiTheme="minorEastAsia"/>
                <w:color w:val="000000" w:themeColor="text1"/>
                <w:lang w:val="en-US" w:eastAsia="zh-Hans"/>
              </w:rPr>
            </w:pPr>
            <w:r>
              <w:rPr>
                <w:rFonts w:asciiTheme="minorEastAsia" w:eastAsiaTheme="minorEastAsia" w:hAnsiTheme="minorEastAsia" w:hint="eastAsia"/>
                <w:color w:val="000000" w:themeColor="text1"/>
              </w:rPr>
              <w:t>男女性别比</w:t>
            </w:r>
          </w:p>
        </w:tc>
      </w:tr>
      <w:tr w:rsidR="00F841B9" w14:paraId="6637F9AF" w14:textId="77777777">
        <w:trPr>
          <w:trHeight w:val="388"/>
        </w:trPr>
        <w:tc>
          <w:tcPr>
            <w:tcW w:w="834"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1FBF0F4E" w14:textId="77777777" w:rsidR="00F841B9" w:rsidRDefault="00000000">
            <w:pPr>
              <w:pStyle w:val="Affff1"/>
              <w:spacing w:beforeLines="0" w:before="0" w:afterLines="0" w:after="0" w:line="240" w:lineRule="auto"/>
              <w:rPr>
                <w:rFonts w:asciiTheme="minorEastAsia" w:eastAsiaTheme="minorEastAsia" w:hAnsiTheme="minorEastAsia"/>
                <w:b w:val="0"/>
                <w:bCs/>
                <w:color w:val="000000" w:themeColor="text1"/>
                <w:lang w:val="en-US" w:eastAsia="zh-Hans"/>
              </w:rPr>
            </w:pPr>
            <w:r>
              <w:rPr>
                <w:rFonts w:asciiTheme="minorEastAsia" w:eastAsiaTheme="minorEastAsia" w:hAnsiTheme="minorEastAsia" w:hint="eastAsia"/>
                <w:b w:val="0"/>
                <w:bCs/>
                <w:color w:val="000000" w:themeColor="text1"/>
              </w:rPr>
              <w:t>本科毕业生</w:t>
            </w:r>
          </w:p>
        </w:tc>
        <w:tc>
          <w:tcPr>
            <w:tcW w:w="834"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7FBADBE7" w14:textId="77777777" w:rsidR="00F841B9" w:rsidRDefault="00000000">
            <w:pPr>
              <w:pStyle w:val="Affff1"/>
              <w:spacing w:beforeLines="0" w:before="0" w:afterLines="0" w:after="0" w:line="240" w:lineRule="auto"/>
              <w:rPr>
                <w:rFonts w:eastAsiaTheme="minorEastAsia"/>
                <w:color w:val="000000" w:themeColor="text1"/>
              </w:rPr>
            </w:pPr>
            <w:r>
              <w:rPr>
                <w:rFonts w:eastAsiaTheme="minorEastAsia"/>
                <w:b w:val="0"/>
                <w:color w:val="000000" w:themeColor="text1"/>
              </w:rPr>
              <w:t>1014</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3E933271"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35.88%</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3002E6E7"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1812</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7A60FB30"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64.12%</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75916761"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0.56</w:t>
            </w:r>
            <w:r>
              <w:rPr>
                <w:rFonts w:eastAsiaTheme="minorEastAsia" w:hint="eastAsia"/>
                <w:b w:val="0"/>
                <w:color w:val="000000" w:themeColor="text1"/>
              </w:rPr>
              <w:t>:</w:t>
            </w:r>
            <w:r>
              <w:rPr>
                <w:rFonts w:eastAsiaTheme="minorEastAsia"/>
                <w:b w:val="0"/>
                <w:color w:val="000000" w:themeColor="text1"/>
              </w:rPr>
              <w:t>1</w:t>
            </w:r>
          </w:p>
        </w:tc>
      </w:tr>
      <w:tr w:rsidR="00F841B9" w14:paraId="53D42272" w14:textId="77777777">
        <w:trPr>
          <w:trHeight w:val="379"/>
        </w:trPr>
        <w:tc>
          <w:tcPr>
            <w:tcW w:w="834"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0C729BC0" w14:textId="77777777" w:rsidR="00F841B9" w:rsidRDefault="00000000">
            <w:pPr>
              <w:pStyle w:val="Affff1"/>
              <w:spacing w:beforeLines="0" w:before="0" w:afterLines="0" w:after="0" w:line="240" w:lineRule="auto"/>
              <w:rPr>
                <w:rFonts w:asciiTheme="minorEastAsia" w:eastAsiaTheme="minorEastAsia" w:hAnsiTheme="minorEastAsia"/>
                <w:b w:val="0"/>
                <w:bCs/>
                <w:color w:val="000000" w:themeColor="text1"/>
                <w:lang w:val="en-US" w:eastAsia="zh-Hans"/>
              </w:rPr>
            </w:pPr>
            <w:r>
              <w:rPr>
                <w:rFonts w:asciiTheme="minorEastAsia" w:eastAsiaTheme="minorEastAsia" w:hAnsiTheme="minorEastAsia" w:hint="eastAsia"/>
                <w:b w:val="0"/>
                <w:bCs/>
                <w:color w:val="000000" w:themeColor="text1"/>
              </w:rPr>
              <w:t>专科毕业生</w:t>
            </w:r>
          </w:p>
        </w:tc>
        <w:tc>
          <w:tcPr>
            <w:tcW w:w="834"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23CDBAD1" w14:textId="77777777" w:rsidR="00F841B9" w:rsidRDefault="00000000">
            <w:pPr>
              <w:pStyle w:val="Affff1"/>
              <w:spacing w:beforeLines="0" w:before="0" w:afterLines="0" w:after="0" w:line="240" w:lineRule="auto"/>
              <w:rPr>
                <w:rFonts w:eastAsiaTheme="minorEastAsia"/>
                <w:color w:val="000000" w:themeColor="text1"/>
              </w:rPr>
            </w:pPr>
            <w:r>
              <w:rPr>
                <w:rFonts w:eastAsiaTheme="minorEastAsia"/>
                <w:b w:val="0"/>
                <w:color w:val="000000" w:themeColor="text1"/>
              </w:rPr>
              <w:t>69</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2684A1E5"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20.23%</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494389FC"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272</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3F116070"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79.77%</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18AD8500"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hint="eastAsia"/>
                <w:b w:val="0"/>
                <w:color w:val="000000" w:themeColor="text1"/>
              </w:rPr>
              <w:t>0</w:t>
            </w:r>
            <w:r>
              <w:rPr>
                <w:rFonts w:eastAsiaTheme="minorEastAsia"/>
                <w:b w:val="0"/>
                <w:color w:val="000000" w:themeColor="text1"/>
              </w:rPr>
              <w:t>.25</w:t>
            </w:r>
            <w:r>
              <w:rPr>
                <w:rFonts w:eastAsiaTheme="minorEastAsia" w:hint="eastAsia"/>
                <w:b w:val="0"/>
                <w:color w:val="000000" w:themeColor="text1"/>
              </w:rPr>
              <w:t>:</w:t>
            </w:r>
            <w:r>
              <w:rPr>
                <w:rFonts w:eastAsiaTheme="minorEastAsia"/>
                <w:b w:val="0"/>
                <w:color w:val="000000" w:themeColor="text1"/>
              </w:rPr>
              <w:t>1</w:t>
            </w:r>
          </w:p>
        </w:tc>
      </w:tr>
      <w:tr w:rsidR="00F841B9" w14:paraId="373A2266" w14:textId="77777777">
        <w:trPr>
          <w:trHeight w:val="379"/>
        </w:trPr>
        <w:tc>
          <w:tcPr>
            <w:tcW w:w="834"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0C3A5A44" w14:textId="77777777" w:rsidR="00F841B9" w:rsidRDefault="00000000">
            <w:pPr>
              <w:pStyle w:val="Affff1"/>
              <w:spacing w:beforeLines="0" w:before="0" w:afterLines="0" w:after="0" w:line="240" w:lineRule="auto"/>
              <w:rPr>
                <w:rFonts w:asciiTheme="minorEastAsia" w:eastAsiaTheme="minorEastAsia" w:hAnsiTheme="minorEastAsia"/>
                <w:b w:val="0"/>
                <w:bCs/>
                <w:color w:val="000000" w:themeColor="text1"/>
                <w:lang w:val="en-US" w:eastAsia="zh-Hans"/>
              </w:rPr>
            </w:pPr>
            <w:r>
              <w:rPr>
                <w:rFonts w:asciiTheme="minorEastAsia" w:eastAsiaTheme="minorEastAsia" w:hAnsiTheme="minorEastAsia" w:hint="eastAsia"/>
                <w:b w:val="0"/>
                <w:bCs/>
                <w:color w:val="000000" w:themeColor="text1"/>
                <w:lang w:val="en-US" w:eastAsia="zh-Hans"/>
              </w:rPr>
              <w:t>总体</w:t>
            </w:r>
          </w:p>
        </w:tc>
        <w:tc>
          <w:tcPr>
            <w:tcW w:w="834"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35A596EE"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1083</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2C9BF317"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34.20%</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75C98FE5"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2084</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50A23C87"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b w:val="0"/>
                <w:color w:val="000000" w:themeColor="text1"/>
              </w:rPr>
              <w:t>65.80%</w:t>
            </w:r>
          </w:p>
        </w:tc>
        <w:tc>
          <w:tcPr>
            <w:tcW w:w="833" w:type="pct"/>
            <w:tcBorders>
              <w:top w:val="single" w:sz="18" w:space="0" w:color="FFFFFF"/>
              <w:left w:val="single" w:sz="18" w:space="0" w:color="FFFFFF"/>
              <w:bottom w:val="single" w:sz="18" w:space="0" w:color="FFFFFF"/>
              <w:right w:val="single" w:sz="18" w:space="0" w:color="FFFFFF"/>
            </w:tcBorders>
            <w:shd w:val="clear" w:color="auto" w:fill="DBEEF3" w:themeFill="accent5" w:themeFillTint="32"/>
            <w:vAlign w:val="center"/>
          </w:tcPr>
          <w:p w14:paraId="7AF8D617" w14:textId="77777777" w:rsidR="00F841B9" w:rsidRDefault="00000000">
            <w:pPr>
              <w:pStyle w:val="Affff1"/>
              <w:spacing w:beforeLines="0" w:before="0" w:afterLines="0" w:after="0" w:line="240" w:lineRule="auto"/>
              <w:rPr>
                <w:rFonts w:eastAsiaTheme="minorEastAsia"/>
                <w:b w:val="0"/>
                <w:color w:val="000000" w:themeColor="text1"/>
              </w:rPr>
            </w:pPr>
            <w:r>
              <w:rPr>
                <w:rFonts w:eastAsiaTheme="minorEastAsia" w:hint="eastAsia"/>
                <w:b w:val="0"/>
                <w:color w:val="000000" w:themeColor="text1"/>
              </w:rPr>
              <w:t>0</w:t>
            </w:r>
            <w:r>
              <w:rPr>
                <w:rFonts w:eastAsiaTheme="minorEastAsia"/>
                <w:b w:val="0"/>
                <w:color w:val="000000" w:themeColor="text1"/>
              </w:rPr>
              <w:t>.52</w:t>
            </w:r>
            <w:r>
              <w:rPr>
                <w:rFonts w:eastAsiaTheme="minorEastAsia" w:hint="eastAsia"/>
                <w:b w:val="0"/>
                <w:color w:val="000000" w:themeColor="text1"/>
              </w:rPr>
              <w:t>:</w:t>
            </w:r>
            <w:r>
              <w:rPr>
                <w:rFonts w:eastAsiaTheme="minorEastAsia"/>
                <w:b w:val="0"/>
                <w:color w:val="000000" w:themeColor="text1"/>
              </w:rPr>
              <w:t>1</w:t>
            </w:r>
          </w:p>
        </w:tc>
      </w:tr>
    </w:tbl>
    <w:p w14:paraId="4C466837" w14:textId="77777777" w:rsidR="00F841B9" w:rsidRDefault="00000000">
      <w:pPr>
        <w:pStyle w:val="L2"/>
        <w:ind w:firstLine="360"/>
      </w:pPr>
      <w:r>
        <w:rPr>
          <w:rFonts w:hint="eastAsia"/>
        </w:rPr>
        <w:t>数据来源：浙江省大学生网上就业市场管理系统。</w:t>
      </w:r>
    </w:p>
    <w:p w14:paraId="4418D28F" w14:textId="31908398" w:rsidR="00F841B9" w:rsidRDefault="00000000">
      <w:pPr>
        <w:pStyle w:val="L30"/>
        <w:spacing w:before="156" w:after="156"/>
      </w:pPr>
      <w:bookmarkStart w:id="57" w:name="_Toc42074241"/>
      <w:bookmarkStart w:id="58" w:name="_Toc520328891"/>
      <w:bookmarkStart w:id="59" w:name="_Toc119248361"/>
      <w:r w:rsidRPr="00D608D0">
        <w:rPr>
          <w:rFonts w:hint="eastAsia"/>
        </w:rPr>
        <w:lastRenderedPageBreak/>
        <w:t>（三</w:t>
      </w:r>
      <w:r w:rsidRPr="00D608D0">
        <w:t>）</w:t>
      </w:r>
      <w:bookmarkEnd w:id="54"/>
      <w:bookmarkEnd w:id="55"/>
      <w:r w:rsidR="00D608D0" w:rsidRPr="00D608D0">
        <w:t>专业结构</w:t>
      </w:r>
      <w:bookmarkEnd w:id="57"/>
      <w:bookmarkEnd w:id="58"/>
      <w:bookmarkEnd w:id="59"/>
    </w:p>
    <w:p w14:paraId="075283DB" w14:textId="77777777" w:rsidR="00F841B9" w:rsidRDefault="00000000">
      <w:pPr>
        <w:pStyle w:val="Affff0"/>
        <w:ind w:firstLine="480"/>
        <w:rPr>
          <w:color w:val="000000" w:themeColor="text1"/>
        </w:rPr>
      </w:pPr>
      <w:r>
        <w:rPr>
          <w:rFonts w:hint="eastAsia"/>
        </w:rPr>
        <w:t>学校</w:t>
      </w:r>
      <w:r>
        <w:t>2022</w:t>
      </w:r>
      <w:r>
        <w:t>届</w:t>
      </w:r>
      <w:r>
        <w:rPr>
          <w:rFonts w:hint="eastAsia"/>
        </w:rPr>
        <w:t>本科毕业生共分布在</w:t>
      </w:r>
      <w:r>
        <w:rPr>
          <w:color w:val="000000" w:themeColor="text1"/>
        </w:rPr>
        <w:t>14</w:t>
      </w:r>
      <w:r>
        <w:rPr>
          <w:rFonts w:hint="eastAsia"/>
        </w:rPr>
        <w:t>个</w:t>
      </w:r>
      <w:r>
        <w:rPr>
          <w:rFonts w:hint="eastAsia"/>
          <w:lang w:eastAsia="zh-Hans"/>
        </w:rPr>
        <w:t>学院</w:t>
      </w:r>
      <w:r>
        <w:rPr>
          <w:color w:val="000000" w:themeColor="text1"/>
        </w:rPr>
        <w:t>48</w:t>
      </w:r>
      <w:r>
        <w:rPr>
          <w:rFonts w:hint="eastAsia"/>
        </w:rPr>
        <w:t>个专业。</w:t>
      </w:r>
      <w:r>
        <w:rPr>
          <w:rFonts w:hint="eastAsia"/>
          <w:color w:val="000000" w:themeColor="text1"/>
        </w:rPr>
        <w:t>其中，商学院、医学院</w:t>
      </w:r>
      <w:r>
        <w:rPr>
          <w:color w:val="000000" w:themeColor="text1"/>
        </w:rPr>
        <w:t>、</w:t>
      </w:r>
      <w:r>
        <w:rPr>
          <w:rFonts w:hint="eastAsia"/>
          <w:color w:val="000000" w:themeColor="text1"/>
        </w:rPr>
        <w:t>数理信息学院</w:t>
      </w:r>
      <w:r>
        <w:rPr>
          <w:rFonts w:hint="eastAsia"/>
        </w:rPr>
        <w:t>的毕业生人数位居前三</w:t>
      </w:r>
      <w:r>
        <w:rPr>
          <w:rFonts w:hint="eastAsia"/>
          <w:color w:val="000000" w:themeColor="text1"/>
        </w:rPr>
        <w:t>，人数占比分别为</w:t>
      </w:r>
      <w:r>
        <w:rPr>
          <w:color w:val="000000" w:themeColor="text1"/>
        </w:rPr>
        <w:t>16.45%</w:t>
      </w:r>
      <w:r>
        <w:rPr>
          <w:rFonts w:hint="eastAsia"/>
          <w:color w:val="000000" w:themeColor="text1"/>
        </w:rPr>
        <w:t>、</w:t>
      </w:r>
      <w:r>
        <w:rPr>
          <w:color w:val="000000" w:themeColor="text1"/>
        </w:rPr>
        <w:t>9.55%</w:t>
      </w:r>
      <w:r>
        <w:rPr>
          <w:rFonts w:hint="eastAsia"/>
          <w:color w:val="000000" w:themeColor="text1"/>
        </w:rPr>
        <w:t>、</w:t>
      </w:r>
      <w:r>
        <w:rPr>
          <w:color w:val="000000" w:themeColor="text1"/>
        </w:rPr>
        <w:t>9.20%</w:t>
      </w:r>
      <w:r>
        <w:rPr>
          <w:rFonts w:hint="eastAsia"/>
          <w:color w:val="000000" w:themeColor="text1"/>
        </w:rPr>
        <w:t>。</w:t>
      </w:r>
    </w:p>
    <w:p w14:paraId="03991C1D" w14:textId="60768281" w:rsidR="00F841B9" w:rsidRDefault="00000000">
      <w:pPr>
        <w:pStyle w:val="Affff1"/>
        <w:spacing w:beforeLines="0" w:before="0" w:afterLines="0" w:after="0"/>
      </w:pPr>
      <w:bookmarkStart w:id="60" w:name="_Toc42074226"/>
      <w:bookmarkStart w:id="61" w:name="_Toc55919979"/>
      <w:bookmarkStart w:id="62" w:name="_Hlk115870015"/>
      <w:r>
        <w:rPr>
          <w:rFonts w:hint="eastAsia"/>
        </w:rPr>
        <w:t>表</w:t>
      </w:r>
      <w:r>
        <w:rPr>
          <w:rFonts w:hint="eastAsia"/>
        </w:rPr>
        <w:t xml:space="preserve">1- </w:t>
      </w:r>
      <w:r>
        <w:rPr>
          <w:rFonts w:hint="eastAsia"/>
        </w:rPr>
        <w:fldChar w:fldCharType="begin"/>
      </w:r>
      <w:r>
        <w:rPr>
          <w:rFonts w:hint="eastAsia"/>
        </w:rPr>
        <w:instrText xml:space="preserve"> SEQ </w:instrText>
      </w:r>
      <w:r>
        <w:rPr>
          <w:rFonts w:hint="eastAsia"/>
        </w:rPr>
        <w:instrText>表</w:instrText>
      </w:r>
      <w:r>
        <w:rPr>
          <w:rFonts w:hint="eastAsia"/>
        </w:rPr>
        <w:instrText xml:space="preserve">1- \* ARABIC </w:instrText>
      </w:r>
      <w:r>
        <w:rPr>
          <w:rFonts w:hint="eastAsia"/>
        </w:rPr>
        <w:fldChar w:fldCharType="separate"/>
      </w:r>
      <w:r w:rsidR="00677AAE">
        <w:rPr>
          <w:noProof/>
        </w:rPr>
        <w:t>3</w:t>
      </w:r>
      <w:r>
        <w:rPr>
          <w:rFonts w:hint="eastAsia"/>
        </w:rPr>
        <w:fldChar w:fldCharType="end"/>
      </w:r>
      <w:r>
        <w:rPr>
          <w:rFonts w:hint="eastAsia"/>
        </w:rPr>
        <w:t xml:space="preserve">  </w:t>
      </w:r>
      <w:r>
        <w:t>2022</w:t>
      </w:r>
      <w:r>
        <w:t>届</w:t>
      </w:r>
      <w:r>
        <w:rPr>
          <w:rFonts w:hint="eastAsia"/>
        </w:rPr>
        <w:t>本科毕业生学院及专业分布</w:t>
      </w:r>
      <w:bookmarkEnd w:id="60"/>
      <w:bookmarkEnd w:id="61"/>
    </w:p>
    <w:tbl>
      <w:tblPr>
        <w:tblStyle w:val="2017-20173"/>
        <w:tblW w:w="0" w:type="auto"/>
        <w:tblLook w:val="04A0" w:firstRow="1" w:lastRow="0" w:firstColumn="1" w:lastColumn="0" w:noHBand="0" w:noVBand="1"/>
      </w:tblPr>
      <w:tblGrid>
        <w:gridCol w:w="1980"/>
        <w:gridCol w:w="992"/>
        <w:gridCol w:w="992"/>
        <w:gridCol w:w="2835"/>
        <w:gridCol w:w="993"/>
        <w:gridCol w:w="986"/>
      </w:tblGrid>
      <w:tr w:rsidR="00F841B9" w14:paraId="4F7AE3E2"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bookmarkEnd w:id="62"/>
          <w:p w14:paraId="23D836D0" w14:textId="77777777" w:rsidR="00F841B9" w:rsidRDefault="00000000">
            <w:pPr>
              <w:pStyle w:val="Affff1"/>
              <w:spacing w:beforeLines="0" w:before="0" w:afterLines="0" w:after="0" w:line="240" w:lineRule="auto"/>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学院</w:t>
            </w:r>
          </w:p>
        </w:tc>
        <w:tc>
          <w:tcPr>
            <w:tcW w:w="992" w:type="dxa"/>
            <w:vAlign w:val="center"/>
          </w:tcPr>
          <w:p w14:paraId="38BB9ED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FFFFFF" w:themeColor="background1"/>
                <w:szCs w:val="21"/>
              </w:rPr>
            </w:pPr>
            <w:r>
              <w:rPr>
                <w:rFonts w:asciiTheme="minorHAnsi" w:eastAsiaTheme="minorEastAsia" w:hAnsiTheme="minorHAnsi" w:cstheme="minorBidi" w:hint="eastAsia"/>
                <w:b/>
                <w:color w:val="FFFFFF" w:themeColor="background1"/>
                <w:szCs w:val="21"/>
              </w:rPr>
              <w:t>各学院</w:t>
            </w:r>
          </w:p>
          <w:p w14:paraId="10C91FFB"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人数</w:t>
            </w:r>
          </w:p>
        </w:tc>
        <w:tc>
          <w:tcPr>
            <w:tcW w:w="992" w:type="dxa"/>
            <w:vAlign w:val="center"/>
          </w:tcPr>
          <w:p w14:paraId="0EDCA86B"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各学院比例</w:t>
            </w:r>
          </w:p>
        </w:tc>
        <w:tc>
          <w:tcPr>
            <w:tcW w:w="2835" w:type="dxa"/>
            <w:vAlign w:val="center"/>
          </w:tcPr>
          <w:p w14:paraId="4235C83E"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专业</w:t>
            </w:r>
          </w:p>
        </w:tc>
        <w:tc>
          <w:tcPr>
            <w:tcW w:w="993" w:type="dxa"/>
            <w:vAlign w:val="center"/>
          </w:tcPr>
          <w:p w14:paraId="244FD548"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各专业人数</w:t>
            </w:r>
          </w:p>
        </w:tc>
        <w:tc>
          <w:tcPr>
            <w:tcW w:w="986" w:type="dxa"/>
            <w:vAlign w:val="center"/>
          </w:tcPr>
          <w:p w14:paraId="25B5EE12"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各专业比例</w:t>
            </w:r>
          </w:p>
        </w:tc>
      </w:tr>
      <w:tr w:rsidR="00F841B9" w14:paraId="385762C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3885298C"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商学院</w:t>
            </w:r>
          </w:p>
        </w:tc>
        <w:tc>
          <w:tcPr>
            <w:tcW w:w="992" w:type="dxa"/>
            <w:vMerge w:val="restart"/>
            <w:vAlign w:val="center"/>
          </w:tcPr>
          <w:p w14:paraId="6797AE88" w14:textId="77777777" w:rsidR="00F841B9" w:rsidRDefault="00000000">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465</w:t>
            </w:r>
          </w:p>
        </w:tc>
        <w:tc>
          <w:tcPr>
            <w:tcW w:w="992" w:type="dxa"/>
            <w:vMerge w:val="restart"/>
            <w:vAlign w:val="center"/>
          </w:tcPr>
          <w:p w14:paraId="410F8CF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16.45%</w:t>
            </w:r>
          </w:p>
        </w:tc>
        <w:tc>
          <w:tcPr>
            <w:tcW w:w="2835" w:type="dxa"/>
            <w:vAlign w:val="center"/>
          </w:tcPr>
          <w:p w14:paraId="0C9FDFB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会计学</w:t>
            </w:r>
          </w:p>
        </w:tc>
        <w:tc>
          <w:tcPr>
            <w:tcW w:w="993" w:type="dxa"/>
            <w:vAlign w:val="center"/>
          </w:tcPr>
          <w:p w14:paraId="6C5605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128</w:t>
            </w:r>
          </w:p>
        </w:tc>
        <w:tc>
          <w:tcPr>
            <w:tcW w:w="986" w:type="dxa"/>
            <w:vAlign w:val="center"/>
          </w:tcPr>
          <w:p w14:paraId="3B2C94D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4.53%</w:t>
            </w:r>
          </w:p>
        </w:tc>
      </w:tr>
      <w:tr w:rsidR="00F841B9" w14:paraId="3B334FB1"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B768375"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5C9DD454"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DE77687"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23BAF4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工商管理</w:t>
            </w:r>
          </w:p>
        </w:tc>
        <w:tc>
          <w:tcPr>
            <w:tcW w:w="993" w:type="dxa"/>
            <w:vAlign w:val="center"/>
          </w:tcPr>
          <w:p w14:paraId="5655162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120</w:t>
            </w:r>
          </w:p>
        </w:tc>
        <w:tc>
          <w:tcPr>
            <w:tcW w:w="986" w:type="dxa"/>
            <w:vAlign w:val="center"/>
          </w:tcPr>
          <w:p w14:paraId="193FAF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4.25%</w:t>
            </w:r>
          </w:p>
        </w:tc>
      </w:tr>
      <w:tr w:rsidR="00F841B9" w14:paraId="06AB2BB5"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A85158A"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1E98199D"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4C1B64A4"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51F0C1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国际商务</w:t>
            </w:r>
          </w:p>
        </w:tc>
        <w:tc>
          <w:tcPr>
            <w:tcW w:w="993" w:type="dxa"/>
            <w:vAlign w:val="center"/>
          </w:tcPr>
          <w:p w14:paraId="1C4756E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65</w:t>
            </w:r>
          </w:p>
        </w:tc>
        <w:tc>
          <w:tcPr>
            <w:tcW w:w="986" w:type="dxa"/>
            <w:vAlign w:val="center"/>
          </w:tcPr>
          <w:p w14:paraId="77DD7A5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2.30%</w:t>
            </w:r>
          </w:p>
        </w:tc>
      </w:tr>
      <w:tr w:rsidR="00F841B9" w14:paraId="1398ADE9"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FB878F8"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1305C778"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5FC2065B"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317AC10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公共事业管理</w:t>
            </w:r>
          </w:p>
        </w:tc>
        <w:tc>
          <w:tcPr>
            <w:tcW w:w="993" w:type="dxa"/>
            <w:vAlign w:val="center"/>
          </w:tcPr>
          <w:p w14:paraId="4D4B05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62</w:t>
            </w:r>
          </w:p>
        </w:tc>
        <w:tc>
          <w:tcPr>
            <w:tcW w:w="986" w:type="dxa"/>
            <w:vAlign w:val="center"/>
          </w:tcPr>
          <w:p w14:paraId="520E8F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2.19%</w:t>
            </w:r>
          </w:p>
        </w:tc>
      </w:tr>
      <w:tr w:rsidR="00F841B9" w14:paraId="26E745FC"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3548C53"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3D982D5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1210064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BCD70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法学</w:t>
            </w:r>
          </w:p>
        </w:tc>
        <w:tc>
          <w:tcPr>
            <w:tcW w:w="993" w:type="dxa"/>
            <w:vAlign w:val="center"/>
          </w:tcPr>
          <w:p w14:paraId="63651D6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53</w:t>
            </w:r>
          </w:p>
        </w:tc>
        <w:tc>
          <w:tcPr>
            <w:tcW w:w="986" w:type="dxa"/>
            <w:vAlign w:val="center"/>
          </w:tcPr>
          <w:p w14:paraId="3926F73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1.88%</w:t>
            </w:r>
          </w:p>
        </w:tc>
      </w:tr>
      <w:tr w:rsidR="00F841B9" w14:paraId="7A0B88F1"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174AD31"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4424DFB5"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55A6F15A"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085F8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国际经济与贸易</w:t>
            </w:r>
          </w:p>
        </w:tc>
        <w:tc>
          <w:tcPr>
            <w:tcW w:w="993" w:type="dxa"/>
            <w:vAlign w:val="center"/>
          </w:tcPr>
          <w:p w14:paraId="2E930C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37</w:t>
            </w:r>
          </w:p>
        </w:tc>
        <w:tc>
          <w:tcPr>
            <w:tcW w:w="986" w:type="dxa"/>
            <w:vAlign w:val="center"/>
          </w:tcPr>
          <w:p w14:paraId="5A57EC2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1.31%</w:t>
            </w:r>
          </w:p>
        </w:tc>
      </w:tr>
      <w:tr w:rsidR="00F841B9" w14:paraId="2052FFCD"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79175F2"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医学院</w:t>
            </w:r>
          </w:p>
        </w:tc>
        <w:tc>
          <w:tcPr>
            <w:tcW w:w="992" w:type="dxa"/>
            <w:vMerge w:val="restart"/>
            <w:vAlign w:val="center"/>
          </w:tcPr>
          <w:p w14:paraId="12668A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270</w:t>
            </w:r>
          </w:p>
        </w:tc>
        <w:tc>
          <w:tcPr>
            <w:tcW w:w="992" w:type="dxa"/>
            <w:vMerge w:val="restart"/>
            <w:vAlign w:val="center"/>
          </w:tcPr>
          <w:p w14:paraId="02CBC77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9.55%</w:t>
            </w:r>
          </w:p>
        </w:tc>
        <w:tc>
          <w:tcPr>
            <w:tcW w:w="2835" w:type="dxa"/>
            <w:vAlign w:val="center"/>
          </w:tcPr>
          <w:p w14:paraId="5EB085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临床医学</w:t>
            </w:r>
          </w:p>
        </w:tc>
        <w:tc>
          <w:tcPr>
            <w:tcW w:w="993" w:type="dxa"/>
            <w:vAlign w:val="center"/>
          </w:tcPr>
          <w:p w14:paraId="3501A56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155</w:t>
            </w:r>
          </w:p>
        </w:tc>
        <w:tc>
          <w:tcPr>
            <w:tcW w:w="986" w:type="dxa"/>
            <w:vAlign w:val="center"/>
          </w:tcPr>
          <w:p w14:paraId="1B33766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5.48%</w:t>
            </w:r>
          </w:p>
        </w:tc>
      </w:tr>
      <w:tr w:rsidR="00F841B9" w14:paraId="6CC0E796"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B2C2AE6"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587681B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555AF9E2"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1E3139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医学检验技术</w:t>
            </w:r>
          </w:p>
        </w:tc>
        <w:tc>
          <w:tcPr>
            <w:tcW w:w="993" w:type="dxa"/>
            <w:vAlign w:val="center"/>
          </w:tcPr>
          <w:p w14:paraId="618A14B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31</w:t>
            </w:r>
          </w:p>
        </w:tc>
        <w:tc>
          <w:tcPr>
            <w:tcW w:w="986" w:type="dxa"/>
            <w:vAlign w:val="center"/>
          </w:tcPr>
          <w:p w14:paraId="0949BC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1.10%</w:t>
            </w:r>
          </w:p>
        </w:tc>
      </w:tr>
      <w:tr w:rsidR="00F841B9" w14:paraId="4FDC3EA9"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F8158A8"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603305E9"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076B687"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5452EB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护理学</w:t>
            </w:r>
          </w:p>
        </w:tc>
        <w:tc>
          <w:tcPr>
            <w:tcW w:w="993" w:type="dxa"/>
            <w:vAlign w:val="center"/>
          </w:tcPr>
          <w:p w14:paraId="4A1CE10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30</w:t>
            </w:r>
          </w:p>
        </w:tc>
        <w:tc>
          <w:tcPr>
            <w:tcW w:w="986" w:type="dxa"/>
            <w:vAlign w:val="center"/>
          </w:tcPr>
          <w:p w14:paraId="50F130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1.06%</w:t>
            </w:r>
          </w:p>
        </w:tc>
      </w:tr>
      <w:tr w:rsidR="00F841B9" w14:paraId="66463730"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F5CAA8B"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31076579"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03CC97AC"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5AE3444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医学影像技术</w:t>
            </w:r>
          </w:p>
        </w:tc>
        <w:tc>
          <w:tcPr>
            <w:tcW w:w="993" w:type="dxa"/>
            <w:vAlign w:val="center"/>
          </w:tcPr>
          <w:p w14:paraId="5BBE2F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29</w:t>
            </w:r>
          </w:p>
        </w:tc>
        <w:tc>
          <w:tcPr>
            <w:tcW w:w="986" w:type="dxa"/>
            <w:vAlign w:val="center"/>
          </w:tcPr>
          <w:p w14:paraId="2A3FA2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1.03%</w:t>
            </w:r>
          </w:p>
        </w:tc>
      </w:tr>
      <w:tr w:rsidR="00F841B9" w14:paraId="13DC1D5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EC00A40"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1855FC9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5C8D1D3"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74266D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康复治疗学</w:t>
            </w:r>
          </w:p>
        </w:tc>
        <w:tc>
          <w:tcPr>
            <w:tcW w:w="993" w:type="dxa"/>
            <w:vAlign w:val="center"/>
          </w:tcPr>
          <w:p w14:paraId="014C963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25</w:t>
            </w:r>
          </w:p>
        </w:tc>
        <w:tc>
          <w:tcPr>
            <w:tcW w:w="986" w:type="dxa"/>
            <w:vAlign w:val="center"/>
          </w:tcPr>
          <w:p w14:paraId="722BC2C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0.88%</w:t>
            </w:r>
          </w:p>
        </w:tc>
      </w:tr>
      <w:tr w:rsidR="00F841B9" w14:paraId="37570AB8"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E5F72B1"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数理信息学院</w:t>
            </w:r>
          </w:p>
        </w:tc>
        <w:tc>
          <w:tcPr>
            <w:tcW w:w="992" w:type="dxa"/>
            <w:vMerge w:val="restart"/>
            <w:vAlign w:val="center"/>
          </w:tcPr>
          <w:p w14:paraId="2EBFDE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260</w:t>
            </w:r>
          </w:p>
        </w:tc>
        <w:tc>
          <w:tcPr>
            <w:tcW w:w="992" w:type="dxa"/>
            <w:vMerge w:val="restart"/>
            <w:vAlign w:val="center"/>
          </w:tcPr>
          <w:p w14:paraId="11C595D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9.20%</w:t>
            </w:r>
          </w:p>
        </w:tc>
        <w:tc>
          <w:tcPr>
            <w:tcW w:w="2835" w:type="dxa"/>
            <w:vAlign w:val="center"/>
          </w:tcPr>
          <w:p w14:paraId="6412AF4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数学与应用数学</w:t>
            </w:r>
          </w:p>
        </w:tc>
        <w:tc>
          <w:tcPr>
            <w:tcW w:w="993" w:type="dxa"/>
            <w:vAlign w:val="center"/>
          </w:tcPr>
          <w:p w14:paraId="3BDA09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105</w:t>
            </w:r>
          </w:p>
        </w:tc>
        <w:tc>
          <w:tcPr>
            <w:tcW w:w="986" w:type="dxa"/>
            <w:vAlign w:val="center"/>
          </w:tcPr>
          <w:p w14:paraId="36996F7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3.72%</w:t>
            </w:r>
          </w:p>
        </w:tc>
      </w:tr>
      <w:tr w:rsidR="00F841B9" w14:paraId="75E7B348"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142F56F"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20CE6CD5"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A31E22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56BCA8A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微电子科学与工程</w:t>
            </w:r>
          </w:p>
        </w:tc>
        <w:tc>
          <w:tcPr>
            <w:tcW w:w="993" w:type="dxa"/>
            <w:vAlign w:val="center"/>
          </w:tcPr>
          <w:p w14:paraId="1EA0313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65</w:t>
            </w:r>
          </w:p>
        </w:tc>
        <w:tc>
          <w:tcPr>
            <w:tcW w:w="986" w:type="dxa"/>
            <w:vAlign w:val="center"/>
          </w:tcPr>
          <w:p w14:paraId="028CFD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2.30%</w:t>
            </w:r>
          </w:p>
        </w:tc>
      </w:tr>
      <w:tr w:rsidR="00F841B9" w14:paraId="1F1C520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4D5BFAD"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27273D9F"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773B43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1CD53E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电子信息工程</w:t>
            </w:r>
          </w:p>
        </w:tc>
        <w:tc>
          <w:tcPr>
            <w:tcW w:w="993" w:type="dxa"/>
            <w:vAlign w:val="center"/>
          </w:tcPr>
          <w:p w14:paraId="3BDDE1F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47</w:t>
            </w:r>
          </w:p>
        </w:tc>
        <w:tc>
          <w:tcPr>
            <w:tcW w:w="986" w:type="dxa"/>
            <w:vAlign w:val="center"/>
          </w:tcPr>
          <w:p w14:paraId="4A32EF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1.66%</w:t>
            </w:r>
          </w:p>
        </w:tc>
      </w:tr>
      <w:tr w:rsidR="00F841B9" w14:paraId="208D18FC"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C84C385"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2C4D9664"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78F425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DF0A6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应用统计学</w:t>
            </w:r>
          </w:p>
        </w:tc>
        <w:tc>
          <w:tcPr>
            <w:tcW w:w="993" w:type="dxa"/>
            <w:vAlign w:val="center"/>
          </w:tcPr>
          <w:p w14:paraId="641FEFA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28</w:t>
            </w:r>
          </w:p>
        </w:tc>
        <w:tc>
          <w:tcPr>
            <w:tcW w:w="986" w:type="dxa"/>
            <w:vAlign w:val="center"/>
          </w:tcPr>
          <w:p w14:paraId="3839E8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0.99%</w:t>
            </w:r>
          </w:p>
        </w:tc>
      </w:tr>
      <w:tr w:rsidR="00F841B9" w14:paraId="0717650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0044114"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1E418BB0"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5398963C"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1FC857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物理学</w:t>
            </w:r>
          </w:p>
        </w:tc>
        <w:tc>
          <w:tcPr>
            <w:tcW w:w="993" w:type="dxa"/>
            <w:vAlign w:val="center"/>
          </w:tcPr>
          <w:p w14:paraId="63D4DC8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15</w:t>
            </w:r>
          </w:p>
        </w:tc>
        <w:tc>
          <w:tcPr>
            <w:tcW w:w="986" w:type="dxa"/>
            <w:vAlign w:val="center"/>
          </w:tcPr>
          <w:p w14:paraId="781CE20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0.53%</w:t>
            </w:r>
          </w:p>
        </w:tc>
      </w:tr>
      <w:tr w:rsidR="00F841B9" w14:paraId="5E40AE4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78CAD85"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艺术学院</w:t>
            </w:r>
          </w:p>
        </w:tc>
        <w:tc>
          <w:tcPr>
            <w:tcW w:w="992" w:type="dxa"/>
            <w:vMerge w:val="restart"/>
            <w:vAlign w:val="center"/>
          </w:tcPr>
          <w:p w14:paraId="5AE97C3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253</w:t>
            </w:r>
          </w:p>
        </w:tc>
        <w:tc>
          <w:tcPr>
            <w:tcW w:w="992" w:type="dxa"/>
            <w:vMerge w:val="restart"/>
            <w:vAlign w:val="center"/>
          </w:tcPr>
          <w:p w14:paraId="4A4F2C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8.95%</w:t>
            </w:r>
          </w:p>
        </w:tc>
        <w:tc>
          <w:tcPr>
            <w:tcW w:w="2835" w:type="dxa"/>
            <w:vAlign w:val="center"/>
          </w:tcPr>
          <w:p w14:paraId="5A7CB1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音乐学</w:t>
            </w:r>
          </w:p>
        </w:tc>
        <w:tc>
          <w:tcPr>
            <w:tcW w:w="993" w:type="dxa"/>
            <w:vAlign w:val="center"/>
          </w:tcPr>
          <w:p w14:paraId="7CA62D6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113</w:t>
            </w:r>
          </w:p>
        </w:tc>
        <w:tc>
          <w:tcPr>
            <w:tcW w:w="986" w:type="dxa"/>
            <w:vAlign w:val="center"/>
          </w:tcPr>
          <w:p w14:paraId="0E2937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4.00%</w:t>
            </w:r>
          </w:p>
        </w:tc>
      </w:tr>
      <w:tr w:rsidR="00F841B9" w14:paraId="1CB4C87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26BF8BE"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33328E61"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58CF4BC"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7B958D6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视觉传达设计</w:t>
            </w:r>
          </w:p>
        </w:tc>
        <w:tc>
          <w:tcPr>
            <w:tcW w:w="993" w:type="dxa"/>
            <w:vAlign w:val="center"/>
          </w:tcPr>
          <w:p w14:paraId="335FE3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74</w:t>
            </w:r>
          </w:p>
        </w:tc>
        <w:tc>
          <w:tcPr>
            <w:tcW w:w="986" w:type="dxa"/>
            <w:vAlign w:val="center"/>
          </w:tcPr>
          <w:p w14:paraId="00B78D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2.62%</w:t>
            </w:r>
          </w:p>
        </w:tc>
      </w:tr>
      <w:tr w:rsidR="00F841B9" w14:paraId="7FD8BB17"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E7C7DD6"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68F46DF1"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042AADFE"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74618A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美术学</w:t>
            </w:r>
          </w:p>
        </w:tc>
        <w:tc>
          <w:tcPr>
            <w:tcW w:w="993" w:type="dxa"/>
            <w:vAlign w:val="center"/>
          </w:tcPr>
          <w:p w14:paraId="5D1B223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36</w:t>
            </w:r>
          </w:p>
        </w:tc>
        <w:tc>
          <w:tcPr>
            <w:tcW w:w="986" w:type="dxa"/>
            <w:vAlign w:val="center"/>
          </w:tcPr>
          <w:p w14:paraId="74FBEDA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1.27%</w:t>
            </w:r>
          </w:p>
        </w:tc>
      </w:tr>
      <w:tr w:rsidR="00F841B9" w14:paraId="5F49D957"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88E4DC7"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464A9ED7"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7BC65E3"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519D8FC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环境设计</w:t>
            </w:r>
          </w:p>
        </w:tc>
        <w:tc>
          <w:tcPr>
            <w:tcW w:w="993" w:type="dxa"/>
            <w:vAlign w:val="center"/>
          </w:tcPr>
          <w:p w14:paraId="24A0B4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30</w:t>
            </w:r>
          </w:p>
        </w:tc>
        <w:tc>
          <w:tcPr>
            <w:tcW w:w="986" w:type="dxa"/>
            <w:vAlign w:val="center"/>
          </w:tcPr>
          <w:p w14:paraId="442F22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1.06%</w:t>
            </w:r>
          </w:p>
        </w:tc>
      </w:tr>
      <w:tr w:rsidR="00F841B9" w14:paraId="28CE31DE"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F23BB98"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教师教育学院</w:t>
            </w:r>
          </w:p>
        </w:tc>
        <w:tc>
          <w:tcPr>
            <w:tcW w:w="992" w:type="dxa"/>
            <w:vMerge w:val="restart"/>
            <w:vAlign w:val="center"/>
          </w:tcPr>
          <w:p w14:paraId="08E079A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247</w:t>
            </w:r>
          </w:p>
        </w:tc>
        <w:tc>
          <w:tcPr>
            <w:tcW w:w="992" w:type="dxa"/>
            <w:vMerge w:val="restart"/>
            <w:vAlign w:val="center"/>
          </w:tcPr>
          <w:p w14:paraId="26A7E7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8.74%</w:t>
            </w:r>
          </w:p>
        </w:tc>
        <w:tc>
          <w:tcPr>
            <w:tcW w:w="2835" w:type="dxa"/>
            <w:vAlign w:val="center"/>
          </w:tcPr>
          <w:p w14:paraId="12740E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小学教育</w:t>
            </w:r>
          </w:p>
        </w:tc>
        <w:tc>
          <w:tcPr>
            <w:tcW w:w="993" w:type="dxa"/>
            <w:vAlign w:val="center"/>
          </w:tcPr>
          <w:p w14:paraId="095717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143</w:t>
            </w:r>
          </w:p>
        </w:tc>
        <w:tc>
          <w:tcPr>
            <w:tcW w:w="986" w:type="dxa"/>
            <w:vAlign w:val="center"/>
          </w:tcPr>
          <w:p w14:paraId="6D24689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5.06%</w:t>
            </w:r>
          </w:p>
        </w:tc>
      </w:tr>
      <w:tr w:rsidR="00F841B9" w14:paraId="4BE476B5"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95BDB9B"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2404878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5CCF0A32"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DC712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体育教育</w:t>
            </w:r>
          </w:p>
        </w:tc>
        <w:tc>
          <w:tcPr>
            <w:tcW w:w="993" w:type="dxa"/>
            <w:vAlign w:val="center"/>
          </w:tcPr>
          <w:p w14:paraId="290C808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65</w:t>
            </w:r>
          </w:p>
        </w:tc>
        <w:tc>
          <w:tcPr>
            <w:tcW w:w="986" w:type="dxa"/>
            <w:vAlign w:val="center"/>
          </w:tcPr>
          <w:p w14:paraId="5FAB5B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2.30%</w:t>
            </w:r>
          </w:p>
        </w:tc>
      </w:tr>
      <w:tr w:rsidR="00F841B9" w14:paraId="31896338"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6AADDF7"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341208E6"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2EC33ED"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2A90D2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学前教育</w:t>
            </w:r>
          </w:p>
        </w:tc>
        <w:tc>
          <w:tcPr>
            <w:tcW w:w="993" w:type="dxa"/>
            <w:vAlign w:val="center"/>
          </w:tcPr>
          <w:p w14:paraId="10F3FC2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39</w:t>
            </w:r>
          </w:p>
        </w:tc>
        <w:tc>
          <w:tcPr>
            <w:tcW w:w="986" w:type="dxa"/>
            <w:vAlign w:val="center"/>
          </w:tcPr>
          <w:p w14:paraId="7B1D63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1.38%</w:t>
            </w:r>
          </w:p>
        </w:tc>
      </w:tr>
      <w:tr w:rsidR="00F841B9" w14:paraId="4EC20CD6"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EB02F7C"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机械与电气工程学院</w:t>
            </w:r>
          </w:p>
        </w:tc>
        <w:tc>
          <w:tcPr>
            <w:tcW w:w="992" w:type="dxa"/>
            <w:vMerge w:val="restart"/>
            <w:vAlign w:val="center"/>
          </w:tcPr>
          <w:p w14:paraId="481AA7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236</w:t>
            </w:r>
          </w:p>
        </w:tc>
        <w:tc>
          <w:tcPr>
            <w:tcW w:w="992" w:type="dxa"/>
            <w:vMerge w:val="restart"/>
            <w:vAlign w:val="center"/>
          </w:tcPr>
          <w:p w14:paraId="419B92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8.35%</w:t>
            </w:r>
          </w:p>
        </w:tc>
        <w:tc>
          <w:tcPr>
            <w:tcW w:w="2835" w:type="dxa"/>
            <w:vAlign w:val="center"/>
          </w:tcPr>
          <w:p w14:paraId="0845EDD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计算机科学与技术</w:t>
            </w:r>
          </w:p>
        </w:tc>
        <w:tc>
          <w:tcPr>
            <w:tcW w:w="993" w:type="dxa"/>
            <w:vAlign w:val="center"/>
          </w:tcPr>
          <w:p w14:paraId="7DC286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93</w:t>
            </w:r>
          </w:p>
        </w:tc>
        <w:tc>
          <w:tcPr>
            <w:tcW w:w="986" w:type="dxa"/>
            <w:vAlign w:val="center"/>
          </w:tcPr>
          <w:p w14:paraId="2ABA79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3.29%</w:t>
            </w:r>
          </w:p>
        </w:tc>
      </w:tr>
      <w:tr w:rsidR="00F841B9" w14:paraId="09F43BB2"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5733AEC"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30A826A8"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DDFDA57"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4FC817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自动化</w:t>
            </w:r>
          </w:p>
        </w:tc>
        <w:tc>
          <w:tcPr>
            <w:tcW w:w="993" w:type="dxa"/>
            <w:vAlign w:val="center"/>
          </w:tcPr>
          <w:p w14:paraId="4A3084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38</w:t>
            </w:r>
          </w:p>
        </w:tc>
        <w:tc>
          <w:tcPr>
            <w:tcW w:w="986" w:type="dxa"/>
            <w:vAlign w:val="center"/>
          </w:tcPr>
          <w:p w14:paraId="426A7AC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1.34%</w:t>
            </w:r>
          </w:p>
        </w:tc>
      </w:tr>
      <w:tr w:rsidR="00F841B9" w14:paraId="791DA3AE"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9A2DF9F"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7869CD4C"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0DF5C43D"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287613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机械电子工程</w:t>
            </w:r>
          </w:p>
        </w:tc>
        <w:tc>
          <w:tcPr>
            <w:tcW w:w="993" w:type="dxa"/>
            <w:vAlign w:val="center"/>
          </w:tcPr>
          <w:p w14:paraId="54DFAF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37</w:t>
            </w:r>
          </w:p>
        </w:tc>
        <w:tc>
          <w:tcPr>
            <w:tcW w:w="986" w:type="dxa"/>
            <w:vAlign w:val="center"/>
          </w:tcPr>
          <w:p w14:paraId="246CB30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1.31%</w:t>
            </w:r>
          </w:p>
        </w:tc>
      </w:tr>
      <w:tr w:rsidR="00F841B9" w14:paraId="3A8D8849"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11D3FA1"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5A1EA8E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65418BB7"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1E99D7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机械设计制造及其自动化</w:t>
            </w:r>
          </w:p>
        </w:tc>
        <w:tc>
          <w:tcPr>
            <w:tcW w:w="993" w:type="dxa"/>
            <w:vAlign w:val="center"/>
          </w:tcPr>
          <w:p w14:paraId="0EF9AC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31</w:t>
            </w:r>
          </w:p>
        </w:tc>
        <w:tc>
          <w:tcPr>
            <w:tcW w:w="986" w:type="dxa"/>
            <w:vAlign w:val="center"/>
          </w:tcPr>
          <w:p w14:paraId="1B5C2F4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1.10%</w:t>
            </w:r>
          </w:p>
        </w:tc>
      </w:tr>
      <w:tr w:rsidR="00F841B9" w14:paraId="793CF00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2B230C9"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690667CF"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5C95368"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79183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网络工程</w:t>
            </w:r>
          </w:p>
        </w:tc>
        <w:tc>
          <w:tcPr>
            <w:tcW w:w="993" w:type="dxa"/>
            <w:vAlign w:val="center"/>
          </w:tcPr>
          <w:p w14:paraId="7460C50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21</w:t>
            </w:r>
          </w:p>
        </w:tc>
        <w:tc>
          <w:tcPr>
            <w:tcW w:w="986" w:type="dxa"/>
            <w:vAlign w:val="center"/>
          </w:tcPr>
          <w:p w14:paraId="3F74A7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0.74%</w:t>
            </w:r>
          </w:p>
        </w:tc>
      </w:tr>
      <w:tr w:rsidR="00F841B9" w14:paraId="4242A686"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1D26370"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6F3DA06B"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A4015D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7791D0F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电气工程及其自动化</w:t>
            </w:r>
          </w:p>
        </w:tc>
        <w:tc>
          <w:tcPr>
            <w:tcW w:w="993" w:type="dxa"/>
            <w:vAlign w:val="center"/>
          </w:tcPr>
          <w:p w14:paraId="300A45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16</w:t>
            </w:r>
          </w:p>
        </w:tc>
        <w:tc>
          <w:tcPr>
            <w:tcW w:w="986" w:type="dxa"/>
            <w:vAlign w:val="center"/>
          </w:tcPr>
          <w:p w14:paraId="151E30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0.57%</w:t>
            </w:r>
          </w:p>
        </w:tc>
      </w:tr>
      <w:tr w:rsidR="00F841B9" w14:paraId="446FE75F" w14:textId="77777777" w:rsidTr="00F841B9">
        <w:tc>
          <w:tcPr>
            <w:cnfStyle w:val="001000000000" w:firstRow="0" w:lastRow="0" w:firstColumn="1" w:lastColumn="0" w:oddVBand="0" w:evenVBand="0" w:oddHBand="0" w:evenHBand="0" w:firstRowFirstColumn="0" w:firstRowLastColumn="0" w:lastRowFirstColumn="0" w:lastRowLastColumn="0"/>
            <w:tcW w:w="1980" w:type="dxa"/>
            <w:vAlign w:val="center"/>
          </w:tcPr>
          <w:p w14:paraId="11FB4729"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人文学院</w:t>
            </w:r>
          </w:p>
        </w:tc>
        <w:tc>
          <w:tcPr>
            <w:tcW w:w="992" w:type="dxa"/>
            <w:vAlign w:val="center"/>
          </w:tcPr>
          <w:p w14:paraId="6FE5B9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213</w:t>
            </w:r>
          </w:p>
        </w:tc>
        <w:tc>
          <w:tcPr>
            <w:tcW w:w="992" w:type="dxa"/>
            <w:vAlign w:val="center"/>
          </w:tcPr>
          <w:p w14:paraId="5B0EFEC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7.54%</w:t>
            </w:r>
          </w:p>
        </w:tc>
        <w:tc>
          <w:tcPr>
            <w:tcW w:w="2835" w:type="dxa"/>
            <w:vAlign w:val="center"/>
          </w:tcPr>
          <w:p w14:paraId="6950CF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汉语言文学</w:t>
            </w:r>
          </w:p>
        </w:tc>
        <w:tc>
          <w:tcPr>
            <w:tcW w:w="993" w:type="dxa"/>
            <w:vAlign w:val="center"/>
          </w:tcPr>
          <w:p w14:paraId="5C24908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213</w:t>
            </w:r>
          </w:p>
        </w:tc>
        <w:tc>
          <w:tcPr>
            <w:tcW w:w="986" w:type="dxa"/>
            <w:vAlign w:val="center"/>
          </w:tcPr>
          <w:p w14:paraId="01CA2E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7.54%</w:t>
            </w:r>
          </w:p>
        </w:tc>
      </w:tr>
      <w:tr w:rsidR="00F841B9" w14:paraId="1FA071B0"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140BF1C5"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生命科学学院</w:t>
            </w:r>
          </w:p>
        </w:tc>
        <w:tc>
          <w:tcPr>
            <w:tcW w:w="992" w:type="dxa"/>
            <w:vMerge w:val="restart"/>
            <w:vAlign w:val="center"/>
          </w:tcPr>
          <w:p w14:paraId="2946DD4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185</w:t>
            </w:r>
          </w:p>
        </w:tc>
        <w:tc>
          <w:tcPr>
            <w:tcW w:w="992" w:type="dxa"/>
            <w:vMerge w:val="restart"/>
            <w:vAlign w:val="center"/>
          </w:tcPr>
          <w:p w14:paraId="1EA37D9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6.55%</w:t>
            </w:r>
          </w:p>
        </w:tc>
        <w:tc>
          <w:tcPr>
            <w:tcW w:w="2835" w:type="dxa"/>
            <w:vAlign w:val="center"/>
          </w:tcPr>
          <w:p w14:paraId="011564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环境科学</w:t>
            </w:r>
          </w:p>
        </w:tc>
        <w:tc>
          <w:tcPr>
            <w:tcW w:w="993" w:type="dxa"/>
            <w:vAlign w:val="center"/>
          </w:tcPr>
          <w:p w14:paraId="2CC1D0A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62</w:t>
            </w:r>
          </w:p>
        </w:tc>
        <w:tc>
          <w:tcPr>
            <w:tcW w:w="986" w:type="dxa"/>
            <w:vAlign w:val="center"/>
          </w:tcPr>
          <w:p w14:paraId="226F37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2.19%</w:t>
            </w:r>
          </w:p>
        </w:tc>
      </w:tr>
      <w:tr w:rsidR="00F841B9" w14:paraId="0FD7BE71"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9363B59"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608FB5AF"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0439F5C3"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3E95DEA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科学教育</w:t>
            </w:r>
          </w:p>
        </w:tc>
        <w:tc>
          <w:tcPr>
            <w:tcW w:w="993" w:type="dxa"/>
            <w:vAlign w:val="center"/>
          </w:tcPr>
          <w:p w14:paraId="168AA77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60</w:t>
            </w:r>
          </w:p>
        </w:tc>
        <w:tc>
          <w:tcPr>
            <w:tcW w:w="986" w:type="dxa"/>
            <w:vAlign w:val="center"/>
          </w:tcPr>
          <w:p w14:paraId="60469BE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2.12%</w:t>
            </w:r>
          </w:p>
        </w:tc>
      </w:tr>
      <w:tr w:rsidR="00F841B9" w14:paraId="242D5F02"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2B1C080"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5832EB54"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47AE6E2"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69F83F1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酿酒工程</w:t>
            </w:r>
          </w:p>
        </w:tc>
        <w:tc>
          <w:tcPr>
            <w:tcW w:w="993" w:type="dxa"/>
            <w:vAlign w:val="center"/>
          </w:tcPr>
          <w:p w14:paraId="739A6B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35</w:t>
            </w:r>
          </w:p>
        </w:tc>
        <w:tc>
          <w:tcPr>
            <w:tcW w:w="986" w:type="dxa"/>
            <w:vAlign w:val="center"/>
          </w:tcPr>
          <w:p w14:paraId="062DC00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1.24%</w:t>
            </w:r>
          </w:p>
        </w:tc>
      </w:tr>
      <w:tr w:rsidR="00F841B9" w14:paraId="79734B56"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BA2909C"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2692BC6A"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6652FF34"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19155F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生物科学</w:t>
            </w:r>
          </w:p>
        </w:tc>
        <w:tc>
          <w:tcPr>
            <w:tcW w:w="993" w:type="dxa"/>
            <w:vAlign w:val="center"/>
          </w:tcPr>
          <w:p w14:paraId="6408591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28</w:t>
            </w:r>
          </w:p>
        </w:tc>
        <w:tc>
          <w:tcPr>
            <w:tcW w:w="986" w:type="dxa"/>
            <w:vAlign w:val="center"/>
          </w:tcPr>
          <w:p w14:paraId="2F4EB49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0.99%</w:t>
            </w:r>
          </w:p>
        </w:tc>
      </w:tr>
      <w:tr w:rsidR="00F841B9" w14:paraId="44DED282"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71E28D0"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纺织服装学院</w:t>
            </w:r>
          </w:p>
        </w:tc>
        <w:tc>
          <w:tcPr>
            <w:tcW w:w="992" w:type="dxa"/>
            <w:vMerge w:val="restart"/>
            <w:vAlign w:val="center"/>
          </w:tcPr>
          <w:p w14:paraId="3B1096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163</w:t>
            </w:r>
          </w:p>
        </w:tc>
        <w:tc>
          <w:tcPr>
            <w:tcW w:w="992" w:type="dxa"/>
            <w:vMerge w:val="restart"/>
            <w:vAlign w:val="center"/>
          </w:tcPr>
          <w:p w14:paraId="065AEB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5.77%</w:t>
            </w:r>
          </w:p>
        </w:tc>
        <w:tc>
          <w:tcPr>
            <w:tcW w:w="2835" w:type="dxa"/>
            <w:vAlign w:val="center"/>
          </w:tcPr>
          <w:p w14:paraId="68F999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服装与服饰设计</w:t>
            </w:r>
          </w:p>
        </w:tc>
        <w:tc>
          <w:tcPr>
            <w:tcW w:w="993" w:type="dxa"/>
            <w:vAlign w:val="center"/>
          </w:tcPr>
          <w:p w14:paraId="4A71CE2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103</w:t>
            </w:r>
          </w:p>
        </w:tc>
        <w:tc>
          <w:tcPr>
            <w:tcW w:w="986" w:type="dxa"/>
            <w:vAlign w:val="center"/>
          </w:tcPr>
          <w:p w14:paraId="0AFDC7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3.64%</w:t>
            </w:r>
          </w:p>
        </w:tc>
      </w:tr>
      <w:tr w:rsidR="00F841B9" w14:paraId="3DB0D4DC"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33E9939"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0388EAF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36A9BAC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286E2F1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纺织工程</w:t>
            </w:r>
          </w:p>
        </w:tc>
        <w:tc>
          <w:tcPr>
            <w:tcW w:w="993" w:type="dxa"/>
            <w:vAlign w:val="center"/>
          </w:tcPr>
          <w:p w14:paraId="261263C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39</w:t>
            </w:r>
          </w:p>
        </w:tc>
        <w:tc>
          <w:tcPr>
            <w:tcW w:w="986" w:type="dxa"/>
            <w:vAlign w:val="center"/>
          </w:tcPr>
          <w:p w14:paraId="2A8B51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1.38%</w:t>
            </w:r>
          </w:p>
        </w:tc>
      </w:tr>
      <w:tr w:rsidR="00F841B9" w14:paraId="5FF73D4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3E2C8CC"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6E3E21E2"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60A6CAE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79C28D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轻化工程</w:t>
            </w:r>
          </w:p>
        </w:tc>
        <w:tc>
          <w:tcPr>
            <w:tcW w:w="993" w:type="dxa"/>
            <w:vAlign w:val="center"/>
          </w:tcPr>
          <w:p w14:paraId="37B4BD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21</w:t>
            </w:r>
          </w:p>
        </w:tc>
        <w:tc>
          <w:tcPr>
            <w:tcW w:w="986" w:type="dxa"/>
            <w:vAlign w:val="center"/>
          </w:tcPr>
          <w:p w14:paraId="2BC5D7D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0.74%</w:t>
            </w:r>
          </w:p>
        </w:tc>
      </w:tr>
      <w:tr w:rsidR="00F841B9" w14:paraId="7A05E73E"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AF7DB7D"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土木工程学院</w:t>
            </w:r>
          </w:p>
        </w:tc>
        <w:tc>
          <w:tcPr>
            <w:tcW w:w="992" w:type="dxa"/>
            <w:vMerge w:val="restart"/>
            <w:vAlign w:val="center"/>
          </w:tcPr>
          <w:p w14:paraId="01AC11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156</w:t>
            </w:r>
          </w:p>
        </w:tc>
        <w:tc>
          <w:tcPr>
            <w:tcW w:w="992" w:type="dxa"/>
            <w:vMerge w:val="restart"/>
            <w:vAlign w:val="center"/>
          </w:tcPr>
          <w:p w14:paraId="4125FD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5.52%</w:t>
            </w:r>
          </w:p>
        </w:tc>
        <w:tc>
          <w:tcPr>
            <w:tcW w:w="2835" w:type="dxa"/>
            <w:vAlign w:val="center"/>
          </w:tcPr>
          <w:p w14:paraId="6976709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土木工程</w:t>
            </w:r>
          </w:p>
        </w:tc>
        <w:tc>
          <w:tcPr>
            <w:tcW w:w="993" w:type="dxa"/>
            <w:vAlign w:val="center"/>
          </w:tcPr>
          <w:p w14:paraId="7FC964F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57</w:t>
            </w:r>
          </w:p>
        </w:tc>
        <w:tc>
          <w:tcPr>
            <w:tcW w:w="986" w:type="dxa"/>
            <w:vAlign w:val="center"/>
          </w:tcPr>
          <w:p w14:paraId="6C32F5A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2.02%</w:t>
            </w:r>
          </w:p>
        </w:tc>
      </w:tr>
      <w:tr w:rsidR="00F841B9" w14:paraId="70551CDB"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F8539EC"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450BEB13"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754617A8"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1D068D7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工程管理</w:t>
            </w:r>
          </w:p>
        </w:tc>
        <w:tc>
          <w:tcPr>
            <w:tcW w:w="993" w:type="dxa"/>
            <w:vAlign w:val="center"/>
          </w:tcPr>
          <w:p w14:paraId="1F6E6E7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54</w:t>
            </w:r>
          </w:p>
        </w:tc>
        <w:tc>
          <w:tcPr>
            <w:tcW w:w="986" w:type="dxa"/>
            <w:vAlign w:val="center"/>
          </w:tcPr>
          <w:p w14:paraId="6A91A43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1.91%</w:t>
            </w:r>
          </w:p>
        </w:tc>
      </w:tr>
      <w:tr w:rsidR="00F841B9" w14:paraId="2BF4C82A"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C40DFB8"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2FD3478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576BA39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576EBA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建筑学</w:t>
            </w:r>
          </w:p>
        </w:tc>
        <w:tc>
          <w:tcPr>
            <w:tcW w:w="993" w:type="dxa"/>
            <w:vAlign w:val="center"/>
          </w:tcPr>
          <w:p w14:paraId="4E04355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31</w:t>
            </w:r>
          </w:p>
        </w:tc>
        <w:tc>
          <w:tcPr>
            <w:tcW w:w="986" w:type="dxa"/>
            <w:vAlign w:val="center"/>
          </w:tcPr>
          <w:p w14:paraId="127EF7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1.10%</w:t>
            </w:r>
          </w:p>
        </w:tc>
      </w:tr>
      <w:tr w:rsidR="00F841B9" w14:paraId="181BE09E"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8AFCD8B"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3B6D48FB"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6A9585D8"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053CA6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地质工程</w:t>
            </w:r>
          </w:p>
        </w:tc>
        <w:tc>
          <w:tcPr>
            <w:tcW w:w="993" w:type="dxa"/>
            <w:vAlign w:val="center"/>
          </w:tcPr>
          <w:p w14:paraId="02C4DB5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14</w:t>
            </w:r>
          </w:p>
        </w:tc>
        <w:tc>
          <w:tcPr>
            <w:tcW w:w="986" w:type="dxa"/>
            <w:vAlign w:val="center"/>
          </w:tcPr>
          <w:p w14:paraId="551EC2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0.50%</w:t>
            </w:r>
          </w:p>
        </w:tc>
      </w:tr>
      <w:tr w:rsidR="00F841B9" w14:paraId="49BAE93D" w14:textId="77777777" w:rsidTr="00F841B9">
        <w:tc>
          <w:tcPr>
            <w:cnfStyle w:val="001000000000" w:firstRow="0" w:lastRow="0" w:firstColumn="1" w:lastColumn="0" w:oddVBand="0" w:evenVBand="0" w:oddHBand="0" w:evenHBand="0" w:firstRowFirstColumn="0" w:firstRowLastColumn="0" w:lastRowFirstColumn="0" w:lastRowLastColumn="0"/>
            <w:tcW w:w="1980" w:type="dxa"/>
            <w:vAlign w:val="center"/>
          </w:tcPr>
          <w:p w14:paraId="0084DC01"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外国语学院</w:t>
            </w:r>
          </w:p>
        </w:tc>
        <w:tc>
          <w:tcPr>
            <w:tcW w:w="992" w:type="dxa"/>
            <w:vAlign w:val="center"/>
          </w:tcPr>
          <w:p w14:paraId="03F8B4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148</w:t>
            </w:r>
          </w:p>
        </w:tc>
        <w:tc>
          <w:tcPr>
            <w:tcW w:w="992" w:type="dxa"/>
            <w:vAlign w:val="center"/>
          </w:tcPr>
          <w:p w14:paraId="7727192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5.24%</w:t>
            </w:r>
          </w:p>
        </w:tc>
        <w:tc>
          <w:tcPr>
            <w:tcW w:w="2835" w:type="dxa"/>
            <w:vAlign w:val="center"/>
          </w:tcPr>
          <w:p w14:paraId="31FD74E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英语</w:t>
            </w:r>
          </w:p>
        </w:tc>
        <w:tc>
          <w:tcPr>
            <w:tcW w:w="993" w:type="dxa"/>
            <w:vAlign w:val="center"/>
          </w:tcPr>
          <w:p w14:paraId="63797F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148</w:t>
            </w:r>
          </w:p>
        </w:tc>
        <w:tc>
          <w:tcPr>
            <w:tcW w:w="986" w:type="dxa"/>
            <w:vAlign w:val="center"/>
          </w:tcPr>
          <w:p w14:paraId="47169E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5.24%</w:t>
            </w:r>
          </w:p>
        </w:tc>
      </w:tr>
      <w:tr w:rsidR="00F841B9" w14:paraId="11B7F5E5"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29294B1"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化学化工学院</w:t>
            </w:r>
          </w:p>
        </w:tc>
        <w:tc>
          <w:tcPr>
            <w:tcW w:w="992" w:type="dxa"/>
            <w:vMerge w:val="restart"/>
            <w:vAlign w:val="center"/>
          </w:tcPr>
          <w:p w14:paraId="6C5F01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120</w:t>
            </w:r>
          </w:p>
        </w:tc>
        <w:tc>
          <w:tcPr>
            <w:tcW w:w="992" w:type="dxa"/>
            <w:vMerge w:val="restart"/>
            <w:vAlign w:val="center"/>
          </w:tcPr>
          <w:p w14:paraId="13C486C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4.25%</w:t>
            </w:r>
          </w:p>
        </w:tc>
        <w:tc>
          <w:tcPr>
            <w:tcW w:w="2835" w:type="dxa"/>
            <w:vAlign w:val="center"/>
          </w:tcPr>
          <w:p w14:paraId="757294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药学</w:t>
            </w:r>
          </w:p>
        </w:tc>
        <w:tc>
          <w:tcPr>
            <w:tcW w:w="993" w:type="dxa"/>
            <w:vAlign w:val="center"/>
          </w:tcPr>
          <w:p w14:paraId="47A571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51</w:t>
            </w:r>
          </w:p>
        </w:tc>
        <w:tc>
          <w:tcPr>
            <w:tcW w:w="986" w:type="dxa"/>
            <w:vAlign w:val="center"/>
          </w:tcPr>
          <w:p w14:paraId="3111C4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1.80%</w:t>
            </w:r>
          </w:p>
        </w:tc>
      </w:tr>
      <w:tr w:rsidR="00F841B9" w14:paraId="2F6A2016"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9610A9C"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7AE0FA41"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3ED8BEC"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6B1D9D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应用化学</w:t>
            </w:r>
          </w:p>
        </w:tc>
        <w:tc>
          <w:tcPr>
            <w:tcW w:w="993" w:type="dxa"/>
            <w:vAlign w:val="center"/>
          </w:tcPr>
          <w:p w14:paraId="6A2C22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26</w:t>
            </w:r>
          </w:p>
        </w:tc>
        <w:tc>
          <w:tcPr>
            <w:tcW w:w="986" w:type="dxa"/>
            <w:vAlign w:val="center"/>
          </w:tcPr>
          <w:p w14:paraId="3A35722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0.92%</w:t>
            </w:r>
          </w:p>
        </w:tc>
      </w:tr>
      <w:tr w:rsidR="00F841B9" w14:paraId="39BDAFAA"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55DA983" w14:textId="77777777" w:rsidR="00F841B9" w:rsidRDefault="00F841B9">
            <w:pPr>
              <w:pStyle w:val="Affff1"/>
              <w:spacing w:before="156" w:after="156" w:line="240" w:lineRule="auto"/>
              <w:rPr>
                <w:rFonts w:eastAsiaTheme="minorEastAsia"/>
                <w:b/>
                <w:bCs w:val="0"/>
                <w:szCs w:val="21"/>
              </w:rPr>
            </w:pPr>
          </w:p>
        </w:tc>
        <w:tc>
          <w:tcPr>
            <w:tcW w:w="992" w:type="dxa"/>
            <w:vMerge/>
            <w:vAlign w:val="center"/>
          </w:tcPr>
          <w:p w14:paraId="453CBEF0"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4675C771"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2F71141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高分子材料与工程</w:t>
            </w:r>
          </w:p>
        </w:tc>
        <w:tc>
          <w:tcPr>
            <w:tcW w:w="993" w:type="dxa"/>
            <w:vAlign w:val="center"/>
          </w:tcPr>
          <w:p w14:paraId="201D831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23</w:t>
            </w:r>
          </w:p>
        </w:tc>
        <w:tc>
          <w:tcPr>
            <w:tcW w:w="986" w:type="dxa"/>
            <w:vAlign w:val="center"/>
          </w:tcPr>
          <w:p w14:paraId="273BBC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0.81%</w:t>
            </w:r>
          </w:p>
        </w:tc>
      </w:tr>
      <w:tr w:rsidR="00F841B9" w14:paraId="68E5AA2F" w14:textId="77777777" w:rsidTr="00F841B9">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D08CDF2" w14:textId="77777777" w:rsidR="00F841B9" w:rsidRDefault="00F841B9">
            <w:pPr>
              <w:pStyle w:val="Affff1"/>
              <w:spacing w:beforeLines="0" w:before="0" w:afterLines="0" w:after="0" w:line="240" w:lineRule="auto"/>
              <w:rPr>
                <w:rFonts w:eastAsiaTheme="minorEastAsia"/>
                <w:b/>
                <w:bCs w:val="0"/>
                <w:szCs w:val="21"/>
              </w:rPr>
            </w:pPr>
          </w:p>
        </w:tc>
        <w:tc>
          <w:tcPr>
            <w:tcW w:w="992" w:type="dxa"/>
            <w:vMerge/>
            <w:vAlign w:val="center"/>
          </w:tcPr>
          <w:p w14:paraId="15D197CE"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992" w:type="dxa"/>
            <w:vMerge/>
            <w:vAlign w:val="center"/>
          </w:tcPr>
          <w:p w14:paraId="24B979FA"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2835" w:type="dxa"/>
            <w:vAlign w:val="center"/>
          </w:tcPr>
          <w:p w14:paraId="7A8931E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化学</w:t>
            </w:r>
          </w:p>
        </w:tc>
        <w:tc>
          <w:tcPr>
            <w:tcW w:w="993" w:type="dxa"/>
            <w:vAlign w:val="center"/>
          </w:tcPr>
          <w:p w14:paraId="7C4B58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20</w:t>
            </w:r>
          </w:p>
        </w:tc>
        <w:tc>
          <w:tcPr>
            <w:tcW w:w="986" w:type="dxa"/>
            <w:vAlign w:val="center"/>
          </w:tcPr>
          <w:p w14:paraId="7183D09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0.71%</w:t>
            </w:r>
          </w:p>
        </w:tc>
      </w:tr>
      <w:tr w:rsidR="00F841B9" w14:paraId="2152B735" w14:textId="77777777" w:rsidTr="00F841B9">
        <w:tc>
          <w:tcPr>
            <w:cnfStyle w:val="001000000000" w:firstRow="0" w:lastRow="0" w:firstColumn="1" w:lastColumn="0" w:oddVBand="0" w:evenVBand="0" w:oddHBand="0" w:evenHBand="0" w:firstRowFirstColumn="0" w:firstRowLastColumn="0" w:lastRowFirstColumn="0" w:lastRowLastColumn="0"/>
            <w:tcW w:w="1980" w:type="dxa"/>
            <w:vAlign w:val="center"/>
          </w:tcPr>
          <w:p w14:paraId="4DBEC6FB"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兰亭书法艺术学院</w:t>
            </w:r>
          </w:p>
        </w:tc>
        <w:tc>
          <w:tcPr>
            <w:tcW w:w="992" w:type="dxa"/>
            <w:vAlign w:val="center"/>
          </w:tcPr>
          <w:p w14:paraId="2AE479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78</w:t>
            </w:r>
          </w:p>
        </w:tc>
        <w:tc>
          <w:tcPr>
            <w:tcW w:w="992" w:type="dxa"/>
            <w:vAlign w:val="center"/>
          </w:tcPr>
          <w:p w14:paraId="1A0F65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2.76%</w:t>
            </w:r>
          </w:p>
        </w:tc>
        <w:tc>
          <w:tcPr>
            <w:tcW w:w="2835" w:type="dxa"/>
            <w:vAlign w:val="center"/>
          </w:tcPr>
          <w:p w14:paraId="5BC164F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书法学</w:t>
            </w:r>
          </w:p>
        </w:tc>
        <w:tc>
          <w:tcPr>
            <w:tcW w:w="993" w:type="dxa"/>
            <w:vAlign w:val="center"/>
          </w:tcPr>
          <w:p w14:paraId="254ACB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78</w:t>
            </w:r>
          </w:p>
        </w:tc>
        <w:tc>
          <w:tcPr>
            <w:tcW w:w="986" w:type="dxa"/>
            <w:vAlign w:val="center"/>
          </w:tcPr>
          <w:p w14:paraId="41742F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2.76%</w:t>
            </w:r>
          </w:p>
        </w:tc>
      </w:tr>
      <w:tr w:rsidR="00F841B9" w14:paraId="60FCC9C6" w14:textId="77777777" w:rsidTr="00F841B9">
        <w:tc>
          <w:tcPr>
            <w:cnfStyle w:val="001000000000" w:firstRow="0" w:lastRow="0" w:firstColumn="1" w:lastColumn="0" w:oddVBand="0" w:evenVBand="0" w:oddHBand="0" w:evenHBand="0" w:firstRowFirstColumn="0" w:firstRowLastColumn="0" w:lastRowFirstColumn="0" w:lastRowLastColumn="0"/>
            <w:tcW w:w="1980" w:type="dxa"/>
            <w:vAlign w:val="center"/>
          </w:tcPr>
          <w:p w14:paraId="7D4B2FB0"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马克思主义学院</w:t>
            </w:r>
          </w:p>
        </w:tc>
        <w:tc>
          <w:tcPr>
            <w:tcW w:w="992" w:type="dxa"/>
            <w:vAlign w:val="center"/>
          </w:tcPr>
          <w:p w14:paraId="48715F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32</w:t>
            </w:r>
          </w:p>
        </w:tc>
        <w:tc>
          <w:tcPr>
            <w:tcW w:w="992" w:type="dxa"/>
            <w:vAlign w:val="center"/>
          </w:tcPr>
          <w:p w14:paraId="4058A07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1.13%</w:t>
            </w:r>
          </w:p>
        </w:tc>
        <w:tc>
          <w:tcPr>
            <w:tcW w:w="2835" w:type="dxa"/>
            <w:vAlign w:val="center"/>
          </w:tcPr>
          <w:p w14:paraId="23118D5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思想政治教育</w:t>
            </w:r>
          </w:p>
        </w:tc>
        <w:tc>
          <w:tcPr>
            <w:tcW w:w="993" w:type="dxa"/>
            <w:vAlign w:val="center"/>
          </w:tcPr>
          <w:p w14:paraId="73670ED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32</w:t>
            </w:r>
          </w:p>
        </w:tc>
        <w:tc>
          <w:tcPr>
            <w:tcW w:w="986" w:type="dxa"/>
            <w:vAlign w:val="center"/>
          </w:tcPr>
          <w:p w14:paraId="53B1A46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1.13%</w:t>
            </w:r>
          </w:p>
        </w:tc>
      </w:tr>
    </w:tbl>
    <w:p w14:paraId="5CD5A046" w14:textId="77777777" w:rsidR="00F841B9" w:rsidRDefault="00000000">
      <w:pPr>
        <w:pStyle w:val="L2"/>
        <w:ind w:firstLineChars="211" w:firstLine="380"/>
      </w:pPr>
      <w:r>
        <w:rPr>
          <w:rFonts w:hint="eastAsia"/>
        </w:rPr>
        <w:t>注：因四舍五入保留两位小数，各分项占比之和可能存在±</w:t>
      </w:r>
      <w:r>
        <w:t>0.01%</w:t>
      </w:r>
      <w:r>
        <w:rPr>
          <w:rFonts w:hint="eastAsia"/>
        </w:rPr>
        <w:t>的误差。</w:t>
      </w:r>
    </w:p>
    <w:p w14:paraId="0A727420" w14:textId="77777777" w:rsidR="00F841B9" w:rsidRDefault="00000000">
      <w:pPr>
        <w:pStyle w:val="L2"/>
        <w:ind w:firstLine="360"/>
      </w:pPr>
      <w:r>
        <w:rPr>
          <w:rFonts w:hint="eastAsia"/>
        </w:rPr>
        <w:t>数据来源：浙江省大学生网上就业市场管理系统。</w:t>
      </w:r>
    </w:p>
    <w:p w14:paraId="63DDA92B" w14:textId="77777777" w:rsidR="00F841B9" w:rsidRDefault="00000000">
      <w:pPr>
        <w:pStyle w:val="Affff0"/>
        <w:ind w:firstLine="480"/>
        <w:rPr>
          <w:color w:val="000000" w:themeColor="text1"/>
        </w:rPr>
      </w:pPr>
      <w:r>
        <w:rPr>
          <w:rFonts w:hint="eastAsia"/>
        </w:rPr>
        <w:t>学校</w:t>
      </w:r>
      <w:r>
        <w:t>2022</w:t>
      </w:r>
      <w:r>
        <w:t>届</w:t>
      </w:r>
      <w:r>
        <w:rPr>
          <w:rFonts w:hint="eastAsia"/>
        </w:rPr>
        <w:t>专科毕业生共分布在</w:t>
      </w:r>
      <w:r>
        <w:rPr>
          <w:color w:val="000000" w:themeColor="text1"/>
        </w:rPr>
        <w:t>2</w:t>
      </w:r>
      <w:r>
        <w:rPr>
          <w:rFonts w:hint="eastAsia"/>
        </w:rPr>
        <w:t>个</w:t>
      </w:r>
      <w:r>
        <w:rPr>
          <w:rFonts w:hint="eastAsia"/>
          <w:lang w:eastAsia="zh-Hans"/>
        </w:rPr>
        <w:t>学院</w:t>
      </w:r>
      <w:r>
        <w:rPr>
          <w:color w:val="000000" w:themeColor="text1"/>
        </w:rPr>
        <w:t>8</w:t>
      </w:r>
      <w:r>
        <w:rPr>
          <w:rFonts w:hint="eastAsia"/>
        </w:rPr>
        <w:t>个专业。</w:t>
      </w:r>
      <w:r>
        <w:rPr>
          <w:rFonts w:hint="eastAsia"/>
          <w:color w:val="000000" w:themeColor="text1"/>
        </w:rPr>
        <w:t>其中，</w:t>
      </w:r>
      <w:r>
        <w:rPr>
          <w:rFonts w:eastAsiaTheme="minorEastAsia" w:cs="Times New Roman"/>
          <w:bCs/>
          <w:sz w:val="21"/>
          <w:szCs w:val="21"/>
        </w:rPr>
        <w:t>上虞分院</w:t>
      </w:r>
      <w:r>
        <w:rPr>
          <w:rFonts w:hint="eastAsia"/>
        </w:rPr>
        <w:t>的毕业生人数较多</w:t>
      </w:r>
      <w:r>
        <w:rPr>
          <w:rFonts w:hint="eastAsia"/>
          <w:color w:val="000000" w:themeColor="text1"/>
        </w:rPr>
        <w:t>，人数占比为</w:t>
      </w:r>
      <w:r>
        <w:rPr>
          <w:color w:val="000000" w:themeColor="text1"/>
        </w:rPr>
        <w:t>83.87%</w:t>
      </w:r>
      <w:r>
        <w:rPr>
          <w:rFonts w:hint="eastAsia"/>
          <w:color w:val="000000" w:themeColor="text1"/>
        </w:rPr>
        <w:t>。</w:t>
      </w:r>
    </w:p>
    <w:p w14:paraId="49AFC3A4" w14:textId="7AD13059" w:rsidR="00F841B9" w:rsidRDefault="00000000">
      <w:pPr>
        <w:pStyle w:val="Affff1"/>
        <w:spacing w:beforeLines="0" w:before="0" w:afterLines="0" w:after="0"/>
      </w:pPr>
      <w:r>
        <w:rPr>
          <w:rFonts w:hint="eastAsia"/>
        </w:rPr>
        <w:t>表</w:t>
      </w:r>
      <w:r>
        <w:rPr>
          <w:rFonts w:hint="eastAsia"/>
        </w:rPr>
        <w:t xml:space="preserve">1- </w:t>
      </w:r>
      <w:r>
        <w:rPr>
          <w:rFonts w:hint="eastAsia"/>
        </w:rPr>
        <w:fldChar w:fldCharType="begin"/>
      </w:r>
      <w:r>
        <w:rPr>
          <w:rFonts w:hint="eastAsia"/>
        </w:rPr>
        <w:instrText xml:space="preserve"> SEQ </w:instrText>
      </w:r>
      <w:r>
        <w:rPr>
          <w:rFonts w:hint="eastAsia"/>
        </w:rPr>
        <w:instrText>表</w:instrText>
      </w:r>
      <w:r>
        <w:rPr>
          <w:rFonts w:hint="eastAsia"/>
        </w:rPr>
        <w:instrText xml:space="preserve">1- \* ARABIC </w:instrText>
      </w:r>
      <w:r>
        <w:rPr>
          <w:rFonts w:hint="eastAsia"/>
        </w:rPr>
        <w:fldChar w:fldCharType="separate"/>
      </w:r>
      <w:r w:rsidR="00677AAE">
        <w:rPr>
          <w:noProof/>
        </w:rPr>
        <w:t>4</w:t>
      </w:r>
      <w:r>
        <w:rPr>
          <w:rFonts w:hint="eastAsia"/>
        </w:rPr>
        <w:fldChar w:fldCharType="end"/>
      </w:r>
      <w:r>
        <w:rPr>
          <w:rFonts w:hint="eastAsia"/>
        </w:rPr>
        <w:t xml:space="preserve">  </w:t>
      </w:r>
      <w:r>
        <w:t>2022</w:t>
      </w:r>
      <w:r>
        <w:t>届</w:t>
      </w:r>
      <w:r>
        <w:rPr>
          <w:rFonts w:hint="eastAsia"/>
        </w:rPr>
        <w:t>专科毕业生学院及专业分布</w:t>
      </w:r>
    </w:p>
    <w:tbl>
      <w:tblPr>
        <w:tblStyle w:val="2017-20173"/>
        <w:tblW w:w="0" w:type="auto"/>
        <w:tblLook w:val="04A0" w:firstRow="1" w:lastRow="0" w:firstColumn="1" w:lastColumn="0" w:noHBand="0" w:noVBand="1"/>
      </w:tblPr>
      <w:tblGrid>
        <w:gridCol w:w="1463"/>
        <w:gridCol w:w="1367"/>
        <w:gridCol w:w="1418"/>
        <w:gridCol w:w="1701"/>
        <w:gridCol w:w="1366"/>
        <w:gridCol w:w="1463"/>
      </w:tblGrid>
      <w:tr w:rsidR="00F841B9" w14:paraId="541EB4A4"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76F14F6E" w14:textId="77777777" w:rsidR="00F841B9" w:rsidRDefault="00000000">
            <w:pPr>
              <w:pStyle w:val="Affff1"/>
              <w:spacing w:beforeLines="0" w:before="0" w:afterLines="0" w:after="0" w:line="240" w:lineRule="auto"/>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学院</w:t>
            </w:r>
          </w:p>
        </w:tc>
        <w:tc>
          <w:tcPr>
            <w:tcW w:w="1367" w:type="dxa"/>
            <w:vAlign w:val="center"/>
          </w:tcPr>
          <w:p w14:paraId="22811B89"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各学院人数</w:t>
            </w:r>
          </w:p>
        </w:tc>
        <w:tc>
          <w:tcPr>
            <w:tcW w:w="1418" w:type="dxa"/>
            <w:vAlign w:val="center"/>
          </w:tcPr>
          <w:p w14:paraId="4E0A11E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各学院比例</w:t>
            </w:r>
          </w:p>
        </w:tc>
        <w:tc>
          <w:tcPr>
            <w:tcW w:w="1701" w:type="dxa"/>
            <w:vAlign w:val="center"/>
          </w:tcPr>
          <w:p w14:paraId="735D175D"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专业</w:t>
            </w:r>
          </w:p>
        </w:tc>
        <w:tc>
          <w:tcPr>
            <w:tcW w:w="1366" w:type="dxa"/>
            <w:vAlign w:val="center"/>
          </w:tcPr>
          <w:p w14:paraId="55564C2F"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各专业人数</w:t>
            </w:r>
          </w:p>
        </w:tc>
        <w:tc>
          <w:tcPr>
            <w:tcW w:w="1463" w:type="dxa"/>
            <w:vAlign w:val="center"/>
          </w:tcPr>
          <w:p w14:paraId="6AB59B96"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各专业比例</w:t>
            </w:r>
          </w:p>
        </w:tc>
      </w:tr>
      <w:tr w:rsidR="00F841B9" w14:paraId="140CAB66"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restart"/>
            <w:vAlign w:val="center"/>
          </w:tcPr>
          <w:p w14:paraId="3904C7AD" w14:textId="77777777" w:rsidR="00F841B9" w:rsidRDefault="00000000">
            <w:pPr>
              <w:pStyle w:val="Affff1"/>
              <w:spacing w:beforeLines="0" w:before="0" w:afterLines="0" w:after="0" w:line="240" w:lineRule="auto"/>
              <w:rPr>
                <w:rFonts w:eastAsiaTheme="minorEastAsia"/>
                <w:b/>
                <w:bCs w:val="0"/>
                <w:szCs w:val="21"/>
                <w:lang w:val="en-US"/>
              </w:rPr>
            </w:pPr>
            <w:r>
              <w:rPr>
                <w:rFonts w:eastAsiaTheme="minorEastAsia"/>
                <w:color w:val="000000"/>
                <w:szCs w:val="21"/>
              </w:rPr>
              <w:t>上虞分院</w:t>
            </w:r>
          </w:p>
        </w:tc>
        <w:tc>
          <w:tcPr>
            <w:tcW w:w="1367" w:type="dxa"/>
            <w:vMerge w:val="restart"/>
            <w:vAlign w:val="center"/>
          </w:tcPr>
          <w:p w14:paraId="076D185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286</w:t>
            </w:r>
          </w:p>
        </w:tc>
        <w:tc>
          <w:tcPr>
            <w:tcW w:w="1418" w:type="dxa"/>
            <w:vMerge w:val="restart"/>
            <w:vAlign w:val="center"/>
          </w:tcPr>
          <w:p w14:paraId="7F4C33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83.87%</w:t>
            </w:r>
          </w:p>
        </w:tc>
        <w:tc>
          <w:tcPr>
            <w:tcW w:w="1701" w:type="dxa"/>
            <w:vAlign w:val="center"/>
          </w:tcPr>
          <w:p w14:paraId="2951305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学前教育</w:t>
            </w:r>
          </w:p>
        </w:tc>
        <w:tc>
          <w:tcPr>
            <w:tcW w:w="1366" w:type="dxa"/>
            <w:vAlign w:val="center"/>
          </w:tcPr>
          <w:p w14:paraId="2AB7F6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68</w:t>
            </w:r>
          </w:p>
        </w:tc>
        <w:tc>
          <w:tcPr>
            <w:tcW w:w="1463" w:type="dxa"/>
            <w:vAlign w:val="center"/>
          </w:tcPr>
          <w:p w14:paraId="6E6E2E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19.94%</w:t>
            </w:r>
          </w:p>
        </w:tc>
      </w:tr>
      <w:tr w:rsidR="00F841B9" w14:paraId="440FE415"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ign w:val="center"/>
          </w:tcPr>
          <w:p w14:paraId="451830A9" w14:textId="77777777" w:rsidR="00F841B9" w:rsidRDefault="00F841B9">
            <w:pPr>
              <w:pStyle w:val="Affff1"/>
              <w:spacing w:before="156" w:after="156" w:line="240" w:lineRule="auto"/>
              <w:rPr>
                <w:rFonts w:eastAsiaTheme="minorEastAsia"/>
                <w:b/>
                <w:bCs w:val="0"/>
                <w:szCs w:val="21"/>
              </w:rPr>
            </w:pPr>
          </w:p>
        </w:tc>
        <w:tc>
          <w:tcPr>
            <w:tcW w:w="1367" w:type="dxa"/>
            <w:vMerge/>
            <w:vAlign w:val="center"/>
          </w:tcPr>
          <w:p w14:paraId="4C0F9D9C"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418" w:type="dxa"/>
            <w:vMerge/>
            <w:vAlign w:val="center"/>
          </w:tcPr>
          <w:p w14:paraId="0E1E37D3"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701" w:type="dxa"/>
            <w:vAlign w:val="center"/>
          </w:tcPr>
          <w:p w14:paraId="38505E7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商务英语</w:t>
            </w:r>
          </w:p>
        </w:tc>
        <w:tc>
          <w:tcPr>
            <w:tcW w:w="1366" w:type="dxa"/>
            <w:vAlign w:val="center"/>
          </w:tcPr>
          <w:p w14:paraId="7E43BE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63</w:t>
            </w:r>
          </w:p>
        </w:tc>
        <w:tc>
          <w:tcPr>
            <w:tcW w:w="1463" w:type="dxa"/>
            <w:vAlign w:val="center"/>
          </w:tcPr>
          <w:p w14:paraId="07FB058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18.48%</w:t>
            </w:r>
          </w:p>
        </w:tc>
      </w:tr>
      <w:tr w:rsidR="00F841B9" w14:paraId="70B690CA"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ign w:val="center"/>
          </w:tcPr>
          <w:p w14:paraId="30ADE3E1" w14:textId="77777777" w:rsidR="00F841B9" w:rsidRDefault="00F841B9">
            <w:pPr>
              <w:pStyle w:val="Affff1"/>
              <w:spacing w:before="156" w:after="156" w:line="240" w:lineRule="auto"/>
              <w:rPr>
                <w:rFonts w:eastAsiaTheme="minorEastAsia"/>
                <w:b/>
                <w:bCs w:val="0"/>
                <w:szCs w:val="21"/>
              </w:rPr>
            </w:pPr>
          </w:p>
        </w:tc>
        <w:tc>
          <w:tcPr>
            <w:tcW w:w="1367" w:type="dxa"/>
            <w:vMerge/>
            <w:vAlign w:val="center"/>
          </w:tcPr>
          <w:p w14:paraId="1A0BF7F2"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418" w:type="dxa"/>
            <w:vMerge/>
            <w:vAlign w:val="center"/>
          </w:tcPr>
          <w:p w14:paraId="5833C42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701" w:type="dxa"/>
            <w:vAlign w:val="center"/>
          </w:tcPr>
          <w:p w14:paraId="54F8B9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艺术设计</w:t>
            </w:r>
          </w:p>
        </w:tc>
        <w:tc>
          <w:tcPr>
            <w:tcW w:w="1366" w:type="dxa"/>
            <w:vAlign w:val="center"/>
          </w:tcPr>
          <w:p w14:paraId="64EB797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61</w:t>
            </w:r>
          </w:p>
        </w:tc>
        <w:tc>
          <w:tcPr>
            <w:tcW w:w="1463" w:type="dxa"/>
            <w:vAlign w:val="center"/>
          </w:tcPr>
          <w:p w14:paraId="38A017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17.89%</w:t>
            </w:r>
          </w:p>
        </w:tc>
      </w:tr>
      <w:tr w:rsidR="00F841B9" w14:paraId="7D1892E6"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ign w:val="center"/>
          </w:tcPr>
          <w:p w14:paraId="26DD7C69" w14:textId="77777777" w:rsidR="00F841B9" w:rsidRDefault="00F841B9">
            <w:pPr>
              <w:pStyle w:val="Affff1"/>
              <w:spacing w:before="156" w:after="156" w:line="240" w:lineRule="auto"/>
              <w:rPr>
                <w:rFonts w:eastAsiaTheme="minorEastAsia"/>
                <w:b/>
                <w:bCs w:val="0"/>
                <w:szCs w:val="21"/>
              </w:rPr>
            </w:pPr>
          </w:p>
        </w:tc>
        <w:tc>
          <w:tcPr>
            <w:tcW w:w="1367" w:type="dxa"/>
            <w:vMerge/>
            <w:vAlign w:val="center"/>
          </w:tcPr>
          <w:p w14:paraId="19FA98B2"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418" w:type="dxa"/>
            <w:vMerge/>
            <w:vAlign w:val="center"/>
          </w:tcPr>
          <w:p w14:paraId="3DC0A241"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701" w:type="dxa"/>
            <w:vAlign w:val="center"/>
          </w:tcPr>
          <w:p w14:paraId="221D7D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会计</w:t>
            </w:r>
          </w:p>
        </w:tc>
        <w:tc>
          <w:tcPr>
            <w:tcW w:w="1366" w:type="dxa"/>
            <w:vAlign w:val="center"/>
          </w:tcPr>
          <w:p w14:paraId="605C6C6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57</w:t>
            </w:r>
          </w:p>
        </w:tc>
        <w:tc>
          <w:tcPr>
            <w:tcW w:w="1463" w:type="dxa"/>
            <w:vAlign w:val="center"/>
          </w:tcPr>
          <w:p w14:paraId="54B69FA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16.72%</w:t>
            </w:r>
          </w:p>
        </w:tc>
      </w:tr>
      <w:tr w:rsidR="00F841B9" w14:paraId="105F214B"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ign w:val="center"/>
          </w:tcPr>
          <w:p w14:paraId="32C886B4" w14:textId="77777777" w:rsidR="00F841B9" w:rsidRDefault="00F841B9">
            <w:pPr>
              <w:pStyle w:val="Affff1"/>
              <w:spacing w:beforeLines="0" w:before="0" w:afterLines="0" w:after="0" w:line="240" w:lineRule="auto"/>
              <w:rPr>
                <w:rFonts w:eastAsiaTheme="minorEastAsia"/>
                <w:b/>
                <w:bCs w:val="0"/>
                <w:szCs w:val="21"/>
              </w:rPr>
            </w:pPr>
          </w:p>
        </w:tc>
        <w:tc>
          <w:tcPr>
            <w:tcW w:w="1367" w:type="dxa"/>
            <w:vMerge/>
            <w:vAlign w:val="center"/>
          </w:tcPr>
          <w:p w14:paraId="51E478B0"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418" w:type="dxa"/>
            <w:vMerge/>
            <w:vAlign w:val="center"/>
          </w:tcPr>
          <w:p w14:paraId="44F6D4D9"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701" w:type="dxa"/>
            <w:vAlign w:val="center"/>
          </w:tcPr>
          <w:p w14:paraId="4C506BA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酒店管理</w:t>
            </w:r>
          </w:p>
        </w:tc>
        <w:tc>
          <w:tcPr>
            <w:tcW w:w="1366" w:type="dxa"/>
            <w:vAlign w:val="center"/>
          </w:tcPr>
          <w:p w14:paraId="443F22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37</w:t>
            </w:r>
          </w:p>
        </w:tc>
        <w:tc>
          <w:tcPr>
            <w:tcW w:w="1463" w:type="dxa"/>
            <w:vAlign w:val="center"/>
          </w:tcPr>
          <w:p w14:paraId="4520A4C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10.85%</w:t>
            </w:r>
          </w:p>
        </w:tc>
      </w:tr>
      <w:tr w:rsidR="00F841B9" w14:paraId="61799FFD"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restart"/>
            <w:vAlign w:val="center"/>
          </w:tcPr>
          <w:p w14:paraId="2C8D0567" w14:textId="77777777" w:rsidR="00F841B9" w:rsidRDefault="00000000">
            <w:pPr>
              <w:pStyle w:val="Affff1"/>
              <w:spacing w:beforeLines="0" w:before="0" w:afterLines="0" w:after="0" w:line="240" w:lineRule="auto"/>
              <w:rPr>
                <w:rFonts w:eastAsiaTheme="minorEastAsia"/>
                <w:b/>
                <w:bCs w:val="0"/>
                <w:szCs w:val="21"/>
              </w:rPr>
            </w:pPr>
            <w:r>
              <w:rPr>
                <w:rFonts w:eastAsiaTheme="minorEastAsia"/>
                <w:color w:val="000000"/>
                <w:szCs w:val="21"/>
              </w:rPr>
              <w:t>绍兴艺术学校教学点</w:t>
            </w:r>
          </w:p>
        </w:tc>
        <w:tc>
          <w:tcPr>
            <w:tcW w:w="1367" w:type="dxa"/>
            <w:vMerge w:val="restart"/>
            <w:vAlign w:val="center"/>
          </w:tcPr>
          <w:p w14:paraId="3914FB0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55</w:t>
            </w:r>
          </w:p>
        </w:tc>
        <w:tc>
          <w:tcPr>
            <w:tcW w:w="1418" w:type="dxa"/>
            <w:vMerge w:val="restart"/>
            <w:vAlign w:val="center"/>
          </w:tcPr>
          <w:p w14:paraId="74EE7D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r>
              <w:rPr>
                <w:rFonts w:eastAsiaTheme="minorEastAsia"/>
                <w:b w:val="0"/>
                <w:bCs/>
                <w:color w:val="000000"/>
                <w:szCs w:val="21"/>
              </w:rPr>
              <w:t>16.13%</w:t>
            </w:r>
          </w:p>
        </w:tc>
        <w:tc>
          <w:tcPr>
            <w:tcW w:w="1701" w:type="dxa"/>
            <w:vAlign w:val="center"/>
          </w:tcPr>
          <w:p w14:paraId="7C54684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音乐表演</w:t>
            </w:r>
          </w:p>
        </w:tc>
        <w:tc>
          <w:tcPr>
            <w:tcW w:w="1366" w:type="dxa"/>
            <w:vAlign w:val="center"/>
          </w:tcPr>
          <w:p w14:paraId="4D31AA5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26</w:t>
            </w:r>
          </w:p>
        </w:tc>
        <w:tc>
          <w:tcPr>
            <w:tcW w:w="1463" w:type="dxa"/>
            <w:vAlign w:val="center"/>
          </w:tcPr>
          <w:p w14:paraId="05607B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7.62%</w:t>
            </w:r>
          </w:p>
        </w:tc>
      </w:tr>
      <w:tr w:rsidR="00F841B9" w14:paraId="479BF979"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ign w:val="center"/>
          </w:tcPr>
          <w:p w14:paraId="11FBA22D" w14:textId="77777777" w:rsidR="00F841B9" w:rsidRDefault="00F841B9">
            <w:pPr>
              <w:pStyle w:val="Affff1"/>
              <w:spacing w:before="156" w:after="156" w:line="240" w:lineRule="auto"/>
              <w:rPr>
                <w:rFonts w:eastAsiaTheme="minorEastAsia"/>
                <w:b/>
                <w:bCs w:val="0"/>
                <w:szCs w:val="21"/>
              </w:rPr>
            </w:pPr>
          </w:p>
        </w:tc>
        <w:tc>
          <w:tcPr>
            <w:tcW w:w="1367" w:type="dxa"/>
            <w:vMerge/>
            <w:vAlign w:val="center"/>
          </w:tcPr>
          <w:p w14:paraId="7D895616"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418" w:type="dxa"/>
            <w:vMerge/>
            <w:vAlign w:val="center"/>
          </w:tcPr>
          <w:p w14:paraId="18B87D9C" w14:textId="77777777" w:rsidR="00F841B9" w:rsidRDefault="00F841B9">
            <w:pPr>
              <w:pStyle w:val="Affff1"/>
              <w:spacing w:before="156" w:after="156"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701" w:type="dxa"/>
            <w:vAlign w:val="center"/>
          </w:tcPr>
          <w:p w14:paraId="78B787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舞蹈表演</w:t>
            </w:r>
          </w:p>
        </w:tc>
        <w:tc>
          <w:tcPr>
            <w:tcW w:w="1366" w:type="dxa"/>
            <w:vAlign w:val="center"/>
          </w:tcPr>
          <w:p w14:paraId="33DB5A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24</w:t>
            </w:r>
          </w:p>
        </w:tc>
        <w:tc>
          <w:tcPr>
            <w:tcW w:w="1463" w:type="dxa"/>
            <w:vAlign w:val="center"/>
          </w:tcPr>
          <w:p w14:paraId="0126C68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7.04%</w:t>
            </w:r>
          </w:p>
        </w:tc>
      </w:tr>
      <w:tr w:rsidR="00F841B9" w14:paraId="6A2D2690" w14:textId="77777777" w:rsidTr="00F841B9">
        <w:tc>
          <w:tcPr>
            <w:cnfStyle w:val="001000000000" w:firstRow="0" w:lastRow="0" w:firstColumn="1" w:lastColumn="0" w:oddVBand="0" w:evenVBand="0" w:oddHBand="0" w:evenHBand="0" w:firstRowFirstColumn="0" w:firstRowLastColumn="0" w:lastRowFirstColumn="0" w:lastRowLastColumn="0"/>
            <w:tcW w:w="1463" w:type="dxa"/>
            <w:vMerge/>
            <w:vAlign w:val="center"/>
          </w:tcPr>
          <w:p w14:paraId="45BE602A" w14:textId="77777777" w:rsidR="00F841B9" w:rsidRDefault="00F841B9">
            <w:pPr>
              <w:pStyle w:val="Affff1"/>
              <w:spacing w:beforeLines="0" w:before="0" w:afterLines="0" w:after="0" w:line="240" w:lineRule="auto"/>
              <w:rPr>
                <w:rFonts w:eastAsiaTheme="minorEastAsia"/>
                <w:b/>
                <w:bCs w:val="0"/>
                <w:szCs w:val="21"/>
              </w:rPr>
            </w:pPr>
          </w:p>
        </w:tc>
        <w:tc>
          <w:tcPr>
            <w:tcW w:w="1367" w:type="dxa"/>
            <w:vMerge/>
            <w:vAlign w:val="center"/>
          </w:tcPr>
          <w:p w14:paraId="337BFBF5"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418" w:type="dxa"/>
            <w:vMerge/>
            <w:vAlign w:val="center"/>
          </w:tcPr>
          <w:p w14:paraId="367DB188" w14:textId="77777777" w:rsidR="00F841B9" w:rsidRDefault="00F841B9">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szCs w:val="21"/>
              </w:rPr>
            </w:pPr>
          </w:p>
        </w:tc>
        <w:tc>
          <w:tcPr>
            <w:tcW w:w="1701" w:type="dxa"/>
            <w:vAlign w:val="center"/>
          </w:tcPr>
          <w:p w14:paraId="0F108B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戏曲表演</w:t>
            </w:r>
          </w:p>
        </w:tc>
        <w:tc>
          <w:tcPr>
            <w:tcW w:w="1366" w:type="dxa"/>
            <w:vAlign w:val="center"/>
          </w:tcPr>
          <w:p w14:paraId="08D1A4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5</w:t>
            </w:r>
          </w:p>
        </w:tc>
        <w:tc>
          <w:tcPr>
            <w:tcW w:w="1463" w:type="dxa"/>
            <w:vAlign w:val="center"/>
          </w:tcPr>
          <w:p w14:paraId="6D9AE41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lang w:bidi="ar"/>
              </w:rPr>
            </w:pPr>
            <w:r>
              <w:rPr>
                <w:rFonts w:eastAsiaTheme="minorEastAsia"/>
                <w:b w:val="0"/>
                <w:bCs/>
                <w:color w:val="000000"/>
                <w:szCs w:val="21"/>
              </w:rPr>
              <w:t>1.47%</w:t>
            </w:r>
          </w:p>
        </w:tc>
      </w:tr>
    </w:tbl>
    <w:p w14:paraId="612D44D7" w14:textId="77777777" w:rsidR="00F841B9" w:rsidRDefault="00000000">
      <w:pPr>
        <w:pStyle w:val="L2"/>
        <w:ind w:firstLineChars="211" w:firstLine="380"/>
      </w:pPr>
      <w:r>
        <w:rPr>
          <w:rFonts w:hint="eastAsia"/>
        </w:rPr>
        <w:t>注：因四舍五入保留两位小数，各分项占比之和可能存在±</w:t>
      </w:r>
      <w:r>
        <w:t>0.01%</w:t>
      </w:r>
      <w:r>
        <w:rPr>
          <w:rFonts w:hint="eastAsia"/>
        </w:rPr>
        <w:t>的误差。</w:t>
      </w:r>
    </w:p>
    <w:p w14:paraId="20B6E6D7" w14:textId="77777777" w:rsidR="00F841B9" w:rsidRDefault="00000000">
      <w:pPr>
        <w:pStyle w:val="L2"/>
        <w:ind w:firstLine="360"/>
      </w:pPr>
      <w:r>
        <w:rPr>
          <w:rFonts w:hint="eastAsia"/>
        </w:rPr>
        <w:t>数据来源：浙江省大学生网上就业市场管理系统。</w:t>
      </w:r>
    </w:p>
    <w:p w14:paraId="23C28DD0" w14:textId="77777777" w:rsidR="00F841B9" w:rsidRDefault="00F841B9">
      <w:pPr>
        <w:pStyle w:val="L2"/>
        <w:ind w:firstLine="360"/>
      </w:pPr>
    </w:p>
    <w:p w14:paraId="79C737E1" w14:textId="77777777" w:rsidR="00F841B9" w:rsidRDefault="00000000">
      <w:pPr>
        <w:pStyle w:val="L30"/>
        <w:spacing w:before="156" w:after="156"/>
        <w:rPr>
          <w:szCs w:val="22"/>
          <w:lang w:eastAsia="zh-Hans"/>
        </w:rPr>
      </w:pPr>
      <w:bookmarkStart w:id="63" w:name="_Toc520328893"/>
      <w:bookmarkStart w:id="64" w:name="_Toc487790053"/>
      <w:bookmarkStart w:id="65" w:name="_Toc487789872"/>
      <w:bookmarkStart w:id="66" w:name="_Toc119248362"/>
      <w:r>
        <w:rPr>
          <w:szCs w:val="22"/>
          <w:lang w:eastAsia="zh-Hans"/>
        </w:rPr>
        <w:lastRenderedPageBreak/>
        <w:t>（</w:t>
      </w:r>
      <w:r>
        <w:rPr>
          <w:rFonts w:hint="eastAsia"/>
          <w:szCs w:val="22"/>
          <w:lang w:eastAsia="zh-Hans"/>
        </w:rPr>
        <w:t>四</w:t>
      </w:r>
      <w:r>
        <w:rPr>
          <w:szCs w:val="22"/>
          <w:lang w:eastAsia="zh-Hans"/>
        </w:rPr>
        <w:t>）</w:t>
      </w:r>
      <w:r>
        <w:rPr>
          <w:rFonts w:hint="eastAsia"/>
          <w:szCs w:val="22"/>
          <w:lang w:eastAsia="zh-Hans"/>
        </w:rPr>
        <w:t>生源地结构</w:t>
      </w:r>
      <w:bookmarkEnd w:id="66"/>
    </w:p>
    <w:p w14:paraId="6AB7B257" w14:textId="77777777" w:rsidR="00F841B9" w:rsidRDefault="00000000">
      <w:pPr>
        <w:pStyle w:val="Affff0"/>
        <w:ind w:firstLine="480"/>
      </w:pPr>
      <w:r>
        <w:rPr>
          <w:rFonts w:hint="eastAsia"/>
        </w:rPr>
        <w:t>学校</w:t>
      </w:r>
      <w:r>
        <w:rPr>
          <w:rFonts w:hint="eastAsia"/>
        </w:rPr>
        <w:t>202</w:t>
      </w:r>
      <w:r>
        <w:t>2</w:t>
      </w:r>
      <w:r>
        <w:rPr>
          <w:rFonts w:hint="eastAsia"/>
        </w:rPr>
        <w:t>届毕业生以浙江省生源为主，浙江省生源</w:t>
      </w:r>
      <w:r>
        <w:t>2261</w:t>
      </w:r>
      <w:r>
        <w:rPr>
          <w:rFonts w:hint="eastAsia"/>
        </w:rPr>
        <w:t>人，占毕业生总人数的</w:t>
      </w:r>
      <w:r>
        <w:t>71.39%</w:t>
      </w:r>
      <w:r>
        <w:rPr>
          <w:rFonts w:hint="eastAsia"/>
        </w:rPr>
        <w:t>。浙江省外生源主要集中在</w:t>
      </w:r>
      <w:r>
        <w:rPr>
          <w:rFonts w:hint="eastAsia"/>
          <w:lang w:eastAsia="zh-Hans"/>
        </w:rPr>
        <w:t>河南省</w:t>
      </w:r>
      <w:r>
        <w:rPr>
          <w:rFonts w:hint="eastAsia"/>
        </w:rPr>
        <w:t>、</w:t>
      </w:r>
      <w:r>
        <w:rPr>
          <w:rFonts w:hint="eastAsia"/>
          <w:lang w:eastAsia="zh-Hans"/>
        </w:rPr>
        <w:t>安徽省和贵州省</w:t>
      </w:r>
      <w:r>
        <w:rPr>
          <w:rFonts w:hint="eastAsia"/>
        </w:rPr>
        <w:t>等地。</w:t>
      </w:r>
    </w:p>
    <w:p w14:paraId="24419A56" w14:textId="77777777" w:rsidR="00F841B9" w:rsidRDefault="00000000">
      <w:pPr>
        <w:pStyle w:val="Affff0"/>
        <w:ind w:leftChars="-283" w:hangingChars="236" w:hanging="566"/>
      </w:pPr>
      <w:r>
        <w:rPr>
          <w:rFonts w:hint="eastAsia"/>
          <w:noProof/>
        </w:rPr>
        <w:drawing>
          <wp:inline distT="0" distB="0" distL="0" distR="0" wp14:anchorId="547C98A1" wp14:editId="351BCF70">
            <wp:extent cx="5779135" cy="176022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CA89D9" w14:textId="550F3B79"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w:t>
      </w:r>
      <w:r>
        <w:fldChar w:fldCharType="end"/>
      </w:r>
      <w:r>
        <w:t xml:space="preserve">  2022</w:t>
      </w:r>
      <w:r>
        <w:t>届</w:t>
      </w:r>
      <w:r>
        <w:rPr>
          <w:rFonts w:hint="eastAsia"/>
        </w:rPr>
        <w:t>总体毕业生</w:t>
      </w:r>
      <w:r>
        <w:rPr>
          <w:rFonts w:hint="eastAsia"/>
          <w:lang w:val="en-US" w:eastAsia="zh-Hans"/>
        </w:rPr>
        <w:t>生源地分布</w:t>
      </w:r>
    </w:p>
    <w:p w14:paraId="0C16EA94" w14:textId="77777777" w:rsidR="00F841B9" w:rsidRDefault="00000000">
      <w:pPr>
        <w:pStyle w:val="L2"/>
        <w:ind w:firstLine="360"/>
      </w:pPr>
      <w:r>
        <w:rPr>
          <w:rFonts w:hint="eastAsia"/>
        </w:rPr>
        <w:t>数据来源：浙江省大学生网上就业市场管理系统。</w:t>
      </w:r>
    </w:p>
    <w:p w14:paraId="6631F1B3" w14:textId="086EEF3B" w:rsidR="00F841B9" w:rsidRDefault="00000000">
      <w:pPr>
        <w:pStyle w:val="Affff1"/>
        <w:spacing w:beforeLines="0" w:before="0" w:afterLines="0" w:after="0"/>
      </w:pPr>
      <w:bookmarkStart w:id="67" w:name="_Toc521678788"/>
      <w:bookmarkStart w:id="68" w:name="_Toc521676285"/>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5</w:t>
      </w:r>
      <w:r>
        <w:fldChar w:fldCharType="end"/>
      </w:r>
      <w:r>
        <w:t xml:space="preserve">  2022</w:t>
      </w:r>
      <w:r>
        <w:t>届</w:t>
      </w:r>
      <w:r>
        <w:rPr>
          <w:rFonts w:hint="eastAsia"/>
        </w:rPr>
        <w:t>各学历毕业生生源地结构</w:t>
      </w:r>
      <w:bookmarkEnd w:id="67"/>
      <w:bookmarkEnd w:id="68"/>
    </w:p>
    <w:tbl>
      <w:tblPr>
        <w:tblStyle w:val="2017-2017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978"/>
        <w:gridCol w:w="1411"/>
        <w:gridCol w:w="1601"/>
        <w:gridCol w:w="1200"/>
        <w:gridCol w:w="1598"/>
      </w:tblGrid>
      <w:tr w:rsidR="00F841B9" w14:paraId="777F2487"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694" w:type="pct"/>
            <w:vMerge w:val="restart"/>
            <w:tcBorders>
              <w:top w:val="nil"/>
              <w:left w:val="nil"/>
            </w:tcBorders>
            <w:shd w:val="clear" w:color="auto" w:fill="4F81BD" w:themeFill="accent1"/>
            <w:noWrap/>
          </w:tcPr>
          <w:p w14:paraId="25125A3D" w14:textId="77777777" w:rsidR="00F841B9" w:rsidRDefault="00000000">
            <w:pPr>
              <w:spacing w:before="0"/>
              <w:rPr>
                <w:rFonts w:eastAsia="Times New Roman"/>
                <w:b w:val="0"/>
                <w:bCs w:val="0"/>
                <w:szCs w:val="21"/>
              </w:rPr>
            </w:pPr>
            <w:proofErr w:type="spellStart"/>
            <w:r>
              <w:rPr>
                <w:rFonts w:eastAsia="Times New Roman"/>
                <w:szCs w:val="21"/>
              </w:rPr>
              <w:t>生源地</w:t>
            </w:r>
            <w:proofErr w:type="spellEnd"/>
          </w:p>
        </w:tc>
        <w:tc>
          <w:tcPr>
            <w:tcW w:w="1714" w:type="pct"/>
            <w:gridSpan w:val="2"/>
            <w:tcBorders>
              <w:top w:val="nil"/>
            </w:tcBorders>
            <w:shd w:val="clear" w:color="auto" w:fill="4F81BD" w:themeFill="accent1"/>
            <w:noWrap/>
          </w:tcPr>
          <w:p w14:paraId="4C1C937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Cs w:val="21"/>
              </w:rPr>
            </w:pPr>
            <w:proofErr w:type="spellStart"/>
            <w:r>
              <w:rPr>
                <w:rFonts w:eastAsia="Times New Roman"/>
                <w:szCs w:val="21"/>
              </w:rPr>
              <w:t>本科毕业生</w:t>
            </w:r>
            <w:proofErr w:type="spellEnd"/>
          </w:p>
        </w:tc>
        <w:tc>
          <w:tcPr>
            <w:tcW w:w="1592" w:type="pct"/>
            <w:gridSpan w:val="2"/>
            <w:tcBorders>
              <w:top w:val="nil"/>
              <w:right w:val="nil"/>
            </w:tcBorders>
            <w:shd w:val="clear" w:color="auto" w:fill="4F81BD" w:themeFill="accent1"/>
            <w:noWrap/>
          </w:tcPr>
          <w:p w14:paraId="7F5192F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Cs w:val="21"/>
              </w:rPr>
            </w:pPr>
            <w:proofErr w:type="spellStart"/>
            <w:r>
              <w:rPr>
                <w:rFonts w:eastAsia="Times New Roman"/>
                <w:szCs w:val="21"/>
              </w:rPr>
              <w:t>专科毕业生</w:t>
            </w:r>
            <w:proofErr w:type="spellEnd"/>
          </w:p>
        </w:tc>
      </w:tr>
      <w:tr w:rsidR="00F841B9" w14:paraId="51811E9A"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694" w:type="pct"/>
            <w:vMerge/>
            <w:tcBorders>
              <w:left w:val="nil"/>
              <w:bottom w:val="nil"/>
            </w:tcBorders>
            <w:shd w:val="clear" w:color="auto" w:fill="4F81BD" w:themeFill="accent1"/>
          </w:tcPr>
          <w:p w14:paraId="63A94E58" w14:textId="77777777" w:rsidR="00F841B9" w:rsidRDefault="00F841B9">
            <w:pPr>
              <w:spacing w:before="0"/>
              <w:rPr>
                <w:rFonts w:eastAsia="Times New Roman"/>
                <w:b w:val="0"/>
                <w:bCs w:val="0"/>
                <w:szCs w:val="21"/>
              </w:rPr>
            </w:pPr>
          </w:p>
        </w:tc>
        <w:tc>
          <w:tcPr>
            <w:tcW w:w="803" w:type="pct"/>
            <w:tcBorders>
              <w:bottom w:val="nil"/>
            </w:tcBorders>
            <w:shd w:val="clear" w:color="auto" w:fill="4F81BD" w:themeFill="accent1"/>
            <w:noWrap/>
          </w:tcPr>
          <w:p w14:paraId="712F772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Cs w:val="21"/>
              </w:rPr>
            </w:pPr>
            <w:proofErr w:type="spellStart"/>
            <w:r>
              <w:rPr>
                <w:rFonts w:eastAsia="Times New Roman"/>
                <w:szCs w:val="21"/>
              </w:rPr>
              <w:t>人数</w:t>
            </w:r>
            <w:proofErr w:type="spellEnd"/>
          </w:p>
        </w:tc>
        <w:tc>
          <w:tcPr>
            <w:tcW w:w="911" w:type="pct"/>
            <w:tcBorders>
              <w:bottom w:val="nil"/>
            </w:tcBorders>
            <w:shd w:val="clear" w:color="auto" w:fill="4F81BD" w:themeFill="accent1"/>
            <w:noWrap/>
          </w:tcPr>
          <w:p w14:paraId="44FC318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Cs w:val="21"/>
              </w:rPr>
            </w:pPr>
            <w:proofErr w:type="spellStart"/>
            <w:r>
              <w:rPr>
                <w:rFonts w:eastAsia="Times New Roman"/>
                <w:szCs w:val="21"/>
              </w:rPr>
              <w:t>比例</w:t>
            </w:r>
            <w:proofErr w:type="spellEnd"/>
          </w:p>
        </w:tc>
        <w:tc>
          <w:tcPr>
            <w:tcW w:w="683" w:type="pct"/>
            <w:tcBorders>
              <w:bottom w:val="nil"/>
            </w:tcBorders>
            <w:shd w:val="clear" w:color="auto" w:fill="4F81BD" w:themeFill="accent1"/>
            <w:noWrap/>
          </w:tcPr>
          <w:p w14:paraId="1A04A77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Cs w:val="21"/>
              </w:rPr>
            </w:pPr>
            <w:proofErr w:type="spellStart"/>
            <w:r>
              <w:rPr>
                <w:rFonts w:eastAsia="Times New Roman"/>
                <w:szCs w:val="21"/>
              </w:rPr>
              <w:t>人数</w:t>
            </w:r>
            <w:proofErr w:type="spellEnd"/>
          </w:p>
        </w:tc>
        <w:tc>
          <w:tcPr>
            <w:tcW w:w="909" w:type="pct"/>
            <w:tcBorders>
              <w:bottom w:val="nil"/>
              <w:right w:val="nil"/>
            </w:tcBorders>
            <w:shd w:val="clear" w:color="auto" w:fill="4F81BD" w:themeFill="accent1"/>
            <w:noWrap/>
          </w:tcPr>
          <w:p w14:paraId="3F9851A6"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Cs w:val="21"/>
              </w:rPr>
            </w:pPr>
            <w:proofErr w:type="spellStart"/>
            <w:r>
              <w:rPr>
                <w:rFonts w:eastAsia="Times New Roman"/>
                <w:szCs w:val="21"/>
              </w:rPr>
              <w:t>比例</w:t>
            </w:r>
            <w:proofErr w:type="spellEnd"/>
          </w:p>
        </w:tc>
      </w:tr>
      <w:tr w:rsidR="00F841B9" w14:paraId="1661406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617FD6DB"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浙江省</w:t>
            </w:r>
          </w:p>
        </w:tc>
        <w:tc>
          <w:tcPr>
            <w:tcW w:w="803" w:type="pct"/>
            <w:noWrap/>
          </w:tcPr>
          <w:p w14:paraId="006272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1926</w:t>
            </w:r>
          </w:p>
        </w:tc>
        <w:tc>
          <w:tcPr>
            <w:tcW w:w="911" w:type="pct"/>
            <w:noWrap/>
          </w:tcPr>
          <w:p w14:paraId="5BCB30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68.15%</w:t>
            </w:r>
          </w:p>
        </w:tc>
        <w:tc>
          <w:tcPr>
            <w:tcW w:w="683" w:type="pct"/>
            <w:noWrap/>
          </w:tcPr>
          <w:p w14:paraId="1D053ED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335</w:t>
            </w:r>
          </w:p>
        </w:tc>
        <w:tc>
          <w:tcPr>
            <w:tcW w:w="909" w:type="pct"/>
            <w:noWrap/>
          </w:tcPr>
          <w:p w14:paraId="6D48A14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98.24%</w:t>
            </w:r>
          </w:p>
        </w:tc>
      </w:tr>
      <w:tr w:rsidR="00F841B9" w14:paraId="61D604A0"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2BF1384A"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河南省</w:t>
            </w:r>
          </w:p>
        </w:tc>
        <w:tc>
          <w:tcPr>
            <w:tcW w:w="803" w:type="pct"/>
            <w:noWrap/>
          </w:tcPr>
          <w:p w14:paraId="60094C8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82</w:t>
            </w:r>
          </w:p>
        </w:tc>
        <w:tc>
          <w:tcPr>
            <w:tcW w:w="911" w:type="pct"/>
            <w:noWrap/>
          </w:tcPr>
          <w:p w14:paraId="5FCA4C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2.90%</w:t>
            </w:r>
          </w:p>
        </w:tc>
        <w:tc>
          <w:tcPr>
            <w:tcW w:w="683" w:type="pct"/>
            <w:noWrap/>
          </w:tcPr>
          <w:p w14:paraId="6EDD538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3BDB29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47A1352F"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6A7C585F"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安徽省</w:t>
            </w:r>
          </w:p>
        </w:tc>
        <w:tc>
          <w:tcPr>
            <w:tcW w:w="803" w:type="pct"/>
            <w:noWrap/>
          </w:tcPr>
          <w:p w14:paraId="3F57241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77</w:t>
            </w:r>
          </w:p>
        </w:tc>
        <w:tc>
          <w:tcPr>
            <w:tcW w:w="911" w:type="pct"/>
            <w:noWrap/>
          </w:tcPr>
          <w:p w14:paraId="0D0FFE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2.72%</w:t>
            </w:r>
          </w:p>
        </w:tc>
        <w:tc>
          <w:tcPr>
            <w:tcW w:w="683" w:type="pct"/>
            <w:noWrap/>
          </w:tcPr>
          <w:p w14:paraId="39B137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w:t>
            </w:r>
          </w:p>
        </w:tc>
        <w:tc>
          <w:tcPr>
            <w:tcW w:w="909" w:type="pct"/>
            <w:noWrap/>
          </w:tcPr>
          <w:p w14:paraId="5EB7AE2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0.59%</w:t>
            </w:r>
          </w:p>
        </w:tc>
      </w:tr>
      <w:tr w:rsidR="00F841B9" w14:paraId="3D926F8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0E822132"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贵州省</w:t>
            </w:r>
          </w:p>
        </w:tc>
        <w:tc>
          <w:tcPr>
            <w:tcW w:w="803" w:type="pct"/>
            <w:noWrap/>
          </w:tcPr>
          <w:p w14:paraId="31403BD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65</w:t>
            </w:r>
          </w:p>
        </w:tc>
        <w:tc>
          <w:tcPr>
            <w:tcW w:w="911" w:type="pct"/>
            <w:noWrap/>
          </w:tcPr>
          <w:p w14:paraId="084404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2.30%</w:t>
            </w:r>
          </w:p>
        </w:tc>
        <w:tc>
          <w:tcPr>
            <w:tcW w:w="683" w:type="pct"/>
            <w:noWrap/>
          </w:tcPr>
          <w:p w14:paraId="346D0C6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5681687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5CE9492F"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35CD925E"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湖南省</w:t>
            </w:r>
          </w:p>
        </w:tc>
        <w:tc>
          <w:tcPr>
            <w:tcW w:w="803" w:type="pct"/>
            <w:noWrap/>
          </w:tcPr>
          <w:p w14:paraId="2A74F1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63</w:t>
            </w:r>
          </w:p>
        </w:tc>
        <w:tc>
          <w:tcPr>
            <w:tcW w:w="911" w:type="pct"/>
            <w:noWrap/>
          </w:tcPr>
          <w:p w14:paraId="635F7F5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2.23%</w:t>
            </w:r>
          </w:p>
        </w:tc>
        <w:tc>
          <w:tcPr>
            <w:tcW w:w="683" w:type="pct"/>
            <w:noWrap/>
          </w:tcPr>
          <w:p w14:paraId="61A475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w:t>
            </w:r>
          </w:p>
        </w:tc>
        <w:tc>
          <w:tcPr>
            <w:tcW w:w="909" w:type="pct"/>
            <w:noWrap/>
          </w:tcPr>
          <w:p w14:paraId="7D4F0E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0.59%</w:t>
            </w:r>
          </w:p>
        </w:tc>
      </w:tr>
      <w:tr w:rsidR="00F841B9" w14:paraId="6CAF5A8D"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7CA964F7"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江西省</w:t>
            </w:r>
          </w:p>
        </w:tc>
        <w:tc>
          <w:tcPr>
            <w:tcW w:w="803" w:type="pct"/>
            <w:noWrap/>
          </w:tcPr>
          <w:p w14:paraId="0993503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56</w:t>
            </w:r>
          </w:p>
        </w:tc>
        <w:tc>
          <w:tcPr>
            <w:tcW w:w="911" w:type="pct"/>
            <w:noWrap/>
          </w:tcPr>
          <w:p w14:paraId="73792AD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1.98%</w:t>
            </w:r>
          </w:p>
        </w:tc>
        <w:tc>
          <w:tcPr>
            <w:tcW w:w="683" w:type="pct"/>
            <w:noWrap/>
          </w:tcPr>
          <w:p w14:paraId="0A6C6F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w:t>
            </w:r>
          </w:p>
        </w:tc>
        <w:tc>
          <w:tcPr>
            <w:tcW w:w="909" w:type="pct"/>
            <w:noWrap/>
          </w:tcPr>
          <w:p w14:paraId="7D0966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0.29%</w:t>
            </w:r>
          </w:p>
        </w:tc>
      </w:tr>
      <w:tr w:rsidR="00F841B9" w14:paraId="79E2F40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1E31C9D6"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江苏省</w:t>
            </w:r>
          </w:p>
        </w:tc>
        <w:tc>
          <w:tcPr>
            <w:tcW w:w="803" w:type="pct"/>
            <w:noWrap/>
          </w:tcPr>
          <w:p w14:paraId="7718DEE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54</w:t>
            </w:r>
          </w:p>
        </w:tc>
        <w:tc>
          <w:tcPr>
            <w:tcW w:w="911" w:type="pct"/>
            <w:noWrap/>
          </w:tcPr>
          <w:p w14:paraId="102BF45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1.91%</w:t>
            </w:r>
          </w:p>
        </w:tc>
        <w:tc>
          <w:tcPr>
            <w:tcW w:w="683" w:type="pct"/>
            <w:noWrap/>
          </w:tcPr>
          <w:p w14:paraId="0148D4D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6219266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16D5F94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12B918E6"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甘肃省</w:t>
            </w:r>
          </w:p>
        </w:tc>
        <w:tc>
          <w:tcPr>
            <w:tcW w:w="803" w:type="pct"/>
            <w:noWrap/>
          </w:tcPr>
          <w:p w14:paraId="61FCED5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54</w:t>
            </w:r>
          </w:p>
        </w:tc>
        <w:tc>
          <w:tcPr>
            <w:tcW w:w="911" w:type="pct"/>
            <w:noWrap/>
          </w:tcPr>
          <w:p w14:paraId="3F2B29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1.91%</w:t>
            </w:r>
          </w:p>
        </w:tc>
        <w:tc>
          <w:tcPr>
            <w:tcW w:w="683" w:type="pct"/>
            <w:noWrap/>
          </w:tcPr>
          <w:p w14:paraId="75ECCB1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183726B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35747C4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29C9D43E"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福建省</w:t>
            </w:r>
          </w:p>
        </w:tc>
        <w:tc>
          <w:tcPr>
            <w:tcW w:w="803" w:type="pct"/>
            <w:noWrap/>
          </w:tcPr>
          <w:p w14:paraId="3EE01D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52</w:t>
            </w:r>
          </w:p>
        </w:tc>
        <w:tc>
          <w:tcPr>
            <w:tcW w:w="911" w:type="pct"/>
            <w:noWrap/>
          </w:tcPr>
          <w:p w14:paraId="36CA1C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1.84%</w:t>
            </w:r>
          </w:p>
        </w:tc>
        <w:tc>
          <w:tcPr>
            <w:tcW w:w="683" w:type="pct"/>
            <w:noWrap/>
          </w:tcPr>
          <w:p w14:paraId="02C1DB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6206AF0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39A8355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50D08223"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山西省</w:t>
            </w:r>
          </w:p>
        </w:tc>
        <w:tc>
          <w:tcPr>
            <w:tcW w:w="803" w:type="pct"/>
            <w:noWrap/>
          </w:tcPr>
          <w:p w14:paraId="6A1D6A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50</w:t>
            </w:r>
          </w:p>
        </w:tc>
        <w:tc>
          <w:tcPr>
            <w:tcW w:w="911" w:type="pct"/>
            <w:noWrap/>
          </w:tcPr>
          <w:p w14:paraId="0589DA0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1.77%</w:t>
            </w:r>
          </w:p>
        </w:tc>
        <w:tc>
          <w:tcPr>
            <w:tcW w:w="683" w:type="pct"/>
            <w:noWrap/>
          </w:tcPr>
          <w:p w14:paraId="147D27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2060B9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1752DA0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051309A0"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四川省</w:t>
            </w:r>
          </w:p>
        </w:tc>
        <w:tc>
          <w:tcPr>
            <w:tcW w:w="803" w:type="pct"/>
            <w:noWrap/>
          </w:tcPr>
          <w:p w14:paraId="4664E9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47</w:t>
            </w:r>
          </w:p>
        </w:tc>
        <w:tc>
          <w:tcPr>
            <w:tcW w:w="911" w:type="pct"/>
            <w:noWrap/>
          </w:tcPr>
          <w:p w14:paraId="285A3F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1.66%</w:t>
            </w:r>
          </w:p>
        </w:tc>
        <w:tc>
          <w:tcPr>
            <w:tcW w:w="683" w:type="pct"/>
            <w:noWrap/>
          </w:tcPr>
          <w:p w14:paraId="2943D9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2AF1BF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5A17363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60838015"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河北省</w:t>
            </w:r>
          </w:p>
        </w:tc>
        <w:tc>
          <w:tcPr>
            <w:tcW w:w="803" w:type="pct"/>
            <w:noWrap/>
          </w:tcPr>
          <w:p w14:paraId="2FD586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42</w:t>
            </w:r>
          </w:p>
        </w:tc>
        <w:tc>
          <w:tcPr>
            <w:tcW w:w="911" w:type="pct"/>
            <w:noWrap/>
          </w:tcPr>
          <w:p w14:paraId="2D8D84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1.49%</w:t>
            </w:r>
          </w:p>
        </w:tc>
        <w:tc>
          <w:tcPr>
            <w:tcW w:w="683" w:type="pct"/>
            <w:noWrap/>
          </w:tcPr>
          <w:p w14:paraId="2920DE2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6CF6FB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1A80A46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4788DFBC"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云南省</w:t>
            </w:r>
          </w:p>
        </w:tc>
        <w:tc>
          <w:tcPr>
            <w:tcW w:w="803" w:type="pct"/>
            <w:noWrap/>
          </w:tcPr>
          <w:p w14:paraId="68FC08C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37</w:t>
            </w:r>
          </w:p>
        </w:tc>
        <w:tc>
          <w:tcPr>
            <w:tcW w:w="911" w:type="pct"/>
            <w:noWrap/>
          </w:tcPr>
          <w:p w14:paraId="27E8F6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1.31%</w:t>
            </w:r>
          </w:p>
        </w:tc>
        <w:tc>
          <w:tcPr>
            <w:tcW w:w="683" w:type="pct"/>
            <w:noWrap/>
          </w:tcPr>
          <w:p w14:paraId="2F337EE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659830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44BFCFE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5430CFE0"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湖北省</w:t>
            </w:r>
          </w:p>
        </w:tc>
        <w:tc>
          <w:tcPr>
            <w:tcW w:w="803" w:type="pct"/>
            <w:noWrap/>
          </w:tcPr>
          <w:p w14:paraId="6FA39B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36</w:t>
            </w:r>
          </w:p>
        </w:tc>
        <w:tc>
          <w:tcPr>
            <w:tcW w:w="911" w:type="pct"/>
            <w:noWrap/>
          </w:tcPr>
          <w:p w14:paraId="72A059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1.27%</w:t>
            </w:r>
          </w:p>
        </w:tc>
        <w:tc>
          <w:tcPr>
            <w:tcW w:w="683" w:type="pct"/>
            <w:noWrap/>
          </w:tcPr>
          <w:p w14:paraId="0C9C8E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6D14745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6C96B5B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0D987212"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广西壮族自治区</w:t>
            </w:r>
          </w:p>
        </w:tc>
        <w:tc>
          <w:tcPr>
            <w:tcW w:w="803" w:type="pct"/>
            <w:noWrap/>
          </w:tcPr>
          <w:p w14:paraId="2C5CCE2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36</w:t>
            </w:r>
          </w:p>
        </w:tc>
        <w:tc>
          <w:tcPr>
            <w:tcW w:w="911" w:type="pct"/>
            <w:noWrap/>
          </w:tcPr>
          <w:p w14:paraId="7F5D1E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1.27%</w:t>
            </w:r>
          </w:p>
        </w:tc>
        <w:tc>
          <w:tcPr>
            <w:tcW w:w="683" w:type="pct"/>
            <w:noWrap/>
          </w:tcPr>
          <w:p w14:paraId="32627C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0758969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3C71DEF9"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6CC6F00B"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山东省</w:t>
            </w:r>
          </w:p>
        </w:tc>
        <w:tc>
          <w:tcPr>
            <w:tcW w:w="803" w:type="pct"/>
            <w:noWrap/>
          </w:tcPr>
          <w:p w14:paraId="26F3D4D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30</w:t>
            </w:r>
          </w:p>
        </w:tc>
        <w:tc>
          <w:tcPr>
            <w:tcW w:w="911" w:type="pct"/>
            <w:noWrap/>
          </w:tcPr>
          <w:p w14:paraId="733976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1.06%</w:t>
            </w:r>
          </w:p>
        </w:tc>
        <w:tc>
          <w:tcPr>
            <w:tcW w:w="683" w:type="pct"/>
            <w:noWrap/>
          </w:tcPr>
          <w:p w14:paraId="7E87CFC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3B3A08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4EE1297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7783B924"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内蒙古自治区</w:t>
            </w:r>
          </w:p>
        </w:tc>
        <w:tc>
          <w:tcPr>
            <w:tcW w:w="803" w:type="pct"/>
            <w:noWrap/>
          </w:tcPr>
          <w:p w14:paraId="13628D3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26</w:t>
            </w:r>
          </w:p>
        </w:tc>
        <w:tc>
          <w:tcPr>
            <w:tcW w:w="911" w:type="pct"/>
            <w:noWrap/>
          </w:tcPr>
          <w:p w14:paraId="46D1646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0.92%</w:t>
            </w:r>
          </w:p>
        </w:tc>
        <w:tc>
          <w:tcPr>
            <w:tcW w:w="683" w:type="pct"/>
            <w:noWrap/>
          </w:tcPr>
          <w:p w14:paraId="6A05BE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7962659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0B08BDA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2F010776"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陕西省</w:t>
            </w:r>
          </w:p>
        </w:tc>
        <w:tc>
          <w:tcPr>
            <w:tcW w:w="803" w:type="pct"/>
            <w:noWrap/>
          </w:tcPr>
          <w:p w14:paraId="558801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21</w:t>
            </w:r>
          </w:p>
        </w:tc>
        <w:tc>
          <w:tcPr>
            <w:tcW w:w="911" w:type="pct"/>
            <w:noWrap/>
          </w:tcPr>
          <w:p w14:paraId="5D9D18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0.74%</w:t>
            </w:r>
          </w:p>
        </w:tc>
        <w:tc>
          <w:tcPr>
            <w:tcW w:w="683" w:type="pct"/>
            <w:noWrap/>
          </w:tcPr>
          <w:p w14:paraId="6EC6A8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563003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0CC35CB4"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6960EBBC"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t>吉林省</w:t>
            </w:r>
          </w:p>
        </w:tc>
        <w:tc>
          <w:tcPr>
            <w:tcW w:w="803" w:type="pct"/>
            <w:noWrap/>
          </w:tcPr>
          <w:p w14:paraId="4640885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16</w:t>
            </w:r>
          </w:p>
        </w:tc>
        <w:tc>
          <w:tcPr>
            <w:tcW w:w="911" w:type="pct"/>
            <w:noWrap/>
          </w:tcPr>
          <w:p w14:paraId="34BBC4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0.57%</w:t>
            </w:r>
          </w:p>
        </w:tc>
        <w:tc>
          <w:tcPr>
            <w:tcW w:w="683" w:type="pct"/>
            <w:noWrap/>
          </w:tcPr>
          <w:p w14:paraId="227234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1266CC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571D47F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3DC8206F"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 w:val="0"/>
                <w:bCs w:val="0"/>
                <w:color w:val="000000"/>
                <w:sz w:val="21"/>
                <w:szCs w:val="21"/>
              </w:rPr>
              <w:lastRenderedPageBreak/>
              <w:t>西藏自治区</w:t>
            </w:r>
          </w:p>
        </w:tc>
        <w:tc>
          <w:tcPr>
            <w:tcW w:w="803" w:type="pct"/>
            <w:noWrap/>
          </w:tcPr>
          <w:p w14:paraId="419121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16</w:t>
            </w:r>
          </w:p>
        </w:tc>
        <w:tc>
          <w:tcPr>
            <w:tcW w:w="911" w:type="pct"/>
            <w:noWrap/>
          </w:tcPr>
          <w:p w14:paraId="77B5C02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0.57%</w:t>
            </w:r>
          </w:p>
        </w:tc>
        <w:tc>
          <w:tcPr>
            <w:tcW w:w="683" w:type="pct"/>
            <w:noWrap/>
          </w:tcPr>
          <w:p w14:paraId="1298CC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0AE6E6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7287076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195E0F6B" w14:textId="77777777" w:rsidR="00F841B9" w:rsidRDefault="00000000">
            <w:pPr>
              <w:spacing w:before="0"/>
              <w:rPr>
                <w:rFonts w:ascii="Times New Roman" w:eastAsiaTheme="minorEastAsia" w:hAnsi="Times New Roman"/>
                <w:b w:val="0"/>
                <w:bCs w:val="0"/>
                <w:color w:val="000000" w:themeColor="text1"/>
                <w:sz w:val="21"/>
                <w:szCs w:val="21"/>
              </w:rPr>
            </w:pPr>
            <w:r>
              <w:rPr>
                <w:rFonts w:ascii="Times New Roman" w:eastAsiaTheme="minorEastAsia" w:hAnsi="Times New Roman"/>
                <w:b w:val="0"/>
                <w:bCs w:val="0"/>
                <w:color w:val="000000"/>
                <w:sz w:val="21"/>
                <w:szCs w:val="21"/>
              </w:rPr>
              <w:t>重庆市</w:t>
            </w:r>
          </w:p>
        </w:tc>
        <w:tc>
          <w:tcPr>
            <w:tcW w:w="803" w:type="pct"/>
            <w:noWrap/>
          </w:tcPr>
          <w:p w14:paraId="488243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15</w:t>
            </w:r>
          </w:p>
        </w:tc>
        <w:tc>
          <w:tcPr>
            <w:tcW w:w="911" w:type="pct"/>
            <w:noWrap/>
          </w:tcPr>
          <w:p w14:paraId="485338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0.53%</w:t>
            </w:r>
          </w:p>
        </w:tc>
        <w:tc>
          <w:tcPr>
            <w:tcW w:w="683" w:type="pct"/>
            <w:noWrap/>
          </w:tcPr>
          <w:p w14:paraId="3BBE37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0B7715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3533795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4133E2CB" w14:textId="77777777" w:rsidR="00F841B9" w:rsidRDefault="00000000">
            <w:pPr>
              <w:spacing w:before="0"/>
              <w:rPr>
                <w:rFonts w:ascii="Times New Roman" w:eastAsiaTheme="minorEastAsia" w:hAnsi="Times New Roman"/>
                <w:b w:val="0"/>
                <w:bCs w:val="0"/>
                <w:color w:val="000000" w:themeColor="text1"/>
                <w:sz w:val="21"/>
                <w:szCs w:val="21"/>
              </w:rPr>
            </w:pPr>
            <w:r>
              <w:rPr>
                <w:rFonts w:ascii="Times New Roman" w:eastAsiaTheme="minorEastAsia" w:hAnsi="Times New Roman"/>
                <w:b w:val="0"/>
                <w:bCs w:val="0"/>
                <w:color w:val="000000"/>
                <w:sz w:val="21"/>
                <w:szCs w:val="21"/>
              </w:rPr>
              <w:t>广东省</w:t>
            </w:r>
          </w:p>
        </w:tc>
        <w:tc>
          <w:tcPr>
            <w:tcW w:w="803" w:type="pct"/>
            <w:noWrap/>
          </w:tcPr>
          <w:p w14:paraId="7E9060A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9</w:t>
            </w:r>
          </w:p>
        </w:tc>
        <w:tc>
          <w:tcPr>
            <w:tcW w:w="911" w:type="pct"/>
            <w:noWrap/>
          </w:tcPr>
          <w:p w14:paraId="03D80D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0.32%</w:t>
            </w:r>
          </w:p>
        </w:tc>
        <w:tc>
          <w:tcPr>
            <w:tcW w:w="683" w:type="pct"/>
            <w:noWrap/>
          </w:tcPr>
          <w:p w14:paraId="128522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w:t>
            </w:r>
          </w:p>
        </w:tc>
        <w:tc>
          <w:tcPr>
            <w:tcW w:w="909" w:type="pct"/>
            <w:noWrap/>
          </w:tcPr>
          <w:p w14:paraId="187AAC5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0.29%</w:t>
            </w:r>
          </w:p>
        </w:tc>
      </w:tr>
      <w:tr w:rsidR="00F841B9" w14:paraId="7074BF7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12C24391" w14:textId="77777777" w:rsidR="00F841B9" w:rsidRDefault="00000000">
            <w:pPr>
              <w:spacing w:before="0"/>
              <w:rPr>
                <w:rFonts w:ascii="Times New Roman" w:eastAsiaTheme="minorEastAsia" w:hAnsi="Times New Roman"/>
                <w:b w:val="0"/>
                <w:bCs w:val="0"/>
                <w:color w:val="000000" w:themeColor="text1"/>
                <w:sz w:val="21"/>
                <w:szCs w:val="21"/>
              </w:rPr>
            </w:pPr>
            <w:r>
              <w:rPr>
                <w:rFonts w:ascii="Times New Roman" w:eastAsiaTheme="minorEastAsia" w:hAnsi="Times New Roman"/>
                <w:b w:val="0"/>
                <w:bCs w:val="0"/>
                <w:color w:val="000000"/>
                <w:sz w:val="21"/>
                <w:szCs w:val="21"/>
              </w:rPr>
              <w:t>黑龙江</w:t>
            </w:r>
          </w:p>
        </w:tc>
        <w:tc>
          <w:tcPr>
            <w:tcW w:w="803" w:type="pct"/>
            <w:noWrap/>
          </w:tcPr>
          <w:p w14:paraId="41A6C0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6</w:t>
            </w:r>
          </w:p>
        </w:tc>
        <w:tc>
          <w:tcPr>
            <w:tcW w:w="911" w:type="pct"/>
            <w:noWrap/>
          </w:tcPr>
          <w:p w14:paraId="3522C3A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0.21%</w:t>
            </w:r>
          </w:p>
        </w:tc>
        <w:tc>
          <w:tcPr>
            <w:tcW w:w="683" w:type="pct"/>
            <w:noWrap/>
          </w:tcPr>
          <w:p w14:paraId="11B802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5B553F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2AF4372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49E15879" w14:textId="77777777" w:rsidR="00F841B9" w:rsidRDefault="00000000">
            <w:pPr>
              <w:spacing w:before="0"/>
              <w:rPr>
                <w:rFonts w:ascii="Times New Roman" w:eastAsiaTheme="minorEastAsia" w:hAnsi="Times New Roman"/>
                <w:b w:val="0"/>
                <w:bCs w:val="0"/>
                <w:color w:val="000000" w:themeColor="text1"/>
                <w:sz w:val="21"/>
                <w:szCs w:val="21"/>
              </w:rPr>
            </w:pPr>
            <w:r>
              <w:rPr>
                <w:rFonts w:ascii="Times New Roman" w:eastAsiaTheme="minorEastAsia" w:hAnsi="Times New Roman"/>
                <w:b w:val="0"/>
                <w:bCs w:val="0"/>
                <w:color w:val="000000"/>
                <w:sz w:val="21"/>
                <w:szCs w:val="21"/>
              </w:rPr>
              <w:t>天津市</w:t>
            </w:r>
          </w:p>
        </w:tc>
        <w:tc>
          <w:tcPr>
            <w:tcW w:w="803" w:type="pct"/>
            <w:noWrap/>
          </w:tcPr>
          <w:p w14:paraId="650BEE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5</w:t>
            </w:r>
          </w:p>
        </w:tc>
        <w:tc>
          <w:tcPr>
            <w:tcW w:w="911" w:type="pct"/>
            <w:noWrap/>
          </w:tcPr>
          <w:p w14:paraId="15D1339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0.18%</w:t>
            </w:r>
          </w:p>
        </w:tc>
        <w:tc>
          <w:tcPr>
            <w:tcW w:w="683" w:type="pct"/>
            <w:noWrap/>
          </w:tcPr>
          <w:p w14:paraId="15B473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46BF10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55BD994B"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75F4B339" w14:textId="77777777" w:rsidR="00F841B9" w:rsidRDefault="00000000">
            <w:pPr>
              <w:spacing w:before="0"/>
              <w:rPr>
                <w:rFonts w:ascii="Times New Roman" w:eastAsiaTheme="minorEastAsia" w:hAnsi="Times New Roman"/>
                <w:b w:val="0"/>
                <w:bCs w:val="0"/>
                <w:color w:val="000000" w:themeColor="text1"/>
                <w:sz w:val="21"/>
                <w:szCs w:val="21"/>
              </w:rPr>
            </w:pPr>
            <w:r>
              <w:rPr>
                <w:rFonts w:ascii="Times New Roman" w:eastAsiaTheme="minorEastAsia" w:hAnsi="Times New Roman"/>
                <w:b w:val="0"/>
                <w:bCs w:val="0"/>
                <w:color w:val="000000"/>
                <w:sz w:val="21"/>
                <w:szCs w:val="21"/>
              </w:rPr>
              <w:t>辽宁省</w:t>
            </w:r>
          </w:p>
        </w:tc>
        <w:tc>
          <w:tcPr>
            <w:tcW w:w="803" w:type="pct"/>
            <w:noWrap/>
          </w:tcPr>
          <w:p w14:paraId="478C8C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4</w:t>
            </w:r>
          </w:p>
        </w:tc>
        <w:tc>
          <w:tcPr>
            <w:tcW w:w="911" w:type="pct"/>
            <w:noWrap/>
          </w:tcPr>
          <w:p w14:paraId="75FD32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0.14%</w:t>
            </w:r>
          </w:p>
        </w:tc>
        <w:tc>
          <w:tcPr>
            <w:tcW w:w="683" w:type="pct"/>
            <w:noWrap/>
          </w:tcPr>
          <w:p w14:paraId="0D850D5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445D98D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2F3B2E5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65AEB1A1" w14:textId="77777777" w:rsidR="00F841B9" w:rsidRDefault="00000000">
            <w:pPr>
              <w:spacing w:before="0"/>
              <w:rPr>
                <w:rFonts w:ascii="Times New Roman" w:eastAsiaTheme="minorEastAsia" w:hAnsi="Times New Roman"/>
                <w:b w:val="0"/>
                <w:bCs w:val="0"/>
                <w:color w:val="000000" w:themeColor="text1"/>
                <w:sz w:val="21"/>
                <w:szCs w:val="21"/>
              </w:rPr>
            </w:pPr>
            <w:r>
              <w:rPr>
                <w:rFonts w:ascii="Times New Roman" w:eastAsiaTheme="minorEastAsia" w:hAnsi="Times New Roman"/>
                <w:b w:val="0"/>
                <w:bCs w:val="0"/>
                <w:color w:val="000000"/>
                <w:sz w:val="21"/>
                <w:szCs w:val="21"/>
              </w:rPr>
              <w:t>澳门特别行政区</w:t>
            </w:r>
          </w:p>
        </w:tc>
        <w:tc>
          <w:tcPr>
            <w:tcW w:w="803" w:type="pct"/>
            <w:noWrap/>
          </w:tcPr>
          <w:p w14:paraId="79E150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1</w:t>
            </w:r>
          </w:p>
        </w:tc>
        <w:tc>
          <w:tcPr>
            <w:tcW w:w="911" w:type="pct"/>
            <w:noWrap/>
          </w:tcPr>
          <w:p w14:paraId="53CA84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sz w:val="21"/>
                <w:szCs w:val="21"/>
              </w:rPr>
              <w:t>0.04%</w:t>
            </w:r>
          </w:p>
        </w:tc>
        <w:tc>
          <w:tcPr>
            <w:tcW w:w="683" w:type="pct"/>
            <w:noWrap/>
          </w:tcPr>
          <w:p w14:paraId="1B38F71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c>
          <w:tcPr>
            <w:tcW w:w="909" w:type="pct"/>
            <w:noWrap/>
          </w:tcPr>
          <w:p w14:paraId="736CC7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1"/>
                <w:szCs w:val="21"/>
              </w:rPr>
            </w:pPr>
            <w:r>
              <w:rPr>
                <w:rFonts w:ascii="Times New Roman" w:eastAsiaTheme="minorEastAsia" w:hAnsi="Times New Roman"/>
                <w:color w:val="000000" w:themeColor="text1"/>
                <w:sz w:val="21"/>
                <w:szCs w:val="21"/>
              </w:rPr>
              <w:t>-</w:t>
            </w:r>
          </w:p>
        </w:tc>
      </w:tr>
      <w:tr w:rsidR="00F841B9" w14:paraId="61D92A2D"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694" w:type="pct"/>
            <w:noWrap/>
          </w:tcPr>
          <w:p w14:paraId="0C6D921B" w14:textId="77777777" w:rsidR="00F841B9" w:rsidRDefault="00000000">
            <w:pPr>
              <w:spacing w:before="0"/>
              <w:rPr>
                <w:rFonts w:ascii="Times New Roman" w:eastAsiaTheme="minorEastAsia" w:hAnsi="Times New Roman"/>
                <w:bCs w:val="0"/>
                <w:color w:val="000000" w:themeColor="text1"/>
                <w:sz w:val="21"/>
                <w:szCs w:val="21"/>
              </w:rPr>
            </w:pPr>
            <w:r>
              <w:rPr>
                <w:rFonts w:ascii="Times New Roman" w:eastAsiaTheme="minorEastAsia" w:hAnsi="Times New Roman"/>
                <w:bCs w:val="0"/>
                <w:color w:val="000000" w:themeColor="text1"/>
                <w:sz w:val="21"/>
                <w:szCs w:val="21"/>
              </w:rPr>
              <w:t>总计</w:t>
            </w:r>
          </w:p>
        </w:tc>
        <w:tc>
          <w:tcPr>
            <w:tcW w:w="803" w:type="pct"/>
            <w:noWrap/>
          </w:tcPr>
          <w:p w14:paraId="628AC8C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1"/>
                <w:szCs w:val="21"/>
              </w:rPr>
            </w:pPr>
            <w:r>
              <w:rPr>
                <w:rFonts w:ascii="Times New Roman" w:eastAsiaTheme="minorEastAsia" w:hAnsi="Times New Roman"/>
                <w:b/>
                <w:color w:val="000000" w:themeColor="text1"/>
                <w:sz w:val="21"/>
                <w:szCs w:val="21"/>
              </w:rPr>
              <w:t>2826</w:t>
            </w:r>
          </w:p>
        </w:tc>
        <w:tc>
          <w:tcPr>
            <w:tcW w:w="911" w:type="pct"/>
            <w:noWrap/>
          </w:tcPr>
          <w:p w14:paraId="0144A8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1"/>
                <w:szCs w:val="21"/>
              </w:rPr>
            </w:pPr>
            <w:r>
              <w:rPr>
                <w:rFonts w:ascii="Times New Roman" w:eastAsiaTheme="minorEastAsia" w:hAnsi="Times New Roman"/>
                <w:b/>
                <w:color w:val="000000" w:themeColor="text1"/>
                <w:sz w:val="21"/>
                <w:szCs w:val="21"/>
              </w:rPr>
              <w:t>100.00%</w:t>
            </w:r>
          </w:p>
        </w:tc>
        <w:tc>
          <w:tcPr>
            <w:tcW w:w="683" w:type="pct"/>
            <w:noWrap/>
          </w:tcPr>
          <w:p w14:paraId="41F196F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1"/>
                <w:szCs w:val="21"/>
              </w:rPr>
            </w:pPr>
            <w:r>
              <w:rPr>
                <w:rFonts w:ascii="Times New Roman" w:eastAsiaTheme="minorEastAsia" w:hAnsi="Times New Roman"/>
                <w:b/>
                <w:color w:val="000000" w:themeColor="text1"/>
                <w:sz w:val="21"/>
                <w:szCs w:val="21"/>
              </w:rPr>
              <w:t>341</w:t>
            </w:r>
          </w:p>
        </w:tc>
        <w:tc>
          <w:tcPr>
            <w:tcW w:w="909" w:type="pct"/>
            <w:noWrap/>
          </w:tcPr>
          <w:p w14:paraId="6C3900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themeColor="text1"/>
                <w:sz w:val="21"/>
                <w:szCs w:val="21"/>
              </w:rPr>
            </w:pPr>
            <w:r>
              <w:rPr>
                <w:rFonts w:ascii="Times New Roman" w:eastAsiaTheme="minorEastAsia" w:hAnsi="Times New Roman"/>
                <w:b/>
                <w:color w:val="000000" w:themeColor="text1"/>
                <w:sz w:val="21"/>
                <w:szCs w:val="21"/>
              </w:rPr>
              <w:t>100.00%</w:t>
            </w:r>
          </w:p>
        </w:tc>
      </w:tr>
    </w:tbl>
    <w:p w14:paraId="6333E187" w14:textId="77777777" w:rsidR="00F841B9" w:rsidRDefault="00000000">
      <w:pPr>
        <w:pStyle w:val="L2"/>
        <w:ind w:firstLine="360"/>
      </w:pPr>
      <w:r>
        <w:rPr>
          <w:rFonts w:hint="eastAsia"/>
        </w:rPr>
        <w:t>数据来源：浙江省大学生网上就业市场管理系统。</w:t>
      </w:r>
    </w:p>
    <w:p w14:paraId="585FE86F" w14:textId="77777777" w:rsidR="00F841B9" w:rsidRDefault="00000000">
      <w:pPr>
        <w:pStyle w:val="Affff0"/>
        <w:spacing w:beforeLines="50" w:before="156"/>
        <w:ind w:firstLine="480"/>
      </w:pPr>
      <w:r>
        <w:rPr>
          <w:rFonts w:hint="eastAsia"/>
        </w:rPr>
        <w:t>浙江省内生源毕业生以绍兴市</w:t>
      </w:r>
      <w:r>
        <w:t>（</w:t>
      </w:r>
      <w:r>
        <w:t>21.36%</w:t>
      </w:r>
      <w:r>
        <w:t>）</w:t>
      </w:r>
      <w:r>
        <w:rPr>
          <w:rFonts w:hint="eastAsia"/>
        </w:rPr>
        <w:t>为主</w:t>
      </w:r>
      <w:r>
        <w:t>，</w:t>
      </w:r>
      <w:r>
        <w:rPr>
          <w:rFonts w:hint="eastAsia"/>
        </w:rPr>
        <w:t>其次为杭州市</w:t>
      </w:r>
      <w:r>
        <w:t>（</w:t>
      </w:r>
      <w:r>
        <w:t>17.25%</w:t>
      </w:r>
      <w:r>
        <w:t>）、</w:t>
      </w:r>
      <w:r>
        <w:rPr>
          <w:rFonts w:hint="eastAsia"/>
        </w:rPr>
        <w:t>温州市</w:t>
      </w:r>
      <w:r>
        <w:t>（</w:t>
      </w:r>
      <w:r>
        <w:t>14.86%</w:t>
      </w:r>
      <w:r>
        <w:t>）。</w:t>
      </w:r>
    </w:p>
    <w:p w14:paraId="7264D5D8" w14:textId="77777777" w:rsidR="00F841B9" w:rsidRDefault="00000000">
      <w:pPr>
        <w:pStyle w:val="Affff0"/>
        <w:spacing w:beforeLines="50" w:before="156"/>
        <w:ind w:firstLine="480"/>
      </w:pPr>
      <w:r>
        <w:rPr>
          <w:noProof/>
        </w:rPr>
        <w:drawing>
          <wp:inline distT="0" distB="0" distL="0" distR="0" wp14:anchorId="2FDA84BD" wp14:editId="6D231974">
            <wp:extent cx="5549900" cy="4655820"/>
            <wp:effectExtent l="0" t="0" r="0" b="0"/>
            <wp:docPr id="450" name="图表 450" descr="7b0a202020202263686172745265734964223a202231393935393836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6CB269" w14:textId="33283CD7"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2</w:t>
      </w:r>
      <w:r>
        <w:fldChar w:fldCharType="end"/>
      </w:r>
      <w:r>
        <w:t xml:space="preserve">  2022</w:t>
      </w:r>
      <w:r>
        <w:t>届</w:t>
      </w:r>
      <w:r>
        <w:rPr>
          <w:rFonts w:hint="eastAsia"/>
        </w:rPr>
        <w:t>毕业生</w:t>
      </w:r>
      <w:r>
        <w:rPr>
          <w:rFonts w:hint="eastAsia"/>
          <w:lang w:val="en-US" w:eastAsia="zh-Hans"/>
        </w:rPr>
        <w:t>浙江省内生源地分布</w:t>
      </w:r>
    </w:p>
    <w:p w14:paraId="62053232" w14:textId="77777777" w:rsidR="00F841B9" w:rsidRDefault="00000000">
      <w:pPr>
        <w:pStyle w:val="L2"/>
        <w:ind w:firstLine="360"/>
      </w:pPr>
      <w:r>
        <w:rPr>
          <w:rFonts w:hint="eastAsia"/>
        </w:rPr>
        <w:t>数据来源：浙江省大学生网上就业市场管理系统。</w:t>
      </w:r>
    </w:p>
    <w:p w14:paraId="7C639003" w14:textId="77777777" w:rsidR="00F841B9" w:rsidRDefault="00000000">
      <w:pPr>
        <w:pStyle w:val="L20"/>
        <w:rPr>
          <w:color w:val="4F81BD" w:themeColor="accent1"/>
        </w:rPr>
      </w:pPr>
      <w:bookmarkStart w:id="69" w:name="_Toc119248363"/>
      <w:r>
        <w:rPr>
          <w:rFonts w:hint="eastAsia"/>
          <w:color w:val="4F81BD" w:themeColor="accent1"/>
        </w:rPr>
        <w:lastRenderedPageBreak/>
        <w:t>二、</w:t>
      </w:r>
      <w:r>
        <w:rPr>
          <w:color w:val="4F81BD" w:themeColor="accent1"/>
        </w:rPr>
        <w:t>毕业去向</w:t>
      </w:r>
      <w:r>
        <w:rPr>
          <w:rFonts w:hint="eastAsia"/>
          <w:color w:val="4F81BD" w:themeColor="accent1"/>
        </w:rPr>
        <w:t>及</w:t>
      </w:r>
      <w:r>
        <w:rPr>
          <w:color w:val="4F81BD" w:themeColor="accent1"/>
        </w:rPr>
        <w:t>落实率</w:t>
      </w:r>
      <w:bookmarkEnd w:id="63"/>
      <w:bookmarkEnd w:id="69"/>
    </w:p>
    <w:p w14:paraId="1298B9DB" w14:textId="77777777" w:rsidR="00F841B9" w:rsidRDefault="00000000">
      <w:pPr>
        <w:pStyle w:val="Affff0"/>
        <w:ind w:firstLine="480"/>
      </w:pPr>
      <w:r>
        <w:t>毕业去向落实率</w:t>
      </w:r>
      <w:r>
        <w:rPr>
          <w:rFonts w:hint="eastAsia"/>
        </w:rPr>
        <w:t>是反映大学生就业情况和社会对学校毕业生需求程度的重要指标和参考依据，根据教育部发布的《教育部办公厅关于进一步加强和完善高校毕业生就业状况统计报告工作的通知》，高校毕业生的</w:t>
      </w:r>
      <w:r>
        <w:t>毕业去向落实率</w:t>
      </w:r>
      <w:r>
        <w:rPr>
          <w:rFonts w:hint="eastAsia"/>
        </w:rPr>
        <w:t>的计算公式为：毕业生</w:t>
      </w:r>
      <w:r>
        <w:t>毕业去向落实率</w:t>
      </w:r>
      <w:r>
        <w:t>=</w:t>
      </w:r>
      <w:r>
        <w:rPr>
          <w:rFonts w:hint="eastAsia"/>
        </w:rPr>
        <w:t>（已就业毕业生人数</w:t>
      </w:r>
      <w:r>
        <w:rPr>
          <w:rFonts w:asciiTheme="minorEastAsia" w:eastAsiaTheme="minorEastAsia" w:hAnsiTheme="minorEastAsia"/>
        </w:rPr>
        <w:t>÷</w:t>
      </w:r>
      <w:r>
        <w:rPr>
          <w:rFonts w:hint="eastAsia"/>
        </w:rPr>
        <w:t>毕业生总人数）</w:t>
      </w:r>
      <w:r>
        <w:rPr>
          <w:rFonts w:asciiTheme="minorEastAsia" w:eastAsiaTheme="minorEastAsia" w:hAnsiTheme="minorEastAsia"/>
        </w:rPr>
        <w:t>×</w:t>
      </w:r>
      <w:r>
        <w:t>100.00%</w:t>
      </w:r>
      <w:r>
        <w:rPr>
          <w:rFonts w:hint="eastAsia"/>
        </w:rPr>
        <w:t>。</w:t>
      </w:r>
    </w:p>
    <w:p w14:paraId="081EB64B" w14:textId="77777777" w:rsidR="00F841B9" w:rsidRDefault="00000000">
      <w:pPr>
        <w:pStyle w:val="L30"/>
        <w:spacing w:before="156" w:after="156"/>
      </w:pPr>
      <w:bookmarkStart w:id="70" w:name="_Toc520328894"/>
      <w:bookmarkStart w:id="71" w:name="_Toc487789870"/>
      <w:bookmarkStart w:id="72" w:name="_Toc487790051"/>
      <w:bookmarkStart w:id="73" w:name="_Toc119248364"/>
      <w:r>
        <w:rPr>
          <w:rFonts w:hint="eastAsia"/>
        </w:rPr>
        <w:t>（一）</w:t>
      </w:r>
      <w:r>
        <w:t>总体</w:t>
      </w:r>
      <w:r>
        <w:rPr>
          <w:rFonts w:hint="eastAsia"/>
        </w:rPr>
        <w:t>毕业去向及落实率</w:t>
      </w:r>
      <w:bookmarkEnd w:id="70"/>
      <w:bookmarkEnd w:id="71"/>
      <w:bookmarkEnd w:id="72"/>
      <w:bookmarkEnd w:id="73"/>
    </w:p>
    <w:p w14:paraId="1D440369" w14:textId="77777777" w:rsidR="00F841B9" w:rsidRDefault="00000000">
      <w:pPr>
        <w:pBdr>
          <w:top w:val="none" w:sz="0" w:space="0" w:color="000000"/>
          <w:left w:val="none" w:sz="0" w:space="0" w:color="000000"/>
          <w:bottom w:val="none" w:sz="0" w:space="0" w:color="000000"/>
          <w:right w:val="none" w:sz="0" w:space="0" w:color="000000"/>
          <w:between w:val="none" w:sz="0" w:space="0" w:color="000000"/>
        </w:pBdr>
        <w:spacing w:before="156" w:line="360" w:lineRule="auto"/>
        <w:ind w:firstLine="480"/>
        <w:jc w:val="both"/>
        <w:rPr>
          <w:rFonts w:ascii="Times New Roman" w:hAnsi="Times New Roman"/>
          <w:bCs/>
          <w:color w:val="000000"/>
          <w:sz w:val="24"/>
          <w:szCs w:val="30"/>
          <w:lang w:val="zh-CN"/>
        </w:rPr>
      </w:pPr>
      <w:r>
        <w:rPr>
          <w:rFonts w:ascii="Times New Roman" w:hAnsi="Times New Roman" w:hint="eastAsia"/>
          <w:bCs/>
          <w:color w:val="000000"/>
          <w:sz w:val="24"/>
          <w:szCs w:val="30"/>
          <w:lang w:val="zh-CN"/>
        </w:rPr>
        <w:t>学校</w:t>
      </w:r>
      <w:r>
        <w:rPr>
          <w:rFonts w:ascii="Times New Roman" w:hAnsi="Times New Roman" w:hint="eastAsia"/>
          <w:bCs/>
          <w:color w:val="000000"/>
          <w:sz w:val="24"/>
          <w:szCs w:val="30"/>
          <w:lang w:val="zh-CN"/>
        </w:rPr>
        <w:t>2022</w:t>
      </w:r>
      <w:r>
        <w:rPr>
          <w:rFonts w:ascii="Times New Roman" w:hAnsi="Times New Roman" w:hint="eastAsia"/>
          <w:bCs/>
          <w:color w:val="000000"/>
          <w:sz w:val="24"/>
          <w:szCs w:val="30"/>
          <w:lang w:val="zh-CN"/>
        </w:rPr>
        <w:t>届毕业生毕业去向落实率为</w:t>
      </w:r>
      <w:r>
        <w:rPr>
          <w:rFonts w:ascii="Times New Roman" w:hAnsi="Times New Roman"/>
          <w:bCs/>
          <w:color w:val="000000"/>
          <w:sz w:val="24"/>
          <w:szCs w:val="30"/>
          <w:lang w:val="zh-CN"/>
        </w:rPr>
        <w:t>95.39%</w:t>
      </w:r>
      <w:r>
        <w:rPr>
          <w:rFonts w:ascii="Times New Roman" w:hAnsi="Times New Roman" w:hint="eastAsia"/>
          <w:bCs/>
          <w:color w:val="000000"/>
          <w:sz w:val="24"/>
          <w:szCs w:val="30"/>
          <w:lang w:val="zh-CN"/>
        </w:rPr>
        <w:t>，本科毕业生毕业去向落实率为</w:t>
      </w:r>
      <w:r>
        <w:rPr>
          <w:rFonts w:ascii="Times New Roman" w:hAnsi="Times New Roman"/>
          <w:bCs/>
          <w:color w:val="000000"/>
          <w:sz w:val="24"/>
          <w:szCs w:val="30"/>
          <w:lang w:val="zh-CN"/>
        </w:rPr>
        <w:t>95.01%</w:t>
      </w:r>
      <w:r>
        <w:rPr>
          <w:rFonts w:ascii="Times New Roman" w:hAnsi="Times New Roman" w:hint="eastAsia"/>
          <w:bCs/>
          <w:color w:val="000000"/>
          <w:sz w:val="24"/>
          <w:szCs w:val="30"/>
          <w:lang w:val="zh-CN"/>
        </w:rPr>
        <w:t>，专科毕业生毕业去向落实率为</w:t>
      </w:r>
      <w:r>
        <w:rPr>
          <w:rFonts w:ascii="Times New Roman" w:hAnsi="Times New Roman"/>
          <w:bCs/>
          <w:color w:val="000000"/>
          <w:sz w:val="24"/>
          <w:szCs w:val="30"/>
          <w:lang w:val="zh-CN"/>
        </w:rPr>
        <w:t>98.53%</w:t>
      </w:r>
      <w:r>
        <w:rPr>
          <w:rFonts w:ascii="Times New Roman" w:hAnsi="Times New Roman" w:hint="eastAsia"/>
          <w:bCs/>
          <w:color w:val="000000"/>
          <w:sz w:val="24"/>
          <w:szCs w:val="30"/>
          <w:lang w:val="zh-CN"/>
        </w:rPr>
        <w:t>。</w:t>
      </w:r>
    </w:p>
    <w:p w14:paraId="55439468" w14:textId="77777777" w:rsidR="00F841B9" w:rsidRDefault="00000000">
      <w:pPr>
        <w:pBdr>
          <w:top w:val="none" w:sz="0" w:space="0" w:color="000000"/>
          <w:left w:val="none" w:sz="0" w:space="0" w:color="000000"/>
          <w:bottom w:val="none" w:sz="0" w:space="0" w:color="000000"/>
          <w:right w:val="none" w:sz="0" w:space="0" w:color="000000"/>
          <w:between w:val="none" w:sz="0" w:space="0" w:color="000000"/>
        </w:pBdr>
        <w:ind w:firstLine="360"/>
        <w:jc w:val="center"/>
        <w:rPr>
          <w:rFonts w:ascii="Times New Roman" w:hAnsi="Times New Roman" w:cs="Calibri"/>
          <w:caps/>
          <w:color w:val="0F6FC6"/>
          <w:sz w:val="18"/>
          <w:szCs w:val="22"/>
        </w:rPr>
      </w:pPr>
      <w:r>
        <w:rPr>
          <w:noProof/>
        </w:rPr>
        <w:drawing>
          <wp:inline distT="0" distB="0" distL="0" distR="0" wp14:anchorId="76946C53" wp14:editId="370CAFA7">
            <wp:extent cx="5115560" cy="2788920"/>
            <wp:effectExtent l="0" t="0" r="8890" b="0"/>
            <wp:docPr id="452" name="图表 452"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A13BA4" w14:textId="768D0EA7" w:rsidR="00F841B9" w:rsidRDefault="00000000">
      <w:pPr>
        <w:pBdr>
          <w:top w:val="none" w:sz="0" w:space="0" w:color="000000"/>
          <w:left w:val="none" w:sz="0" w:space="0" w:color="000000"/>
          <w:bottom w:val="none" w:sz="0" w:space="0" w:color="000000"/>
          <w:right w:val="none" w:sz="0" w:space="0" w:color="000000"/>
          <w:between w:val="none" w:sz="0" w:space="0" w:color="000000"/>
        </w:pBdr>
        <w:tabs>
          <w:tab w:val="left" w:pos="400"/>
          <w:tab w:val="center" w:pos="4394"/>
        </w:tabs>
        <w:spacing w:line="360" w:lineRule="auto"/>
        <w:jc w:val="center"/>
        <w:rPr>
          <w:rFonts w:ascii="Times New Roman" w:eastAsia="黑体" w:hAnsi="Times New Roman"/>
          <w:b/>
          <w:caps/>
          <w:color w:val="0F6FC6"/>
          <w:sz w:val="21"/>
          <w:szCs w:val="36"/>
          <w:lang w:val="zh-CN"/>
        </w:rPr>
      </w:pPr>
      <w:r>
        <w:rPr>
          <w:rFonts w:ascii="Times New Roman" w:eastAsia="黑体" w:hAnsi="Times New Roman"/>
          <w:b/>
          <w:caps/>
          <w:color w:val="0F6FC6"/>
          <w:sz w:val="21"/>
          <w:szCs w:val="36"/>
          <w:lang w:val="zh-CN"/>
        </w:rPr>
        <w:t>图</w:t>
      </w:r>
      <w:r>
        <w:rPr>
          <w:rFonts w:ascii="Times New Roman" w:hAnsi="Times New Roman"/>
          <w:b/>
          <w:caps/>
          <w:color w:val="0F6FC6"/>
          <w:sz w:val="21"/>
          <w:szCs w:val="36"/>
          <w:lang w:val="zh-CN"/>
        </w:rPr>
        <w:t>1</w:t>
      </w:r>
      <w:r>
        <w:rPr>
          <w:rFonts w:ascii="Times New Roman" w:eastAsia="黑体" w:hAnsi="Times New Roman"/>
          <w:b/>
          <w:caps/>
          <w:color w:val="0F6FC6"/>
          <w:sz w:val="21"/>
          <w:szCs w:val="36"/>
          <w:lang w:val="zh-CN"/>
        </w:rPr>
        <w:t xml:space="preserve">- </w:t>
      </w:r>
      <w:r>
        <w:rPr>
          <w:rFonts w:ascii="Times New Roman" w:eastAsia="黑体" w:hAnsi="Times New Roman"/>
          <w:b/>
          <w:caps/>
          <w:color w:val="0F6FC6"/>
          <w:sz w:val="21"/>
          <w:szCs w:val="36"/>
          <w:lang w:val="zh-CN"/>
        </w:rPr>
        <w:fldChar w:fldCharType="begin"/>
      </w:r>
      <w:r>
        <w:rPr>
          <w:rFonts w:ascii="Times New Roman" w:eastAsia="黑体" w:hAnsi="Times New Roman"/>
          <w:b/>
          <w:caps/>
          <w:color w:val="0F6FC6"/>
          <w:sz w:val="21"/>
          <w:szCs w:val="36"/>
          <w:lang w:val="zh-CN"/>
        </w:rPr>
        <w:instrText xml:space="preserve"> SEQ </w:instrText>
      </w:r>
      <w:r>
        <w:rPr>
          <w:rFonts w:ascii="Times New Roman" w:eastAsia="黑体" w:hAnsi="Times New Roman"/>
          <w:b/>
          <w:caps/>
          <w:color w:val="0F6FC6"/>
          <w:sz w:val="21"/>
          <w:szCs w:val="36"/>
          <w:lang w:val="zh-CN"/>
        </w:rPr>
        <w:instrText>图</w:instrText>
      </w:r>
      <w:r>
        <w:rPr>
          <w:rFonts w:ascii="Times New Roman" w:eastAsia="黑体" w:hAnsi="Times New Roman"/>
          <w:b/>
          <w:caps/>
          <w:color w:val="0F6FC6"/>
          <w:sz w:val="21"/>
          <w:szCs w:val="36"/>
          <w:lang w:val="zh-CN"/>
        </w:rPr>
        <w:instrText xml:space="preserve">1- \* ARABIC </w:instrText>
      </w:r>
      <w:r>
        <w:rPr>
          <w:rFonts w:ascii="Times New Roman" w:eastAsia="黑体" w:hAnsi="Times New Roman"/>
          <w:b/>
          <w:caps/>
          <w:color w:val="0F6FC6"/>
          <w:sz w:val="21"/>
          <w:szCs w:val="36"/>
          <w:lang w:val="zh-CN"/>
        </w:rPr>
        <w:fldChar w:fldCharType="separate"/>
      </w:r>
      <w:r w:rsidR="00677AAE">
        <w:rPr>
          <w:rFonts w:ascii="Times New Roman" w:eastAsia="黑体" w:hAnsi="Times New Roman"/>
          <w:b/>
          <w:caps/>
          <w:noProof/>
          <w:color w:val="0F6FC6"/>
          <w:sz w:val="21"/>
          <w:szCs w:val="36"/>
          <w:lang w:val="zh-CN"/>
        </w:rPr>
        <w:t>3</w:t>
      </w:r>
      <w:r>
        <w:rPr>
          <w:rFonts w:ascii="Times New Roman" w:eastAsia="黑体" w:hAnsi="Times New Roman"/>
          <w:b/>
          <w:caps/>
          <w:color w:val="0F6FC6"/>
          <w:sz w:val="21"/>
          <w:szCs w:val="36"/>
          <w:lang w:val="zh-CN"/>
        </w:rPr>
        <w:fldChar w:fldCharType="end"/>
      </w:r>
      <w:r>
        <w:rPr>
          <w:rFonts w:ascii="Times New Roman" w:eastAsia="黑体" w:hAnsi="Times New Roman"/>
          <w:bCs/>
          <w:caps/>
          <w:color w:val="0F6FC6"/>
          <w:sz w:val="21"/>
          <w:szCs w:val="36"/>
          <w:lang w:val="zh-CN"/>
        </w:rPr>
        <w:t xml:space="preserve"> </w:t>
      </w:r>
      <w:r>
        <w:rPr>
          <w:rFonts w:ascii="Times New Roman" w:eastAsia="黑体" w:hAnsi="Times New Roman"/>
          <w:b/>
          <w:bCs/>
          <w:caps/>
          <w:color w:val="0F6FC6"/>
          <w:sz w:val="21"/>
          <w:szCs w:val="36"/>
          <w:lang w:val="zh-CN"/>
        </w:rPr>
        <w:t xml:space="preserve"> </w:t>
      </w:r>
      <w:r>
        <w:rPr>
          <w:rFonts w:ascii="Times New Roman" w:hAnsi="Times New Roman"/>
          <w:b/>
          <w:bCs/>
          <w:caps/>
          <w:color w:val="0F6FC6"/>
          <w:sz w:val="21"/>
          <w:szCs w:val="36"/>
          <w:lang w:val="zh-CN"/>
        </w:rPr>
        <w:t>2022</w:t>
      </w:r>
      <w:r>
        <w:rPr>
          <w:rFonts w:ascii="Times New Roman" w:eastAsia="黑体" w:hAnsi="Times New Roman"/>
          <w:b/>
          <w:bCs/>
          <w:caps/>
          <w:color w:val="0F6FC6"/>
          <w:sz w:val="21"/>
          <w:szCs w:val="36"/>
          <w:lang w:val="zh-CN"/>
        </w:rPr>
        <w:t>届</w:t>
      </w:r>
      <w:r>
        <w:rPr>
          <w:rFonts w:ascii="Times New Roman" w:eastAsia="黑体" w:hAnsi="Times New Roman" w:hint="eastAsia"/>
          <w:b/>
          <w:bCs/>
          <w:caps/>
          <w:color w:val="0F6FC6"/>
          <w:sz w:val="21"/>
          <w:szCs w:val="36"/>
          <w:lang w:val="zh-CN"/>
        </w:rPr>
        <w:t>毕业生毕业去向落实率分布</w:t>
      </w:r>
    </w:p>
    <w:p w14:paraId="7079BE98" w14:textId="77777777" w:rsidR="00F841B9" w:rsidRDefault="00000000">
      <w:pPr>
        <w:pBdr>
          <w:top w:val="none" w:sz="0" w:space="0" w:color="000000"/>
          <w:left w:val="none" w:sz="0" w:space="0" w:color="000000"/>
          <w:bottom w:val="none" w:sz="0" w:space="0" w:color="000000"/>
          <w:right w:val="none" w:sz="0" w:space="0" w:color="000000"/>
          <w:between w:val="none" w:sz="0" w:space="0" w:color="000000"/>
        </w:pBdr>
        <w:ind w:firstLine="360"/>
        <w:jc w:val="both"/>
        <w:rPr>
          <w:rFonts w:ascii="Times New Roman" w:hAnsi="Times New Roman" w:cs="Calibri"/>
          <w:caps/>
          <w:color w:val="0F6FC6"/>
          <w:sz w:val="18"/>
          <w:szCs w:val="18"/>
        </w:rPr>
      </w:pPr>
      <w:r>
        <w:rPr>
          <w:rFonts w:ascii="Times New Roman" w:hAnsi="Times New Roman" w:cs="Calibri" w:hint="eastAsia"/>
          <w:caps/>
          <w:color w:val="0F6FC6"/>
          <w:sz w:val="18"/>
          <w:szCs w:val="22"/>
        </w:rPr>
        <w:t>数据来源：浙江省大学生网上就业市场管理系统。</w:t>
      </w:r>
    </w:p>
    <w:p w14:paraId="0991BA05" w14:textId="77777777" w:rsidR="00F841B9" w:rsidRDefault="00000000">
      <w:pPr>
        <w:pBdr>
          <w:top w:val="none" w:sz="0" w:space="0" w:color="000000"/>
          <w:left w:val="none" w:sz="0" w:space="0" w:color="000000"/>
          <w:bottom w:val="none" w:sz="0" w:space="0" w:color="000000"/>
          <w:right w:val="none" w:sz="0" w:space="0" w:color="000000"/>
          <w:between w:val="none" w:sz="0" w:space="0" w:color="000000"/>
        </w:pBdr>
        <w:spacing w:before="156" w:line="360" w:lineRule="auto"/>
        <w:ind w:firstLine="480"/>
        <w:jc w:val="both"/>
        <w:rPr>
          <w:rFonts w:ascii="Times New Roman" w:hAnsi="Times New Roman"/>
          <w:bCs/>
          <w:color w:val="000000"/>
          <w:sz w:val="24"/>
          <w:szCs w:val="30"/>
          <w:lang w:val="zh-CN"/>
        </w:rPr>
      </w:pPr>
      <w:r>
        <w:rPr>
          <w:rFonts w:ascii="Times New Roman" w:hAnsi="Times New Roman" w:hint="eastAsia"/>
          <w:bCs/>
          <w:color w:val="000000"/>
          <w:sz w:val="24"/>
          <w:szCs w:val="30"/>
          <w:lang w:val="zh-CN"/>
        </w:rPr>
        <w:t>从其</w:t>
      </w:r>
      <w:r>
        <w:rPr>
          <w:rFonts w:ascii="Times New Roman" w:hAnsi="Times New Roman"/>
          <w:bCs/>
          <w:color w:val="000000"/>
          <w:sz w:val="24"/>
          <w:szCs w:val="30"/>
          <w:lang w:val="zh-CN"/>
        </w:rPr>
        <w:t>去向构成</w:t>
      </w:r>
      <w:r>
        <w:rPr>
          <w:rFonts w:ascii="Times New Roman" w:hAnsi="Times New Roman" w:hint="eastAsia"/>
          <w:bCs/>
          <w:color w:val="000000"/>
          <w:sz w:val="24"/>
          <w:szCs w:val="30"/>
          <w:lang w:val="zh-CN"/>
        </w:rPr>
        <w:t>来看</w:t>
      </w:r>
      <w:r>
        <w:rPr>
          <w:rFonts w:ascii="Times New Roman" w:hAnsi="Times New Roman"/>
          <w:bCs/>
          <w:color w:val="000000"/>
          <w:sz w:val="24"/>
          <w:szCs w:val="30"/>
          <w:lang w:val="zh-CN"/>
        </w:rPr>
        <w:t>，</w:t>
      </w:r>
      <w:r>
        <w:rPr>
          <w:rFonts w:ascii="Times New Roman" w:hAnsi="Times New Roman" w:hint="eastAsia"/>
          <w:bCs/>
          <w:color w:val="000000"/>
          <w:sz w:val="24"/>
          <w:szCs w:val="30"/>
          <w:lang w:val="zh-CN"/>
        </w:rPr>
        <w:t>学校</w:t>
      </w:r>
      <w:r>
        <w:rPr>
          <w:rFonts w:ascii="Times New Roman" w:hAnsi="Times New Roman" w:hint="eastAsia"/>
          <w:bCs/>
          <w:color w:val="000000"/>
          <w:sz w:val="24"/>
          <w:szCs w:val="30"/>
          <w:lang w:val="zh-CN"/>
        </w:rPr>
        <w:t>2022</w:t>
      </w:r>
      <w:r>
        <w:rPr>
          <w:rFonts w:ascii="Times New Roman" w:hAnsi="Times New Roman" w:hint="eastAsia"/>
          <w:bCs/>
          <w:color w:val="000000"/>
          <w:sz w:val="24"/>
          <w:szCs w:val="30"/>
          <w:lang w:val="zh-CN"/>
        </w:rPr>
        <w:t>届毕业生</w:t>
      </w:r>
      <w:r>
        <w:rPr>
          <w:rFonts w:ascii="Times New Roman" w:hAnsi="Times New Roman"/>
          <w:bCs/>
          <w:color w:val="000000"/>
          <w:sz w:val="24"/>
          <w:szCs w:val="30"/>
          <w:lang w:val="zh-CN"/>
        </w:rPr>
        <w:t>主要去向</w:t>
      </w:r>
      <w:r>
        <w:rPr>
          <w:rFonts w:ascii="Times New Roman" w:hAnsi="Times New Roman" w:hint="eastAsia"/>
          <w:bCs/>
          <w:color w:val="000000"/>
          <w:sz w:val="24"/>
          <w:szCs w:val="30"/>
          <w:lang w:val="zh-CN"/>
        </w:rPr>
        <w:t>为“签</w:t>
      </w:r>
      <w:r>
        <w:rPr>
          <w:rFonts w:ascii="Times New Roman" w:hAnsi="Times New Roman"/>
          <w:bCs/>
          <w:color w:val="000000"/>
          <w:sz w:val="24"/>
          <w:szCs w:val="30"/>
          <w:lang w:val="zh-CN"/>
        </w:rPr>
        <w:t>就业协议形式就业</w:t>
      </w:r>
      <w:r>
        <w:rPr>
          <w:rFonts w:ascii="Times New Roman" w:hAnsi="Times New Roman" w:hint="eastAsia"/>
          <w:bCs/>
          <w:color w:val="000000"/>
          <w:sz w:val="24"/>
          <w:szCs w:val="30"/>
          <w:lang w:val="zh-CN"/>
        </w:rPr>
        <w:t>”（</w:t>
      </w:r>
      <w:r>
        <w:rPr>
          <w:rFonts w:ascii="Times New Roman" w:hAnsi="Times New Roman"/>
          <w:bCs/>
          <w:color w:val="000000"/>
          <w:sz w:val="24"/>
          <w:szCs w:val="30"/>
          <w:lang w:val="zh-CN"/>
        </w:rPr>
        <w:t>33.50%</w:t>
      </w:r>
      <w:r>
        <w:rPr>
          <w:rFonts w:ascii="Times New Roman" w:hAnsi="Times New Roman" w:hint="eastAsia"/>
          <w:bCs/>
          <w:color w:val="000000"/>
          <w:sz w:val="24"/>
          <w:szCs w:val="30"/>
          <w:lang w:val="zh-CN"/>
        </w:rPr>
        <w:t>）、“升学”（</w:t>
      </w:r>
      <w:r>
        <w:rPr>
          <w:rFonts w:ascii="Times New Roman" w:hAnsi="Times New Roman"/>
          <w:bCs/>
          <w:color w:val="000000"/>
          <w:sz w:val="24"/>
          <w:szCs w:val="30"/>
          <w:lang w:val="zh-CN"/>
        </w:rPr>
        <w:t>20.27%</w:t>
      </w:r>
      <w:r>
        <w:rPr>
          <w:rFonts w:ascii="Times New Roman" w:hAnsi="Times New Roman" w:hint="eastAsia"/>
          <w:bCs/>
          <w:color w:val="000000"/>
          <w:sz w:val="24"/>
          <w:szCs w:val="30"/>
          <w:lang w:val="zh-CN"/>
        </w:rPr>
        <w:t>）和“签劳动合同形式就业”（</w:t>
      </w:r>
      <w:r>
        <w:rPr>
          <w:rFonts w:ascii="Times New Roman" w:hAnsi="Times New Roman"/>
          <w:bCs/>
          <w:color w:val="000000"/>
          <w:sz w:val="24"/>
          <w:szCs w:val="30"/>
          <w:lang w:val="zh-CN"/>
        </w:rPr>
        <w:t>17.84%</w:t>
      </w:r>
      <w:r>
        <w:rPr>
          <w:rFonts w:ascii="Times New Roman" w:hAnsi="Times New Roman" w:hint="eastAsia"/>
          <w:bCs/>
          <w:color w:val="000000"/>
          <w:sz w:val="24"/>
          <w:szCs w:val="30"/>
          <w:lang w:val="zh-CN"/>
        </w:rPr>
        <w:t>）；分学历</w:t>
      </w:r>
      <w:r>
        <w:rPr>
          <w:rFonts w:ascii="Times New Roman" w:hAnsi="Times New Roman"/>
          <w:bCs/>
          <w:color w:val="000000"/>
          <w:sz w:val="24"/>
          <w:szCs w:val="30"/>
          <w:lang w:val="zh-CN"/>
        </w:rPr>
        <w:t>层次来看</w:t>
      </w:r>
      <w:r>
        <w:rPr>
          <w:rFonts w:ascii="Times New Roman" w:hAnsi="Times New Roman" w:hint="eastAsia"/>
          <w:bCs/>
          <w:color w:val="000000"/>
          <w:sz w:val="24"/>
          <w:szCs w:val="30"/>
          <w:lang w:val="zh-CN"/>
        </w:rPr>
        <w:t>，本科</w:t>
      </w:r>
      <w:r>
        <w:rPr>
          <w:rFonts w:ascii="Times New Roman" w:hAnsi="Times New Roman"/>
          <w:bCs/>
          <w:color w:val="000000"/>
          <w:sz w:val="24"/>
          <w:szCs w:val="30"/>
          <w:lang w:val="zh-CN"/>
        </w:rPr>
        <w:t>毕业生的主要去向</w:t>
      </w:r>
      <w:r>
        <w:rPr>
          <w:rFonts w:ascii="Times New Roman" w:hAnsi="Times New Roman" w:hint="eastAsia"/>
          <w:bCs/>
          <w:color w:val="000000"/>
          <w:sz w:val="24"/>
          <w:szCs w:val="30"/>
          <w:lang w:val="zh-CN"/>
        </w:rPr>
        <w:t>为“签</w:t>
      </w:r>
      <w:r>
        <w:rPr>
          <w:rFonts w:ascii="Times New Roman" w:hAnsi="Times New Roman"/>
          <w:bCs/>
          <w:color w:val="000000"/>
          <w:sz w:val="24"/>
          <w:szCs w:val="30"/>
          <w:lang w:val="zh-CN"/>
        </w:rPr>
        <w:t>就业协议形式就业</w:t>
      </w:r>
      <w:r>
        <w:rPr>
          <w:rFonts w:ascii="Times New Roman" w:hAnsi="Times New Roman" w:hint="eastAsia"/>
          <w:bCs/>
          <w:color w:val="000000"/>
          <w:sz w:val="24"/>
          <w:szCs w:val="30"/>
          <w:lang w:val="zh-CN"/>
        </w:rPr>
        <w:t>”（</w:t>
      </w:r>
      <w:r>
        <w:rPr>
          <w:rFonts w:ascii="Times New Roman" w:hAnsi="Times New Roman"/>
          <w:bCs/>
          <w:color w:val="000000"/>
          <w:sz w:val="24"/>
          <w:szCs w:val="30"/>
          <w:lang w:val="zh-CN"/>
        </w:rPr>
        <w:t>35.95%</w:t>
      </w:r>
      <w:r>
        <w:rPr>
          <w:rFonts w:ascii="Times New Roman" w:hAnsi="Times New Roman" w:hint="eastAsia"/>
          <w:bCs/>
          <w:color w:val="000000"/>
          <w:sz w:val="24"/>
          <w:szCs w:val="30"/>
          <w:lang w:val="zh-CN"/>
        </w:rPr>
        <w:t>）、“其他录用形式就业”（</w:t>
      </w:r>
      <w:r>
        <w:rPr>
          <w:rFonts w:ascii="Times New Roman" w:hAnsi="Times New Roman"/>
          <w:bCs/>
          <w:color w:val="000000"/>
          <w:sz w:val="24"/>
          <w:szCs w:val="30"/>
          <w:lang w:val="zh-CN"/>
        </w:rPr>
        <w:t>19.32%</w:t>
      </w:r>
      <w:r>
        <w:rPr>
          <w:rFonts w:ascii="Times New Roman" w:hAnsi="Times New Roman" w:hint="eastAsia"/>
          <w:bCs/>
          <w:color w:val="000000"/>
          <w:sz w:val="24"/>
          <w:szCs w:val="30"/>
          <w:lang w:val="zh-CN"/>
        </w:rPr>
        <w:t>）和“签劳动合同形式就业”（</w:t>
      </w:r>
      <w:r>
        <w:rPr>
          <w:rFonts w:ascii="Times New Roman" w:hAnsi="Times New Roman"/>
          <w:bCs/>
          <w:color w:val="000000"/>
          <w:sz w:val="24"/>
          <w:szCs w:val="30"/>
          <w:lang w:val="zh-CN"/>
        </w:rPr>
        <w:t>16.91%</w:t>
      </w:r>
      <w:r>
        <w:rPr>
          <w:rFonts w:ascii="Times New Roman" w:hAnsi="Times New Roman" w:hint="eastAsia"/>
          <w:bCs/>
          <w:color w:val="000000"/>
          <w:sz w:val="24"/>
          <w:szCs w:val="30"/>
          <w:lang w:val="zh-CN"/>
        </w:rPr>
        <w:t>）；专科</w:t>
      </w:r>
      <w:r>
        <w:rPr>
          <w:rFonts w:ascii="Times New Roman" w:hAnsi="Times New Roman"/>
          <w:bCs/>
          <w:color w:val="000000"/>
          <w:sz w:val="24"/>
          <w:szCs w:val="30"/>
          <w:lang w:val="zh-CN"/>
        </w:rPr>
        <w:t>毕业生的主要去向</w:t>
      </w:r>
      <w:r>
        <w:rPr>
          <w:rFonts w:ascii="Times New Roman" w:hAnsi="Times New Roman" w:hint="eastAsia"/>
          <w:bCs/>
          <w:color w:val="000000"/>
          <w:sz w:val="24"/>
          <w:szCs w:val="30"/>
          <w:lang w:val="zh-CN"/>
        </w:rPr>
        <w:t>为“升学”（</w:t>
      </w:r>
      <w:r>
        <w:rPr>
          <w:rFonts w:ascii="Times New Roman" w:hAnsi="Times New Roman"/>
          <w:bCs/>
          <w:color w:val="000000"/>
          <w:sz w:val="24"/>
          <w:szCs w:val="30"/>
          <w:lang w:val="zh-CN"/>
        </w:rPr>
        <w:t>56.89%</w:t>
      </w:r>
      <w:r>
        <w:rPr>
          <w:rFonts w:ascii="Times New Roman" w:hAnsi="Times New Roman"/>
          <w:bCs/>
          <w:color w:val="000000"/>
          <w:sz w:val="24"/>
          <w:szCs w:val="30"/>
          <w:lang w:val="zh-CN"/>
        </w:rPr>
        <w:t>）</w:t>
      </w:r>
      <w:r>
        <w:rPr>
          <w:rFonts w:ascii="Times New Roman" w:hAnsi="Times New Roman" w:hint="eastAsia"/>
          <w:bCs/>
          <w:color w:val="000000"/>
          <w:sz w:val="24"/>
          <w:szCs w:val="30"/>
          <w:lang w:val="zh-CN"/>
        </w:rPr>
        <w:t>和“签劳动合同形式就业”（</w:t>
      </w:r>
      <w:r>
        <w:rPr>
          <w:rFonts w:ascii="Times New Roman" w:hAnsi="Times New Roman"/>
          <w:bCs/>
          <w:color w:val="000000"/>
          <w:sz w:val="24"/>
          <w:szCs w:val="30"/>
          <w:lang w:val="zh-CN"/>
        </w:rPr>
        <w:t>25.51%</w:t>
      </w:r>
      <w:r>
        <w:rPr>
          <w:rFonts w:ascii="Times New Roman" w:hAnsi="Times New Roman" w:hint="eastAsia"/>
          <w:bCs/>
          <w:color w:val="000000"/>
          <w:sz w:val="24"/>
          <w:szCs w:val="30"/>
          <w:lang w:val="zh-CN"/>
        </w:rPr>
        <w:t>）。</w:t>
      </w:r>
    </w:p>
    <w:p w14:paraId="3699FB67" w14:textId="77777777" w:rsidR="00F841B9" w:rsidRDefault="00F841B9">
      <w:pPr>
        <w:pBdr>
          <w:top w:val="none" w:sz="0" w:space="0" w:color="000000"/>
          <w:left w:val="none" w:sz="0" w:space="0" w:color="000000"/>
          <w:bottom w:val="none" w:sz="0" w:space="0" w:color="000000"/>
          <w:right w:val="none" w:sz="0" w:space="0" w:color="000000"/>
          <w:between w:val="none" w:sz="0" w:space="0" w:color="000000"/>
        </w:pBdr>
        <w:spacing w:before="156" w:line="360" w:lineRule="auto"/>
        <w:ind w:firstLine="480"/>
        <w:jc w:val="both"/>
        <w:rPr>
          <w:rFonts w:ascii="Times New Roman" w:hAnsi="Times New Roman"/>
          <w:bCs/>
          <w:color w:val="000000"/>
          <w:sz w:val="24"/>
          <w:szCs w:val="30"/>
          <w:lang w:val="zh-CN"/>
        </w:rPr>
      </w:pPr>
    </w:p>
    <w:p w14:paraId="4C4E70FD" w14:textId="0FA18E69" w:rsidR="00F841B9"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eastAsia="黑体" w:hAnsi="Times New Roman"/>
          <w:b/>
          <w:caps/>
          <w:color w:val="0F6FC6"/>
          <w:sz w:val="21"/>
          <w:szCs w:val="36"/>
          <w:lang w:val="zh-CN"/>
        </w:rPr>
      </w:pPr>
      <w:bookmarkStart w:id="74" w:name="_Toc521678795"/>
      <w:bookmarkStart w:id="75" w:name="_Toc521676291"/>
      <w:r>
        <w:rPr>
          <w:rFonts w:ascii="Times New Roman" w:eastAsia="黑体" w:hAnsi="Times New Roman" w:hint="eastAsia"/>
          <w:b/>
          <w:caps/>
          <w:color w:val="0F6FC6"/>
          <w:sz w:val="21"/>
          <w:szCs w:val="36"/>
          <w:lang w:val="zh-CN"/>
        </w:rPr>
        <w:lastRenderedPageBreak/>
        <w:t>表</w:t>
      </w:r>
      <w:r>
        <w:rPr>
          <w:rFonts w:ascii="Times New Roman" w:hAnsi="Times New Roman" w:hint="eastAsia"/>
          <w:b/>
          <w:caps/>
          <w:color w:val="0F6FC6"/>
          <w:sz w:val="21"/>
          <w:szCs w:val="36"/>
          <w:lang w:val="zh-CN"/>
        </w:rPr>
        <w:t>1</w:t>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fldChar w:fldCharType="begin"/>
      </w:r>
      <w:r>
        <w:rPr>
          <w:rFonts w:ascii="Times New Roman" w:eastAsia="黑体" w:hAnsi="Times New Roman"/>
          <w:b/>
          <w:caps/>
          <w:color w:val="0F6FC6"/>
          <w:sz w:val="21"/>
          <w:szCs w:val="36"/>
          <w:lang w:val="zh-CN"/>
        </w:rPr>
        <w:instrText xml:space="preserve"> </w:instrText>
      </w:r>
      <w:r>
        <w:rPr>
          <w:rFonts w:ascii="Times New Roman" w:eastAsia="黑体" w:hAnsi="Times New Roman" w:hint="eastAsia"/>
          <w:b/>
          <w:caps/>
          <w:color w:val="0F6FC6"/>
          <w:sz w:val="21"/>
          <w:szCs w:val="36"/>
          <w:lang w:val="zh-CN"/>
        </w:rPr>
        <w:instrText xml:space="preserve">SEQ </w:instrText>
      </w:r>
      <w:r>
        <w:rPr>
          <w:rFonts w:ascii="Times New Roman" w:eastAsia="黑体" w:hAnsi="Times New Roman" w:hint="eastAsia"/>
          <w:b/>
          <w:caps/>
          <w:color w:val="0F6FC6"/>
          <w:sz w:val="21"/>
          <w:szCs w:val="36"/>
          <w:lang w:val="zh-CN"/>
        </w:rPr>
        <w:instrText>表</w:instrText>
      </w:r>
      <w:r>
        <w:rPr>
          <w:rFonts w:ascii="Times New Roman" w:eastAsia="黑体" w:hAnsi="Times New Roman" w:hint="eastAsia"/>
          <w:b/>
          <w:caps/>
          <w:color w:val="0F6FC6"/>
          <w:sz w:val="21"/>
          <w:szCs w:val="36"/>
          <w:lang w:val="zh-CN"/>
        </w:rPr>
        <w:instrText>1- \* ARABIC</w:instrText>
      </w:r>
      <w:r>
        <w:rPr>
          <w:rFonts w:ascii="Times New Roman" w:eastAsia="黑体" w:hAnsi="Times New Roman"/>
          <w:b/>
          <w:caps/>
          <w:color w:val="0F6FC6"/>
          <w:sz w:val="21"/>
          <w:szCs w:val="36"/>
          <w:lang w:val="zh-CN"/>
        </w:rPr>
        <w:instrText xml:space="preserve"> </w:instrText>
      </w:r>
      <w:r>
        <w:rPr>
          <w:rFonts w:ascii="Times New Roman" w:eastAsia="黑体" w:hAnsi="Times New Roman"/>
          <w:b/>
          <w:caps/>
          <w:color w:val="0F6FC6"/>
          <w:sz w:val="21"/>
          <w:szCs w:val="36"/>
          <w:lang w:val="zh-CN"/>
        </w:rPr>
        <w:fldChar w:fldCharType="separate"/>
      </w:r>
      <w:r w:rsidR="00677AAE">
        <w:rPr>
          <w:rFonts w:ascii="Times New Roman" w:eastAsia="黑体" w:hAnsi="Times New Roman"/>
          <w:b/>
          <w:caps/>
          <w:noProof/>
          <w:color w:val="0F6FC6"/>
          <w:sz w:val="21"/>
          <w:szCs w:val="36"/>
          <w:lang w:val="zh-CN"/>
        </w:rPr>
        <w:t>6</w:t>
      </w:r>
      <w:r>
        <w:rPr>
          <w:rFonts w:ascii="Times New Roman" w:eastAsia="黑体" w:hAnsi="Times New Roman"/>
          <w:b/>
          <w:caps/>
          <w:color w:val="0F6FC6"/>
          <w:sz w:val="21"/>
          <w:szCs w:val="36"/>
          <w:lang w:val="zh-CN"/>
        </w:rPr>
        <w:fldChar w:fldCharType="end"/>
      </w:r>
      <w:r>
        <w:rPr>
          <w:rFonts w:ascii="Times New Roman" w:eastAsia="黑体" w:hAnsi="Times New Roman"/>
          <w:b/>
          <w:caps/>
          <w:color w:val="0F6FC6"/>
          <w:sz w:val="21"/>
          <w:szCs w:val="36"/>
          <w:lang w:val="zh-CN"/>
        </w:rPr>
        <w:t xml:space="preserve">  </w:t>
      </w:r>
      <w:r>
        <w:rPr>
          <w:rFonts w:ascii="Times New Roman" w:hAnsi="Times New Roman"/>
          <w:b/>
          <w:caps/>
          <w:color w:val="0F6FC6"/>
          <w:sz w:val="21"/>
          <w:szCs w:val="36"/>
          <w:lang w:val="zh-CN"/>
        </w:rPr>
        <w:t>2022</w:t>
      </w:r>
      <w:r>
        <w:rPr>
          <w:rFonts w:ascii="Times New Roman" w:eastAsia="黑体" w:hAnsi="Times New Roman"/>
          <w:b/>
          <w:caps/>
          <w:color w:val="0F6FC6"/>
          <w:sz w:val="21"/>
          <w:szCs w:val="36"/>
          <w:lang w:val="zh-CN"/>
        </w:rPr>
        <w:t>届</w:t>
      </w:r>
      <w:r>
        <w:rPr>
          <w:rFonts w:ascii="Times New Roman" w:eastAsia="黑体" w:hAnsi="Times New Roman" w:hint="eastAsia"/>
          <w:b/>
          <w:caps/>
          <w:color w:val="0F6FC6"/>
          <w:sz w:val="21"/>
          <w:szCs w:val="36"/>
          <w:lang w:val="zh-CN"/>
        </w:rPr>
        <w:t>毕业生毕业去向分布</w:t>
      </w:r>
      <w:bookmarkEnd w:id="74"/>
      <w:bookmarkEnd w:id="75"/>
    </w:p>
    <w:tbl>
      <w:tblPr>
        <w:tblStyle w:val="2017-201711"/>
        <w:tblW w:w="5000" w:type="pct"/>
        <w:jc w:val="center"/>
        <w:tblLook w:val="04A0" w:firstRow="1" w:lastRow="0" w:firstColumn="1" w:lastColumn="0" w:noHBand="0" w:noVBand="1"/>
      </w:tblPr>
      <w:tblGrid>
        <w:gridCol w:w="2799"/>
        <w:gridCol w:w="846"/>
        <w:gridCol w:w="1148"/>
        <w:gridCol w:w="846"/>
        <w:gridCol w:w="1148"/>
        <w:gridCol w:w="846"/>
        <w:gridCol w:w="1145"/>
      </w:tblGrid>
      <w:tr w:rsidR="00F841B9" w14:paraId="326E682F" w14:textId="77777777" w:rsidTr="00F841B9">
        <w:trPr>
          <w:cnfStyle w:val="100000000000" w:firstRow="1" w:lastRow="0" w:firstColumn="0" w:lastColumn="0" w:oddVBand="0" w:evenVBand="0" w:oddHBand="0" w:evenHBand="0" w:firstRowFirstColumn="0" w:firstRowLastColumn="0" w:lastRowFirstColumn="0" w:lastRowLastColumn="0"/>
          <w:trHeight w:hRule="exact" w:val="340"/>
          <w:tblHeader/>
          <w:jc w:val="center"/>
        </w:trPr>
        <w:tc>
          <w:tcPr>
            <w:cnfStyle w:val="001000000000" w:firstRow="0" w:lastRow="0" w:firstColumn="1" w:lastColumn="0" w:oddVBand="0" w:evenVBand="0" w:oddHBand="0" w:evenHBand="0" w:firstRowFirstColumn="0" w:firstRowLastColumn="0" w:lastRowFirstColumn="0" w:lastRowLastColumn="0"/>
            <w:tcW w:w="1594" w:type="pct"/>
            <w:vMerge w:val="restart"/>
            <w:tcBorders>
              <w:top w:val="single" w:sz="4" w:space="0" w:color="4F81BD"/>
              <w:left w:val="single" w:sz="4" w:space="0" w:color="4F81BD"/>
              <w:bottom w:val="single" w:sz="4" w:space="0" w:color="4F81BD"/>
            </w:tcBorders>
            <w:shd w:val="clear" w:color="auto" w:fill="4F81BD" w:themeFill="accent1"/>
          </w:tcPr>
          <w:p w14:paraId="78517A31" w14:textId="77777777" w:rsidR="00F841B9" w:rsidRDefault="00000000">
            <w:pPr>
              <w:spacing w:before="0"/>
              <w:rPr>
                <w:rFonts w:ascii="Times New Roman" w:hAnsi="Times New Roman"/>
                <w:b w:val="0"/>
                <w:bCs w:val="0"/>
                <w:szCs w:val="21"/>
              </w:rPr>
            </w:pPr>
            <w:r>
              <w:rPr>
                <w:rFonts w:ascii="Times New Roman" w:hAnsi="Times New Roman" w:hint="eastAsia"/>
                <w:szCs w:val="21"/>
              </w:rPr>
              <w:t>毕业去向</w:t>
            </w:r>
          </w:p>
        </w:tc>
        <w:tc>
          <w:tcPr>
            <w:tcW w:w="1136" w:type="pct"/>
            <w:gridSpan w:val="2"/>
            <w:tcBorders>
              <w:top w:val="single" w:sz="4" w:space="0" w:color="4F81BD"/>
              <w:left w:val="single" w:sz="4" w:space="0" w:color="4F81BD"/>
              <w:bottom w:val="single" w:sz="4" w:space="0" w:color="4F81BD"/>
            </w:tcBorders>
            <w:shd w:val="clear" w:color="auto" w:fill="4F81BD" w:themeFill="accent1"/>
          </w:tcPr>
          <w:p w14:paraId="68C9934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本科毕业生</w:t>
            </w:r>
          </w:p>
        </w:tc>
        <w:tc>
          <w:tcPr>
            <w:tcW w:w="1136" w:type="pct"/>
            <w:gridSpan w:val="2"/>
            <w:tcBorders>
              <w:top w:val="single" w:sz="4" w:space="0" w:color="4F81BD"/>
              <w:left w:val="single" w:sz="4" w:space="0" w:color="4F81BD"/>
              <w:bottom w:val="single" w:sz="4" w:space="0" w:color="4F81BD"/>
            </w:tcBorders>
            <w:shd w:val="clear" w:color="auto" w:fill="4F81BD" w:themeFill="accent1"/>
          </w:tcPr>
          <w:p w14:paraId="1824C13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专科毕业生</w:t>
            </w:r>
          </w:p>
        </w:tc>
        <w:tc>
          <w:tcPr>
            <w:tcW w:w="1134" w:type="pct"/>
            <w:gridSpan w:val="2"/>
            <w:tcBorders>
              <w:top w:val="single" w:sz="4" w:space="0" w:color="4F81BD"/>
              <w:left w:val="single" w:sz="4" w:space="0" w:color="4F81BD"/>
              <w:bottom w:val="single" w:sz="4" w:space="0" w:color="4F81BD"/>
              <w:right w:val="single" w:sz="4" w:space="0" w:color="4F81BD"/>
            </w:tcBorders>
            <w:shd w:val="clear" w:color="auto" w:fill="4F81BD" w:themeFill="accent1"/>
          </w:tcPr>
          <w:p w14:paraId="55156FC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总体</w:t>
            </w:r>
          </w:p>
        </w:tc>
      </w:tr>
      <w:tr w:rsidR="00F841B9" w14:paraId="3211695D" w14:textId="77777777" w:rsidTr="00F841B9">
        <w:trPr>
          <w:cnfStyle w:val="100000000000" w:firstRow="1" w:lastRow="0" w:firstColumn="0" w:lastColumn="0" w:oddVBand="0" w:evenVBand="0" w:oddHBand="0" w:evenHBand="0" w:firstRowFirstColumn="0" w:firstRowLastColumn="0" w:lastRowFirstColumn="0" w:lastRowLastColumn="0"/>
          <w:trHeight w:hRule="exact" w:val="340"/>
          <w:tblHeader/>
          <w:jc w:val="center"/>
        </w:trPr>
        <w:tc>
          <w:tcPr>
            <w:cnfStyle w:val="001000000000" w:firstRow="0" w:lastRow="0" w:firstColumn="1" w:lastColumn="0" w:oddVBand="0" w:evenVBand="0" w:oddHBand="0" w:evenHBand="0" w:firstRowFirstColumn="0" w:firstRowLastColumn="0" w:lastRowFirstColumn="0" w:lastRowLastColumn="0"/>
            <w:tcW w:w="1594" w:type="pct"/>
            <w:vMerge/>
            <w:tcBorders>
              <w:top w:val="single" w:sz="4" w:space="0" w:color="4F81BD"/>
            </w:tcBorders>
          </w:tcPr>
          <w:p w14:paraId="509F97B5" w14:textId="77777777" w:rsidR="00F841B9" w:rsidRDefault="00F841B9">
            <w:pPr>
              <w:spacing w:before="0"/>
              <w:rPr>
                <w:rFonts w:ascii="Times New Roman" w:hAnsi="Times New Roman"/>
                <w:b w:val="0"/>
                <w:bCs w:val="0"/>
                <w:szCs w:val="21"/>
              </w:rPr>
            </w:pPr>
          </w:p>
        </w:tc>
        <w:tc>
          <w:tcPr>
            <w:tcW w:w="482" w:type="pct"/>
            <w:tcBorders>
              <w:top w:val="single" w:sz="4" w:space="0" w:color="4F81BD"/>
              <w:left w:val="single" w:sz="4" w:space="0" w:color="009DD9"/>
              <w:bottom w:val="single" w:sz="4" w:space="0" w:color="009DD9"/>
            </w:tcBorders>
            <w:shd w:val="clear" w:color="auto" w:fill="C7E2FA"/>
          </w:tcPr>
          <w:p w14:paraId="158BE348"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宋体" w:hAnsi="宋体" w:cs="宋体" w:hint="eastAsia"/>
                <w:color w:val="000000"/>
                <w:szCs w:val="21"/>
              </w:rPr>
              <w:t>人数</w:t>
            </w:r>
          </w:p>
        </w:tc>
        <w:tc>
          <w:tcPr>
            <w:tcW w:w="654" w:type="pct"/>
            <w:tcBorders>
              <w:top w:val="single" w:sz="4" w:space="0" w:color="4F81BD"/>
              <w:left w:val="single" w:sz="4" w:space="0" w:color="009DD9"/>
              <w:bottom w:val="single" w:sz="4" w:space="0" w:color="009DD9"/>
            </w:tcBorders>
            <w:shd w:val="clear" w:color="auto" w:fill="C7E2FA"/>
          </w:tcPr>
          <w:p w14:paraId="329B038B"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宋体" w:hAnsi="宋体" w:cs="宋体" w:hint="eastAsia"/>
                <w:color w:val="000000"/>
                <w:szCs w:val="21"/>
              </w:rPr>
              <w:t>比例</w:t>
            </w:r>
          </w:p>
        </w:tc>
        <w:tc>
          <w:tcPr>
            <w:tcW w:w="482" w:type="pct"/>
            <w:tcBorders>
              <w:top w:val="single" w:sz="4" w:space="0" w:color="4F81BD"/>
              <w:left w:val="single" w:sz="4" w:space="0" w:color="009DD9"/>
              <w:bottom w:val="single" w:sz="4" w:space="0" w:color="009DD9"/>
            </w:tcBorders>
            <w:shd w:val="clear" w:color="auto" w:fill="C7E2FA"/>
          </w:tcPr>
          <w:p w14:paraId="7FE3C2C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宋体" w:hAnsi="宋体" w:cs="宋体" w:hint="eastAsia"/>
                <w:color w:val="000000"/>
                <w:szCs w:val="21"/>
              </w:rPr>
              <w:t>人数</w:t>
            </w:r>
          </w:p>
        </w:tc>
        <w:tc>
          <w:tcPr>
            <w:tcW w:w="654" w:type="pct"/>
            <w:tcBorders>
              <w:top w:val="single" w:sz="4" w:space="0" w:color="4F81BD"/>
              <w:left w:val="single" w:sz="4" w:space="0" w:color="009DD9"/>
              <w:bottom w:val="single" w:sz="4" w:space="0" w:color="009DD9"/>
            </w:tcBorders>
            <w:shd w:val="clear" w:color="auto" w:fill="C7E2FA"/>
          </w:tcPr>
          <w:p w14:paraId="5FB48A4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宋体" w:hAnsi="宋体" w:cs="宋体" w:hint="eastAsia"/>
                <w:color w:val="000000"/>
                <w:szCs w:val="21"/>
              </w:rPr>
              <w:t>比例</w:t>
            </w:r>
          </w:p>
        </w:tc>
        <w:tc>
          <w:tcPr>
            <w:tcW w:w="482" w:type="pct"/>
            <w:tcBorders>
              <w:top w:val="single" w:sz="4" w:space="0" w:color="4F81BD"/>
              <w:left w:val="single" w:sz="4" w:space="0" w:color="009DD9"/>
              <w:bottom w:val="single" w:sz="4" w:space="0" w:color="009DD9"/>
            </w:tcBorders>
            <w:shd w:val="clear" w:color="auto" w:fill="C7E2FA"/>
          </w:tcPr>
          <w:p w14:paraId="2C2AEB1E"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宋体" w:hAnsi="宋体" w:cs="宋体" w:hint="eastAsia"/>
                <w:color w:val="000000"/>
                <w:szCs w:val="21"/>
              </w:rPr>
              <w:t>人数</w:t>
            </w:r>
          </w:p>
        </w:tc>
        <w:tc>
          <w:tcPr>
            <w:tcW w:w="652" w:type="pct"/>
            <w:tcBorders>
              <w:top w:val="single" w:sz="4" w:space="0" w:color="4F81BD"/>
              <w:left w:val="single" w:sz="4" w:space="0" w:color="009DD9"/>
              <w:bottom w:val="single" w:sz="4" w:space="0" w:color="009DD9"/>
              <w:right w:val="single" w:sz="4" w:space="0" w:color="009DD9"/>
            </w:tcBorders>
            <w:shd w:val="clear" w:color="auto" w:fill="C7E2FA"/>
          </w:tcPr>
          <w:p w14:paraId="058A9F64"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宋体" w:hAnsi="宋体" w:cs="宋体" w:hint="eastAsia"/>
                <w:color w:val="000000"/>
                <w:szCs w:val="21"/>
              </w:rPr>
              <w:t>比例</w:t>
            </w:r>
          </w:p>
        </w:tc>
      </w:tr>
      <w:tr w:rsidR="00F841B9" w14:paraId="0F085C32"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0F6FC6"/>
            </w:tcBorders>
            <w:shd w:val="clear" w:color="auto" w:fill="C7E2FA"/>
          </w:tcPr>
          <w:p w14:paraId="6103EACD" w14:textId="77777777" w:rsidR="00F841B9" w:rsidRDefault="00000000">
            <w:pPr>
              <w:spacing w:before="0"/>
              <w:rPr>
                <w:rFonts w:ascii="Times New Roman" w:eastAsiaTheme="minorEastAsia" w:hAnsi="Times New Roman"/>
                <w:bCs w:val="0"/>
                <w:szCs w:val="21"/>
              </w:rPr>
            </w:pPr>
            <w:proofErr w:type="gramStart"/>
            <w:r>
              <w:rPr>
                <w:rFonts w:ascii="Times New Roman" w:eastAsiaTheme="minorEastAsia" w:hAnsi="Times New Roman"/>
                <w:color w:val="000000"/>
                <w:szCs w:val="21"/>
              </w:rPr>
              <w:t>签就业</w:t>
            </w:r>
            <w:proofErr w:type="gramEnd"/>
            <w:r>
              <w:rPr>
                <w:rFonts w:ascii="Times New Roman" w:eastAsiaTheme="minorEastAsia" w:hAnsi="Times New Roman"/>
                <w:color w:val="000000"/>
                <w:szCs w:val="21"/>
              </w:rPr>
              <w:t>协议形式就业</w:t>
            </w:r>
          </w:p>
        </w:tc>
        <w:tc>
          <w:tcPr>
            <w:tcW w:w="482" w:type="pct"/>
            <w:tcBorders>
              <w:top w:val="single" w:sz="4" w:space="0" w:color="009DD9"/>
            </w:tcBorders>
            <w:shd w:val="clear" w:color="auto" w:fill="C7E2FA"/>
          </w:tcPr>
          <w:p w14:paraId="6E53A8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1016</w:t>
            </w:r>
          </w:p>
        </w:tc>
        <w:tc>
          <w:tcPr>
            <w:tcW w:w="654" w:type="pct"/>
            <w:tcBorders>
              <w:top w:val="single" w:sz="4" w:space="0" w:color="009DD9"/>
            </w:tcBorders>
            <w:shd w:val="clear" w:color="auto" w:fill="C7E2FA"/>
          </w:tcPr>
          <w:p w14:paraId="1A6FF01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35.95%</w:t>
            </w:r>
          </w:p>
        </w:tc>
        <w:tc>
          <w:tcPr>
            <w:tcW w:w="482" w:type="pct"/>
            <w:tcBorders>
              <w:top w:val="single" w:sz="4" w:space="0" w:color="009DD9"/>
            </w:tcBorders>
            <w:shd w:val="clear" w:color="auto" w:fill="C7E2FA"/>
          </w:tcPr>
          <w:p w14:paraId="5359EA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45</w:t>
            </w:r>
          </w:p>
        </w:tc>
        <w:tc>
          <w:tcPr>
            <w:tcW w:w="654" w:type="pct"/>
            <w:tcBorders>
              <w:top w:val="single" w:sz="4" w:space="0" w:color="009DD9"/>
            </w:tcBorders>
            <w:shd w:val="clear" w:color="auto" w:fill="C7E2FA"/>
          </w:tcPr>
          <w:p w14:paraId="3B87573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13.20%</w:t>
            </w:r>
          </w:p>
        </w:tc>
        <w:tc>
          <w:tcPr>
            <w:tcW w:w="482" w:type="pct"/>
            <w:tcBorders>
              <w:top w:val="single" w:sz="4" w:space="0" w:color="009DD9"/>
            </w:tcBorders>
            <w:shd w:val="clear" w:color="auto" w:fill="C7E2FA"/>
          </w:tcPr>
          <w:p w14:paraId="522ADE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1061</w:t>
            </w:r>
          </w:p>
        </w:tc>
        <w:tc>
          <w:tcPr>
            <w:tcW w:w="652" w:type="pct"/>
            <w:tcBorders>
              <w:top w:val="single" w:sz="4" w:space="0" w:color="009DD9"/>
            </w:tcBorders>
            <w:shd w:val="clear" w:color="auto" w:fill="C7E2FA"/>
          </w:tcPr>
          <w:p w14:paraId="51ADAE6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33.50%</w:t>
            </w:r>
          </w:p>
        </w:tc>
      </w:tr>
      <w:tr w:rsidR="00F841B9" w14:paraId="1C701734"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Pr>
          <w:p w14:paraId="4EC5952C"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升学</w:t>
            </w:r>
          </w:p>
        </w:tc>
        <w:tc>
          <w:tcPr>
            <w:tcW w:w="482" w:type="pct"/>
          </w:tcPr>
          <w:p w14:paraId="0CF89C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448</w:t>
            </w:r>
          </w:p>
        </w:tc>
        <w:tc>
          <w:tcPr>
            <w:tcW w:w="654" w:type="pct"/>
          </w:tcPr>
          <w:p w14:paraId="38A6A8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15.85%</w:t>
            </w:r>
          </w:p>
        </w:tc>
        <w:tc>
          <w:tcPr>
            <w:tcW w:w="482" w:type="pct"/>
          </w:tcPr>
          <w:p w14:paraId="6CAE08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194</w:t>
            </w:r>
          </w:p>
        </w:tc>
        <w:tc>
          <w:tcPr>
            <w:tcW w:w="654" w:type="pct"/>
          </w:tcPr>
          <w:p w14:paraId="6B97ECE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56.89%</w:t>
            </w:r>
          </w:p>
        </w:tc>
        <w:tc>
          <w:tcPr>
            <w:tcW w:w="482" w:type="pct"/>
          </w:tcPr>
          <w:p w14:paraId="3E67CD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642</w:t>
            </w:r>
          </w:p>
        </w:tc>
        <w:tc>
          <w:tcPr>
            <w:tcW w:w="652" w:type="pct"/>
          </w:tcPr>
          <w:p w14:paraId="2F459B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20.27%</w:t>
            </w:r>
          </w:p>
        </w:tc>
      </w:tr>
      <w:tr w:rsidR="00F841B9" w14:paraId="0DF73B82"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shd w:val="clear" w:color="auto" w:fill="C7E2FA"/>
          </w:tcPr>
          <w:p w14:paraId="1336E3B6"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签劳动合同形式就业</w:t>
            </w:r>
          </w:p>
        </w:tc>
        <w:tc>
          <w:tcPr>
            <w:tcW w:w="482" w:type="pct"/>
            <w:shd w:val="clear" w:color="auto" w:fill="C7E2FA"/>
          </w:tcPr>
          <w:p w14:paraId="3BCA6A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szCs w:val="21"/>
              </w:rPr>
              <w:t>478</w:t>
            </w:r>
          </w:p>
        </w:tc>
        <w:tc>
          <w:tcPr>
            <w:tcW w:w="654" w:type="pct"/>
            <w:shd w:val="clear" w:color="auto" w:fill="C7E2FA"/>
          </w:tcPr>
          <w:p w14:paraId="5F76B29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szCs w:val="21"/>
              </w:rPr>
              <w:t>16.91%</w:t>
            </w:r>
          </w:p>
        </w:tc>
        <w:tc>
          <w:tcPr>
            <w:tcW w:w="482" w:type="pct"/>
            <w:shd w:val="clear" w:color="auto" w:fill="C7E2FA"/>
          </w:tcPr>
          <w:p w14:paraId="67AE26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87</w:t>
            </w:r>
          </w:p>
        </w:tc>
        <w:tc>
          <w:tcPr>
            <w:tcW w:w="654" w:type="pct"/>
            <w:shd w:val="clear" w:color="auto" w:fill="C7E2FA"/>
          </w:tcPr>
          <w:p w14:paraId="1F04AF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25.51%</w:t>
            </w:r>
          </w:p>
        </w:tc>
        <w:tc>
          <w:tcPr>
            <w:tcW w:w="482" w:type="pct"/>
            <w:shd w:val="clear" w:color="auto" w:fill="C7E2FA"/>
          </w:tcPr>
          <w:p w14:paraId="11C84A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565</w:t>
            </w:r>
          </w:p>
        </w:tc>
        <w:tc>
          <w:tcPr>
            <w:tcW w:w="652" w:type="pct"/>
            <w:shd w:val="clear" w:color="auto" w:fill="C7E2FA"/>
          </w:tcPr>
          <w:p w14:paraId="4BD037B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17.84%</w:t>
            </w:r>
          </w:p>
        </w:tc>
      </w:tr>
      <w:tr w:rsidR="00F841B9" w14:paraId="643247F1"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Pr>
          <w:p w14:paraId="60B2A8A4"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其他录用形式就业</w:t>
            </w:r>
          </w:p>
        </w:tc>
        <w:tc>
          <w:tcPr>
            <w:tcW w:w="482" w:type="pct"/>
          </w:tcPr>
          <w:p w14:paraId="40FC812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546</w:t>
            </w:r>
          </w:p>
        </w:tc>
        <w:tc>
          <w:tcPr>
            <w:tcW w:w="654" w:type="pct"/>
          </w:tcPr>
          <w:p w14:paraId="31F4A7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19.32%</w:t>
            </w:r>
          </w:p>
        </w:tc>
        <w:tc>
          <w:tcPr>
            <w:tcW w:w="482" w:type="pct"/>
          </w:tcPr>
          <w:p w14:paraId="11C0ADB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7</w:t>
            </w:r>
          </w:p>
        </w:tc>
        <w:tc>
          <w:tcPr>
            <w:tcW w:w="654" w:type="pct"/>
          </w:tcPr>
          <w:p w14:paraId="27D54E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2.05%</w:t>
            </w:r>
          </w:p>
        </w:tc>
        <w:tc>
          <w:tcPr>
            <w:tcW w:w="482" w:type="pct"/>
          </w:tcPr>
          <w:p w14:paraId="3D324CF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553</w:t>
            </w:r>
          </w:p>
        </w:tc>
        <w:tc>
          <w:tcPr>
            <w:tcW w:w="652" w:type="pct"/>
          </w:tcPr>
          <w:p w14:paraId="4DC0456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17.46%</w:t>
            </w:r>
          </w:p>
        </w:tc>
      </w:tr>
      <w:tr w:rsidR="00F841B9" w14:paraId="3CEDEE16"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shd w:val="clear" w:color="auto" w:fill="C7E2FA"/>
          </w:tcPr>
          <w:p w14:paraId="77FEE11B"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自主创业</w:t>
            </w:r>
          </w:p>
        </w:tc>
        <w:tc>
          <w:tcPr>
            <w:tcW w:w="482" w:type="pct"/>
            <w:shd w:val="clear" w:color="auto" w:fill="C7E2FA"/>
          </w:tcPr>
          <w:p w14:paraId="080ED2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101</w:t>
            </w:r>
          </w:p>
        </w:tc>
        <w:tc>
          <w:tcPr>
            <w:tcW w:w="654" w:type="pct"/>
            <w:shd w:val="clear" w:color="auto" w:fill="C7E2FA"/>
          </w:tcPr>
          <w:p w14:paraId="3BC0989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3.57%</w:t>
            </w:r>
          </w:p>
        </w:tc>
        <w:tc>
          <w:tcPr>
            <w:tcW w:w="482" w:type="pct"/>
            <w:shd w:val="clear" w:color="auto" w:fill="C7E2FA"/>
          </w:tcPr>
          <w:p w14:paraId="66A99A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2</w:t>
            </w:r>
          </w:p>
        </w:tc>
        <w:tc>
          <w:tcPr>
            <w:tcW w:w="654" w:type="pct"/>
            <w:shd w:val="clear" w:color="auto" w:fill="C7E2FA"/>
          </w:tcPr>
          <w:p w14:paraId="13A02BA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0.59%</w:t>
            </w:r>
          </w:p>
        </w:tc>
        <w:tc>
          <w:tcPr>
            <w:tcW w:w="482" w:type="pct"/>
            <w:shd w:val="clear" w:color="auto" w:fill="C7E2FA"/>
          </w:tcPr>
          <w:p w14:paraId="02B683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103</w:t>
            </w:r>
          </w:p>
        </w:tc>
        <w:tc>
          <w:tcPr>
            <w:tcW w:w="652" w:type="pct"/>
            <w:shd w:val="clear" w:color="auto" w:fill="C7E2FA"/>
          </w:tcPr>
          <w:p w14:paraId="2ED503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3.25%</w:t>
            </w:r>
          </w:p>
        </w:tc>
      </w:tr>
      <w:tr w:rsidR="00F841B9" w14:paraId="3A9698D1"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Pr>
          <w:p w14:paraId="0ED3856E"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自由职业</w:t>
            </w:r>
          </w:p>
        </w:tc>
        <w:tc>
          <w:tcPr>
            <w:tcW w:w="482" w:type="pct"/>
          </w:tcPr>
          <w:p w14:paraId="63B292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63</w:t>
            </w:r>
          </w:p>
        </w:tc>
        <w:tc>
          <w:tcPr>
            <w:tcW w:w="654" w:type="pct"/>
          </w:tcPr>
          <w:p w14:paraId="54B37A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2.23%</w:t>
            </w:r>
          </w:p>
        </w:tc>
        <w:tc>
          <w:tcPr>
            <w:tcW w:w="482" w:type="pct"/>
          </w:tcPr>
          <w:p w14:paraId="047B022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654" w:type="pct"/>
          </w:tcPr>
          <w:p w14:paraId="7E0DAF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482" w:type="pct"/>
          </w:tcPr>
          <w:p w14:paraId="6E0980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63</w:t>
            </w:r>
          </w:p>
        </w:tc>
        <w:tc>
          <w:tcPr>
            <w:tcW w:w="652" w:type="pct"/>
          </w:tcPr>
          <w:p w14:paraId="7D86E1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1.99%</w:t>
            </w:r>
          </w:p>
        </w:tc>
      </w:tr>
      <w:tr w:rsidR="00F841B9" w14:paraId="074FEEA4"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shd w:val="clear" w:color="auto" w:fill="C7E2FA"/>
          </w:tcPr>
          <w:p w14:paraId="3E7161AB"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出国、出境</w:t>
            </w:r>
          </w:p>
        </w:tc>
        <w:tc>
          <w:tcPr>
            <w:tcW w:w="482" w:type="pct"/>
            <w:shd w:val="clear" w:color="auto" w:fill="C7E2FA"/>
          </w:tcPr>
          <w:p w14:paraId="1EBCAB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13</w:t>
            </w:r>
          </w:p>
        </w:tc>
        <w:tc>
          <w:tcPr>
            <w:tcW w:w="654" w:type="pct"/>
            <w:shd w:val="clear" w:color="auto" w:fill="C7E2FA"/>
          </w:tcPr>
          <w:p w14:paraId="470C00D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0.46%</w:t>
            </w:r>
          </w:p>
        </w:tc>
        <w:tc>
          <w:tcPr>
            <w:tcW w:w="482" w:type="pct"/>
            <w:shd w:val="clear" w:color="auto" w:fill="C7E2FA"/>
          </w:tcPr>
          <w:p w14:paraId="328888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654" w:type="pct"/>
            <w:shd w:val="clear" w:color="auto" w:fill="C7E2FA"/>
          </w:tcPr>
          <w:p w14:paraId="3AF30F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482" w:type="pct"/>
            <w:shd w:val="clear" w:color="auto" w:fill="C7E2FA"/>
          </w:tcPr>
          <w:p w14:paraId="19A1F01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13</w:t>
            </w:r>
          </w:p>
        </w:tc>
        <w:tc>
          <w:tcPr>
            <w:tcW w:w="652" w:type="pct"/>
            <w:shd w:val="clear" w:color="auto" w:fill="C7E2FA"/>
          </w:tcPr>
          <w:p w14:paraId="748402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0.41%</w:t>
            </w:r>
          </w:p>
        </w:tc>
      </w:tr>
      <w:tr w:rsidR="00F841B9" w14:paraId="08B2BA40"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Pr>
          <w:p w14:paraId="2082C05A"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科研助理</w:t>
            </w:r>
          </w:p>
        </w:tc>
        <w:tc>
          <w:tcPr>
            <w:tcW w:w="482" w:type="pct"/>
          </w:tcPr>
          <w:p w14:paraId="531A0E1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8</w:t>
            </w:r>
          </w:p>
        </w:tc>
        <w:tc>
          <w:tcPr>
            <w:tcW w:w="654" w:type="pct"/>
          </w:tcPr>
          <w:p w14:paraId="299A86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0.28%</w:t>
            </w:r>
          </w:p>
        </w:tc>
        <w:tc>
          <w:tcPr>
            <w:tcW w:w="482" w:type="pct"/>
          </w:tcPr>
          <w:p w14:paraId="2815A5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654" w:type="pct"/>
          </w:tcPr>
          <w:p w14:paraId="61864D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482" w:type="pct"/>
          </w:tcPr>
          <w:p w14:paraId="7852C2D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8</w:t>
            </w:r>
          </w:p>
        </w:tc>
        <w:tc>
          <w:tcPr>
            <w:tcW w:w="652" w:type="pct"/>
          </w:tcPr>
          <w:p w14:paraId="1A09E56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0.25%</w:t>
            </w:r>
          </w:p>
        </w:tc>
      </w:tr>
      <w:tr w:rsidR="00F841B9" w14:paraId="4249EF47"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shd w:val="clear" w:color="auto" w:fill="C7E2FA"/>
          </w:tcPr>
          <w:p w14:paraId="4B9FD934"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应征义务兵</w:t>
            </w:r>
          </w:p>
        </w:tc>
        <w:tc>
          <w:tcPr>
            <w:tcW w:w="482" w:type="pct"/>
            <w:shd w:val="clear" w:color="auto" w:fill="C7E2FA"/>
          </w:tcPr>
          <w:p w14:paraId="4E5C83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8</w:t>
            </w:r>
          </w:p>
        </w:tc>
        <w:tc>
          <w:tcPr>
            <w:tcW w:w="654" w:type="pct"/>
            <w:shd w:val="clear" w:color="auto" w:fill="C7E2FA"/>
          </w:tcPr>
          <w:p w14:paraId="4E26BC0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0.28%</w:t>
            </w:r>
          </w:p>
        </w:tc>
        <w:tc>
          <w:tcPr>
            <w:tcW w:w="482" w:type="pct"/>
            <w:shd w:val="clear" w:color="auto" w:fill="C7E2FA"/>
          </w:tcPr>
          <w:p w14:paraId="3F0921B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w:t>
            </w:r>
          </w:p>
        </w:tc>
        <w:tc>
          <w:tcPr>
            <w:tcW w:w="654" w:type="pct"/>
            <w:shd w:val="clear" w:color="auto" w:fill="C7E2FA"/>
          </w:tcPr>
          <w:p w14:paraId="5C5ECE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0.29%</w:t>
            </w:r>
          </w:p>
        </w:tc>
        <w:tc>
          <w:tcPr>
            <w:tcW w:w="482" w:type="pct"/>
            <w:shd w:val="clear" w:color="auto" w:fill="C7E2FA"/>
          </w:tcPr>
          <w:p w14:paraId="3C199C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9</w:t>
            </w:r>
          </w:p>
        </w:tc>
        <w:tc>
          <w:tcPr>
            <w:tcW w:w="652" w:type="pct"/>
            <w:shd w:val="clear" w:color="auto" w:fill="C7E2FA"/>
          </w:tcPr>
          <w:p w14:paraId="3D996F2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hAnsi="Times New Roman"/>
                <w:color w:val="000000"/>
                <w:szCs w:val="21"/>
              </w:rPr>
              <w:t>0.28%</w:t>
            </w:r>
          </w:p>
        </w:tc>
      </w:tr>
      <w:tr w:rsidR="00F841B9" w14:paraId="78939983"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Pr>
          <w:p w14:paraId="296D54E8"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国家基层项目</w:t>
            </w:r>
          </w:p>
        </w:tc>
        <w:tc>
          <w:tcPr>
            <w:tcW w:w="482" w:type="pct"/>
          </w:tcPr>
          <w:p w14:paraId="625F012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4</w:t>
            </w:r>
          </w:p>
        </w:tc>
        <w:tc>
          <w:tcPr>
            <w:tcW w:w="654" w:type="pct"/>
          </w:tcPr>
          <w:p w14:paraId="71BC09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0.14%</w:t>
            </w:r>
          </w:p>
        </w:tc>
        <w:tc>
          <w:tcPr>
            <w:tcW w:w="482" w:type="pct"/>
          </w:tcPr>
          <w:p w14:paraId="55D23A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654" w:type="pct"/>
          </w:tcPr>
          <w:p w14:paraId="7D1445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hint="eastAsia"/>
                <w:bCs/>
                <w:szCs w:val="21"/>
              </w:rPr>
              <w:t>-</w:t>
            </w:r>
          </w:p>
        </w:tc>
        <w:tc>
          <w:tcPr>
            <w:tcW w:w="482" w:type="pct"/>
          </w:tcPr>
          <w:p w14:paraId="0DAA58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4</w:t>
            </w:r>
          </w:p>
        </w:tc>
        <w:tc>
          <w:tcPr>
            <w:tcW w:w="652" w:type="pct"/>
          </w:tcPr>
          <w:p w14:paraId="5B12BAC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0.13%</w:t>
            </w:r>
          </w:p>
        </w:tc>
      </w:tr>
      <w:tr w:rsidR="00F841B9" w14:paraId="33CA2292"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shd w:val="clear" w:color="auto" w:fill="C7E2FA"/>
          </w:tcPr>
          <w:p w14:paraId="51752C27"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待就业</w:t>
            </w:r>
          </w:p>
        </w:tc>
        <w:tc>
          <w:tcPr>
            <w:tcW w:w="482" w:type="pct"/>
            <w:shd w:val="clear" w:color="auto" w:fill="C7E2FA"/>
          </w:tcPr>
          <w:p w14:paraId="172BAD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123</w:t>
            </w:r>
          </w:p>
        </w:tc>
        <w:tc>
          <w:tcPr>
            <w:tcW w:w="654" w:type="pct"/>
            <w:shd w:val="clear" w:color="auto" w:fill="C7E2FA"/>
          </w:tcPr>
          <w:p w14:paraId="01B994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4.35%</w:t>
            </w:r>
          </w:p>
        </w:tc>
        <w:tc>
          <w:tcPr>
            <w:tcW w:w="482" w:type="pct"/>
            <w:shd w:val="clear" w:color="auto" w:fill="C7E2FA"/>
          </w:tcPr>
          <w:p w14:paraId="4788D2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5</w:t>
            </w:r>
          </w:p>
        </w:tc>
        <w:tc>
          <w:tcPr>
            <w:tcW w:w="654" w:type="pct"/>
            <w:shd w:val="clear" w:color="auto" w:fill="C7E2FA"/>
          </w:tcPr>
          <w:p w14:paraId="670691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1.47%</w:t>
            </w:r>
          </w:p>
        </w:tc>
        <w:tc>
          <w:tcPr>
            <w:tcW w:w="482" w:type="pct"/>
            <w:shd w:val="clear" w:color="auto" w:fill="C7E2FA"/>
          </w:tcPr>
          <w:p w14:paraId="01FE94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128</w:t>
            </w:r>
          </w:p>
        </w:tc>
        <w:tc>
          <w:tcPr>
            <w:tcW w:w="652" w:type="pct"/>
            <w:shd w:val="clear" w:color="auto" w:fill="C7E2FA"/>
          </w:tcPr>
          <w:p w14:paraId="1E97775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4.04%</w:t>
            </w:r>
          </w:p>
        </w:tc>
      </w:tr>
      <w:tr w:rsidR="00F841B9" w14:paraId="75A21B4C" w14:textId="77777777" w:rsidTr="00F841B9">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94" w:type="pct"/>
          </w:tcPr>
          <w:p w14:paraId="6C9CFCF9" w14:textId="77777777" w:rsidR="00F841B9" w:rsidRDefault="00000000">
            <w:pPr>
              <w:spacing w:before="0"/>
              <w:rPr>
                <w:rFonts w:ascii="Times New Roman" w:eastAsiaTheme="minorEastAsia" w:hAnsi="Times New Roman"/>
                <w:bCs w:val="0"/>
                <w:szCs w:val="21"/>
              </w:rPr>
            </w:pPr>
            <w:r>
              <w:rPr>
                <w:rFonts w:ascii="Times New Roman" w:eastAsiaTheme="minorEastAsia" w:hAnsi="Times New Roman"/>
                <w:color w:val="000000"/>
                <w:szCs w:val="21"/>
              </w:rPr>
              <w:t>其他暂不就业</w:t>
            </w:r>
          </w:p>
        </w:tc>
        <w:tc>
          <w:tcPr>
            <w:tcW w:w="482" w:type="pct"/>
          </w:tcPr>
          <w:p w14:paraId="5DA1D6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18</w:t>
            </w:r>
          </w:p>
        </w:tc>
        <w:tc>
          <w:tcPr>
            <w:tcW w:w="654" w:type="pct"/>
          </w:tcPr>
          <w:p w14:paraId="24B51B7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0.64%</w:t>
            </w:r>
          </w:p>
        </w:tc>
        <w:tc>
          <w:tcPr>
            <w:tcW w:w="482" w:type="pct"/>
          </w:tcPr>
          <w:p w14:paraId="52EC5B2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654" w:type="pct"/>
          </w:tcPr>
          <w:p w14:paraId="5072EC9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szCs w:val="21"/>
              </w:rPr>
              <w:t>-</w:t>
            </w:r>
          </w:p>
        </w:tc>
        <w:tc>
          <w:tcPr>
            <w:tcW w:w="482" w:type="pct"/>
          </w:tcPr>
          <w:p w14:paraId="63EA765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18</w:t>
            </w:r>
          </w:p>
        </w:tc>
        <w:tc>
          <w:tcPr>
            <w:tcW w:w="652" w:type="pct"/>
          </w:tcPr>
          <w:p w14:paraId="34CB485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Cs w:val="21"/>
              </w:rPr>
            </w:pPr>
            <w:r>
              <w:rPr>
                <w:rFonts w:ascii="Times New Roman" w:eastAsiaTheme="minorEastAsia" w:hAnsi="Times New Roman"/>
                <w:bCs/>
                <w:color w:val="000000"/>
                <w:szCs w:val="21"/>
              </w:rPr>
              <w:t>0.57%</w:t>
            </w:r>
          </w:p>
        </w:tc>
      </w:tr>
    </w:tbl>
    <w:p w14:paraId="66FE2493" w14:textId="77777777" w:rsidR="00F841B9" w:rsidRDefault="00000000">
      <w:pPr>
        <w:pStyle w:val="L2"/>
        <w:ind w:firstLine="360"/>
        <w:jc w:val="both"/>
      </w:pPr>
      <w:r>
        <w:rPr>
          <w:rFonts w:hint="eastAsia"/>
        </w:rPr>
        <w:t>注</w:t>
      </w:r>
      <w:r>
        <w:t>：毕业去向落实率</w:t>
      </w:r>
      <w:r>
        <w:t>=</w:t>
      </w:r>
      <w:r>
        <w:rPr>
          <w:rFonts w:hint="eastAsia"/>
        </w:rPr>
        <w:t>（</w:t>
      </w:r>
      <w:r>
        <w:t>1-</w:t>
      </w:r>
      <w:r>
        <w:rPr>
          <w:rFonts w:hint="eastAsia"/>
        </w:rPr>
        <w:t>未就业人数</w:t>
      </w:r>
      <w:r>
        <w:t>÷</w:t>
      </w:r>
      <w:r>
        <w:rPr>
          <w:rFonts w:hint="eastAsia"/>
        </w:rPr>
        <w:t>毕业生</w:t>
      </w:r>
      <w:r>
        <w:t>总人数</w:t>
      </w:r>
      <w:r>
        <w:rPr>
          <w:rFonts w:hint="eastAsia"/>
        </w:rPr>
        <w:t>）</w:t>
      </w:r>
      <w:r>
        <w:t>×100.00%</w:t>
      </w:r>
      <w:r>
        <w:rPr>
          <w:rFonts w:hint="eastAsia"/>
        </w:rPr>
        <w:t>。</w:t>
      </w:r>
    </w:p>
    <w:p w14:paraId="3ECDFFE2" w14:textId="77777777" w:rsidR="00F841B9" w:rsidRDefault="00000000">
      <w:pPr>
        <w:pStyle w:val="L2"/>
        <w:ind w:firstLine="360"/>
      </w:pPr>
      <w:r>
        <w:rPr>
          <w:rFonts w:hint="eastAsia"/>
        </w:rPr>
        <w:t>数据来源：浙江省大学生网上就业市场管理系统。</w:t>
      </w:r>
      <w:bookmarkStart w:id="76" w:name="_Toc427050508"/>
      <w:bookmarkStart w:id="77" w:name="_Toc42074244"/>
      <w:bookmarkStart w:id="78" w:name="_Toc520328895"/>
      <w:bookmarkStart w:id="79" w:name="_Toc487789871"/>
      <w:bookmarkStart w:id="80" w:name="_Toc487790052"/>
    </w:p>
    <w:p w14:paraId="7FDE4AD4" w14:textId="77777777" w:rsidR="00F841B9" w:rsidRDefault="00000000">
      <w:pPr>
        <w:pStyle w:val="L30"/>
        <w:spacing w:before="156" w:after="156"/>
      </w:pPr>
      <w:bookmarkStart w:id="81" w:name="_Toc119248365"/>
      <w:r>
        <w:rPr>
          <w:rFonts w:hint="eastAsia"/>
        </w:rPr>
        <w:t>（二</w:t>
      </w:r>
      <w:r>
        <w:t>）</w:t>
      </w:r>
      <w:r>
        <w:rPr>
          <w:rFonts w:hint="eastAsia"/>
        </w:rPr>
        <w:t>各学院</w:t>
      </w:r>
      <w:r>
        <w:rPr>
          <w:rFonts w:hint="eastAsia"/>
        </w:rPr>
        <w:t>/</w:t>
      </w:r>
      <w:r>
        <w:rPr>
          <w:rFonts w:hint="eastAsia"/>
        </w:rPr>
        <w:t>专业</w:t>
      </w:r>
      <w:r>
        <w:t>的</w:t>
      </w:r>
      <w:bookmarkEnd w:id="76"/>
      <w:bookmarkEnd w:id="77"/>
      <w:bookmarkEnd w:id="78"/>
      <w:bookmarkEnd w:id="79"/>
      <w:bookmarkEnd w:id="80"/>
      <w:r>
        <w:t>毕业去向落实率</w:t>
      </w:r>
      <w:bookmarkEnd w:id="81"/>
    </w:p>
    <w:p w14:paraId="0DE99D08" w14:textId="77777777" w:rsidR="00F841B9" w:rsidRDefault="00000000">
      <w:pPr>
        <w:pStyle w:val="Affff0"/>
        <w:spacing w:beforeLines="50" w:before="156"/>
        <w:ind w:firstLine="482"/>
      </w:pPr>
      <w:r>
        <w:rPr>
          <w:rFonts w:hint="eastAsia"/>
          <w:b/>
          <w:bCs/>
          <w:color w:val="4F81BD" w:themeColor="accent1"/>
        </w:rPr>
        <w:t>本科毕业生：</w:t>
      </w:r>
      <w:r>
        <w:rPr>
          <w:rFonts w:hint="eastAsia"/>
        </w:rPr>
        <w:t>从学院来看，</w:t>
      </w:r>
      <w:r>
        <w:rPr>
          <w:rFonts w:hint="eastAsia"/>
          <w:lang w:eastAsia="zh-Hans"/>
        </w:rPr>
        <w:t>马克思主义学院、</w:t>
      </w:r>
      <w:r>
        <w:rPr>
          <w:rFonts w:hint="eastAsia"/>
        </w:rPr>
        <w:t>兰亭书法艺术学院、土木工程学院</w:t>
      </w:r>
      <w:r>
        <w:t>毕业去向落实率</w:t>
      </w:r>
      <w:r>
        <w:rPr>
          <w:rFonts w:hint="eastAsia"/>
        </w:rPr>
        <w:t>相对较高</w:t>
      </w:r>
      <w:r>
        <w:t>，</w:t>
      </w:r>
      <w:r>
        <w:rPr>
          <w:rFonts w:hint="eastAsia"/>
          <w:lang w:eastAsia="zh-Hans"/>
        </w:rPr>
        <w:t>均达到</w:t>
      </w:r>
      <w:r>
        <w:rPr>
          <w:lang w:eastAsia="zh-Hans"/>
        </w:rPr>
        <w:t>96.00%</w:t>
      </w:r>
      <w:r>
        <w:rPr>
          <w:rFonts w:hint="eastAsia"/>
          <w:lang w:eastAsia="zh-Hans"/>
        </w:rPr>
        <w:t>以上</w:t>
      </w:r>
      <w:r>
        <w:rPr>
          <w:rFonts w:hint="eastAsia"/>
        </w:rPr>
        <w:t>。从专业来看，</w:t>
      </w:r>
      <w:r>
        <w:rPr>
          <w:rFonts w:hint="eastAsia"/>
          <w:lang w:eastAsia="zh-Hans"/>
        </w:rPr>
        <w:t>思想政治教育</w:t>
      </w:r>
      <w:r>
        <w:rPr>
          <w:lang w:eastAsia="zh-Hans"/>
        </w:rPr>
        <w:t>、</w:t>
      </w:r>
      <w:r>
        <w:rPr>
          <w:rFonts w:hint="eastAsia"/>
          <w:lang w:eastAsia="zh-Hans"/>
        </w:rPr>
        <w:t>地质工程</w:t>
      </w:r>
      <w:r>
        <w:rPr>
          <w:lang w:eastAsia="zh-Hans"/>
        </w:rPr>
        <w:t>、</w:t>
      </w:r>
      <w:r>
        <w:rPr>
          <w:rFonts w:hint="eastAsia"/>
          <w:lang w:eastAsia="zh-Hans"/>
        </w:rPr>
        <w:t>土木工程</w:t>
      </w:r>
      <w:r>
        <w:rPr>
          <w:rFonts w:hint="eastAsia"/>
        </w:rPr>
        <w:t>等</w:t>
      </w:r>
      <w:r>
        <w:t>10</w:t>
      </w:r>
      <w:r>
        <w:rPr>
          <w:rFonts w:hint="eastAsia"/>
        </w:rPr>
        <w:t>个专业</w:t>
      </w:r>
      <w:r>
        <w:rPr>
          <w:color w:val="000000" w:themeColor="text1"/>
        </w:rPr>
        <w:t>毕业去向落实率</w:t>
      </w:r>
      <w:r>
        <w:rPr>
          <w:rFonts w:hint="eastAsia"/>
          <w:color w:val="000000" w:themeColor="text1"/>
        </w:rPr>
        <w:t>相对较高，均达到</w:t>
      </w:r>
      <w:r>
        <w:rPr>
          <w:rFonts w:hint="eastAsia"/>
          <w:color w:val="000000" w:themeColor="text1"/>
        </w:rPr>
        <w:t>100.00%</w:t>
      </w:r>
      <w:r>
        <w:t>。</w:t>
      </w:r>
    </w:p>
    <w:p w14:paraId="5639F2AE" w14:textId="13A3A883" w:rsidR="00F841B9" w:rsidRDefault="00000000">
      <w:pPr>
        <w:pStyle w:val="Affff1"/>
        <w:spacing w:beforeLines="0" w:before="0" w:after="156"/>
        <w:rPr>
          <w:rStyle w:val="afb"/>
          <w:b/>
        </w:rPr>
      </w:pPr>
      <w:bookmarkStart w:id="82" w:name="_Toc42074229"/>
      <w:bookmarkStart w:id="83" w:name="_Toc55919982"/>
      <w:r>
        <w:rPr>
          <w:rFonts w:hint="eastAsia"/>
        </w:rPr>
        <w:t>表</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7</w:t>
      </w:r>
      <w:r>
        <w:fldChar w:fldCharType="end"/>
      </w:r>
      <w:r>
        <w:rPr>
          <w:rStyle w:val="afb"/>
          <w:b/>
        </w:rPr>
        <w:t xml:space="preserve">  </w:t>
      </w:r>
      <w:r>
        <w:rPr>
          <w:rStyle w:val="afb"/>
          <w:rFonts w:eastAsia="宋体"/>
          <w:b/>
        </w:rPr>
        <w:t>202</w:t>
      </w:r>
      <w:r>
        <w:rPr>
          <w:rStyle w:val="afb"/>
          <w:b/>
        </w:rPr>
        <w:t>2</w:t>
      </w:r>
      <w:r>
        <w:rPr>
          <w:rStyle w:val="afb"/>
          <w:b/>
        </w:rPr>
        <w:t>届</w:t>
      </w:r>
      <w:r>
        <w:rPr>
          <w:rStyle w:val="afb"/>
          <w:rFonts w:hint="eastAsia"/>
          <w:b/>
        </w:rPr>
        <w:t>各学院及专业本科毕业生</w:t>
      </w:r>
      <w:bookmarkEnd w:id="82"/>
      <w:bookmarkEnd w:id="83"/>
      <w:r>
        <w:rPr>
          <w:rStyle w:val="afb"/>
          <w:b/>
        </w:rPr>
        <w:t>毕业去向落实率</w:t>
      </w:r>
      <w:r>
        <w:rPr>
          <w:rStyle w:val="afb"/>
          <w:rFonts w:hint="eastAsia"/>
          <w:b/>
        </w:rPr>
        <w:t>分布</w:t>
      </w:r>
    </w:p>
    <w:tbl>
      <w:tblPr>
        <w:tblStyle w:val="4-12"/>
        <w:tblW w:w="5000" w:type="pct"/>
        <w:tblLook w:val="04A0" w:firstRow="1" w:lastRow="0" w:firstColumn="1" w:lastColumn="0" w:noHBand="0" w:noVBand="1"/>
      </w:tblPr>
      <w:tblGrid>
        <w:gridCol w:w="2434"/>
        <w:gridCol w:w="2801"/>
        <w:gridCol w:w="1134"/>
        <w:gridCol w:w="1136"/>
        <w:gridCol w:w="1263"/>
      </w:tblGrid>
      <w:tr w:rsidR="00F841B9" w14:paraId="47760F9D" w14:textId="77777777" w:rsidTr="00F84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top w:val="single" w:sz="8" w:space="0" w:color="4F81BD"/>
              <w:left w:val="single" w:sz="8" w:space="0" w:color="4F81BD"/>
              <w:bottom w:val="single" w:sz="4" w:space="0" w:color="FFFFFF"/>
            </w:tcBorders>
            <w:shd w:val="clear" w:color="auto" w:fill="4F81BD"/>
          </w:tcPr>
          <w:p w14:paraId="081FCE96" w14:textId="77777777" w:rsidR="00F841B9" w:rsidRDefault="00000000">
            <w:pPr>
              <w:rPr>
                <w:rFonts w:ascii="Times New Roman" w:eastAsiaTheme="minorEastAsia" w:hAnsi="Times New Roman" w:cstheme="minorBidi"/>
                <w:b w:val="0"/>
                <w:bCs w:val="0"/>
                <w:szCs w:val="21"/>
              </w:rPr>
            </w:pPr>
            <w:r>
              <w:rPr>
                <w:rFonts w:ascii="Times New Roman" w:eastAsiaTheme="minorEastAsia" w:hAnsi="Times New Roman" w:cstheme="minorBidi" w:hint="eastAsia"/>
                <w:szCs w:val="21"/>
              </w:rPr>
              <w:t>学院</w:t>
            </w:r>
          </w:p>
        </w:tc>
        <w:tc>
          <w:tcPr>
            <w:tcW w:w="2801" w:type="dxa"/>
            <w:tcBorders>
              <w:top w:val="single" w:sz="8" w:space="0" w:color="4F81BD"/>
              <w:left w:val="single" w:sz="8" w:space="0" w:color="4F81BD"/>
              <w:bottom w:val="single" w:sz="4" w:space="0" w:color="FFFFFF"/>
            </w:tcBorders>
            <w:shd w:val="clear" w:color="auto" w:fill="4F81BD"/>
          </w:tcPr>
          <w:p w14:paraId="47450E0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bCs w:val="0"/>
                <w:szCs w:val="21"/>
              </w:rPr>
              <w:t>专业</w:t>
            </w:r>
          </w:p>
        </w:tc>
        <w:tc>
          <w:tcPr>
            <w:tcW w:w="1134" w:type="dxa"/>
            <w:tcBorders>
              <w:top w:val="single" w:sz="8" w:space="0" w:color="4F81BD"/>
              <w:left w:val="single" w:sz="8" w:space="0" w:color="4F81BD"/>
              <w:bottom w:val="single" w:sz="4" w:space="0" w:color="FFFFFF"/>
            </w:tcBorders>
            <w:shd w:val="clear" w:color="auto" w:fill="4F81BD"/>
          </w:tcPr>
          <w:p w14:paraId="3F37417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bCs w:val="0"/>
                <w:szCs w:val="21"/>
              </w:rPr>
              <w:t>毕业人数</w:t>
            </w:r>
          </w:p>
        </w:tc>
        <w:tc>
          <w:tcPr>
            <w:tcW w:w="1136" w:type="dxa"/>
            <w:tcBorders>
              <w:top w:val="single" w:sz="8" w:space="0" w:color="4F81BD"/>
              <w:left w:val="single" w:sz="8" w:space="0" w:color="4F81BD"/>
              <w:bottom w:val="single" w:sz="4" w:space="0" w:color="FFFFFF"/>
            </w:tcBorders>
            <w:shd w:val="clear" w:color="auto" w:fill="4F81BD"/>
          </w:tcPr>
          <w:p w14:paraId="45D62FF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bCs w:val="0"/>
                <w:szCs w:val="21"/>
              </w:rPr>
              <w:t>就业人数</w:t>
            </w:r>
          </w:p>
        </w:tc>
        <w:tc>
          <w:tcPr>
            <w:tcW w:w="1263" w:type="dxa"/>
            <w:tcBorders>
              <w:top w:val="single" w:sz="8" w:space="0" w:color="4F81BD"/>
              <w:left w:val="single" w:sz="8" w:space="0" w:color="4F81BD"/>
              <w:bottom w:val="single" w:sz="4" w:space="0" w:color="FFFFFF"/>
              <w:right w:val="single" w:sz="8" w:space="0" w:color="4F81BD"/>
            </w:tcBorders>
            <w:shd w:val="clear" w:color="auto" w:fill="4F81BD"/>
          </w:tcPr>
          <w:p w14:paraId="44FA0A9D"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hint="eastAsia"/>
                <w:bCs w:val="0"/>
                <w:szCs w:val="21"/>
              </w:rPr>
              <w:t>毕业去向落实率</w:t>
            </w:r>
          </w:p>
        </w:tc>
      </w:tr>
      <w:tr w:rsidR="00F841B9" w14:paraId="42D9CA40"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4" w:space="0" w:color="FFFFFF"/>
              <w:left w:val="single" w:sz="8" w:space="0" w:color="4F81BD"/>
              <w:right w:val="single" w:sz="8" w:space="0" w:color="4F81BD"/>
            </w:tcBorders>
            <w:shd w:val="clear" w:color="auto" w:fill="FFFFFF"/>
          </w:tcPr>
          <w:p w14:paraId="1741C710"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马克思主义学院</w:t>
            </w:r>
          </w:p>
        </w:tc>
        <w:tc>
          <w:tcPr>
            <w:tcW w:w="2801" w:type="dxa"/>
            <w:tcBorders>
              <w:top w:val="single" w:sz="4" w:space="0" w:color="FFFFFF"/>
              <w:left w:val="single" w:sz="8" w:space="0" w:color="4F81BD"/>
              <w:bottom w:val="single" w:sz="8" w:space="0" w:color="4F81BD"/>
              <w:right w:val="single" w:sz="8" w:space="0" w:color="4F81BD"/>
            </w:tcBorders>
            <w:shd w:val="clear" w:color="auto" w:fill="FFFFFF"/>
          </w:tcPr>
          <w:p w14:paraId="517E802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思想政治教育</w:t>
            </w:r>
          </w:p>
        </w:tc>
        <w:tc>
          <w:tcPr>
            <w:tcW w:w="1134" w:type="dxa"/>
            <w:tcBorders>
              <w:top w:val="single" w:sz="4" w:space="0" w:color="FFFFFF"/>
              <w:left w:val="single" w:sz="8" w:space="0" w:color="4F81BD"/>
              <w:bottom w:val="single" w:sz="8" w:space="0" w:color="4F81BD"/>
              <w:right w:val="single" w:sz="8" w:space="0" w:color="4F81BD"/>
            </w:tcBorders>
            <w:shd w:val="clear" w:color="auto" w:fill="FFFFFF"/>
          </w:tcPr>
          <w:p w14:paraId="7D078C7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32</w:t>
            </w:r>
          </w:p>
        </w:tc>
        <w:tc>
          <w:tcPr>
            <w:tcW w:w="1136" w:type="dxa"/>
            <w:tcBorders>
              <w:top w:val="single" w:sz="4" w:space="0" w:color="FFFFFF"/>
              <w:left w:val="single" w:sz="8" w:space="0" w:color="4F81BD"/>
              <w:bottom w:val="single" w:sz="8" w:space="0" w:color="4F81BD"/>
              <w:right w:val="single" w:sz="8" w:space="0" w:color="4F81BD"/>
            </w:tcBorders>
            <w:shd w:val="clear" w:color="auto" w:fill="FFFFFF"/>
          </w:tcPr>
          <w:p w14:paraId="25A3CC4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32</w:t>
            </w:r>
          </w:p>
        </w:tc>
        <w:tc>
          <w:tcPr>
            <w:tcW w:w="1263" w:type="dxa"/>
            <w:tcBorders>
              <w:top w:val="single" w:sz="4" w:space="0" w:color="FFFFFF"/>
              <w:left w:val="single" w:sz="8" w:space="0" w:color="4F81BD"/>
              <w:bottom w:val="single" w:sz="8" w:space="0" w:color="4F81BD"/>
              <w:right w:val="single" w:sz="8" w:space="0" w:color="4F81BD"/>
            </w:tcBorders>
            <w:shd w:val="clear" w:color="auto" w:fill="FFFFFF"/>
          </w:tcPr>
          <w:p w14:paraId="17E18C8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100.00%</w:t>
            </w:r>
          </w:p>
        </w:tc>
      </w:tr>
      <w:tr w:rsidR="00F841B9" w14:paraId="7649AE6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EEECE1" w:themeFill="background2"/>
          </w:tcPr>
          <w:p w14:paraId="3830C89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28C7D2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2A95C3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32</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64476A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32</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B891DD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100.00%</w:t>
            </w:r>
          </w:p>
        </w:tc>
      </w:tr>
      <w:tr w:rsidR="00F841B9" w14:paraId="5E75F9C6"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03B43FDF"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兰亭书法艺术学院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3503062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书法学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00F221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78</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F9AA63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76</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AE8579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97.44%</w:t>
            </w:r>
          </w:p>
        </w:tc>
      </w:tr>
      <w:tr w:rsidR="00F841B9" w14:paraId="2A65ED00"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6EFC15A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7D81AC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889616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78</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6969621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76</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AE5BBE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97.44%</w:t>
            </w:r>
          </w:p>
        </w:tc>
      </w:tr>
      <w:tr w:rsidR="00F841B9" w14:paraId="3762F633"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auto"/>
          </w:tcPr>
          <w:p w14:paraId="2341E44E"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土木工程学院</w:t>
            </w: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31E04CD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地质工程</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04F1B3E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14</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478F2A7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14</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5A5CDBA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100.00%</w:t>
            </w:r>
          </w:p>
        </w:tc>
      </w:tr>
      <w:tr w:rsidR="00F841B9" w14:paraId="017151E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6A8BD146"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0E866F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土木工程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3EC2C0D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57</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506D9B6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57</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7F086D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100.00%</w:t>
            </w:r>
          </w:p>
        </w:tc>
      </w:tr>
      <w:tr w:rsidR="00F841B9" w14:paraId="02730336"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735ED69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85A4A8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工程管理</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AE8DD0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54</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3273344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51</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08AA25A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94.44%</w:t>
            </w:r>
          </w:p>
        </w:tc>
      </w:tr>
      <w:tr w:rsidR="00F841B9" w14:paraId="14A96AC9"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114EE10C"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A1C463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建筑学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9BE164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31</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1C687B8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29</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6F57C18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93.55%</w:t>
            </w:r>
          </w:p>
        </w:tc>
      </w:tr>
      <w:tr w:rsidR="00F841B9" w14:paraId="66164F3C"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EEECE1" w:themeFill="background2"/>
          </w:tcPr>
          <w:p w14:paraId="427260C9"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38F7C89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4D77DA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156</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9FC7B5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151</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6145BE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96.79%</w:t>
            </w:r>
          </w:p>
        </w:tc>
      </w:tr>
      <w:tr w:rsidR="00F841B9" w14:paraId="3152E803" w14:textId="77777777" w:rsidTr="00F841B9">
        <w:trPr>
          <w:trHeight w:val="58"/>
        </w:trPr>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00EA91FC"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艺术学院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41EF143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音乐学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0BE7472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113</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42A1081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110</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36C1512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97.35%</w:t>
            </w:r>
          </w:p>
        </w:tc>
      </w:tr>
      <w:tr w:rsidR="00F841B9" w14:paraId="313D71B9"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549B8053"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6C96C3B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美术学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6EDE71C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36</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6C0ECA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35</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2430C5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97.22%</w:t>
            </w:r>
          </w:p>
        </w:tc>
      </w:tr>
      <w:tr w:rsidR="00F841B9" w14:paraId="27FE41C3" w14:textId="77777777" w:rsidTr="00F841B9">
        <w:trPr>
          <w:trHeight w:val="313"/>
        </w:trPr>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1D40935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5160140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视觉传达设计</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6DECC0E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74</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2EB0795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71</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432CC7E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95.95%</w:t>
            </w:r>
          </w:p>
        </w:tc>
      </w:tr>
      <w:tr w:rsidR="00F841B9" w14:paraId="7706F2FE"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602DA2F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51D0CDD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环境设计</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276A11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30</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2C0E578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26</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3D40B90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86.67%</w:t>
            </w:r>
          </w:p>
        </w:tc>
      </w:tr>
      <w:tr w:rsidR="00F841B9" w14:paraId="45A178E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60A4F5F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337D73D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6ED1571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253</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70070DB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242</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9A5B87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95.65%</w:t>
            </w:r>
          </w:p>
        </w:tc>
      </w:tr>
      <w:tr w:rsidR="00F841B9" w14:paraId="54802C08"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auto"/>
          </w:tcPr>
          <w:p w14:paraId="5EA7218F"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商学院</w:t>
            </w: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4CBF524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公共事业管理</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62C433C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62</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1C0325C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62</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3FCDC80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100.00%</w:t>
            </w:r>
          </w:p>
        </w:tc>
      </w:tr>
      <w:tr w:rsidR="00F841B9" w14:paraId="336CD4CB"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5426072C"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51EDFBC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法学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31E0BE2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53</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15EB0B1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52</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7514A0E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98.11%</w:t>
            </w:r>
          </w:p>
        </w:tc>
      </w:tr>
      <w:tr w:rsidR="00F841B9" w14:paraId="741BAB3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712C4FB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4BFB868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会计学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0B65FCA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128</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29B8C2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124</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045CB86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96.88%</w:t>
            </w:r>
          </w:p>
        </w:tc>
      </w:tr>
      <w:tr w:rsidR="00F841B9" w14:paraId="13A39B6B"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6483A48F"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294CE47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国际商务</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05E6170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70F3BC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62</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4E75AE1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95.38%</w:t>
            </w:r>
          </w:p>
        </w:tc>
      </w:tr>
      <w:tr w:rsidR="00F841B9" w14:paraId="6AFE8366"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068E182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441B0E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国际经济与贸易</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372BE60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37</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2A258F0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34</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7DEC3D7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91.89%</w:t>
            </w:r>
          </w:p>
        </w:tc>
      </w:tr>
      <w:tr w:rsidR="00F841B9" w14:paraId="4D0DADE4"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4103CE6D"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4A12F48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工商管理</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43AC89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120</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E2E068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110</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76BD08F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91.67%</w:t>
            </w:r>
          </w:p>
        </w:tc>
      </w:tr>
      <w:tr w:rsidR="00F841B9" w14:paraId="3A55059A"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EEECE1" w:themeFill="background2"/>
          </w:tcPr>
          <w:p w14:paraId="20D4ECA8"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387A0E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535914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465</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312D07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444</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3D5561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95.48%</w:t>
            </w:r>
          </w:p>
        </w:tc>
      </w:tr>
      <w:tr w:rsidR="00F841B9" w14:paraId="0CDD2557"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6AC4BCD5"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数理信息学院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88D3A0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物理学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7CF8FC8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6FCD84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15</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5D01105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100.00%</w:t>
            </w:r>
          </w:p>
        </w:tc>
      </w:tr>
      <w:tr w:rsidR="00F841B9" w14:paraId="1C9C1928"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1AEE2983"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3DBB553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数学与应用数学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6C0010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105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1EF46DA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102</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221F0F5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97.14%</w:t>
            </w:r>
          </w:p>
        </w:tc>
      </w:tr>
      <w:tr w:rsidR="00F841B9" w14:paraId="76401B08"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2B7DCEE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4763BD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电子信息工程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16E1B5F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47</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C0E93E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45</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064DEB1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95.74%</w:t>
            </w:r>
          </w:p>
        </w:tc>
      </w:tr>
      <w:tr w:rsidR="00F841B9" w14:paraId="1183E5B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1459E7A9"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58190BA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微电子科学与工程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3E09D3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AFB625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62</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48F8F2B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95.38%</w:t>
            </w:r>
          </w:p>
        </w:tc>
      </w:tr>
      <w:tr w:rsidR="00F841B9" w14:paraId="5EDCC66A"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EEECE1" w:themeFill="background2"/>
          </w:tcPr>
          <w:p w14:paraId="0C0F8C46"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4B850C2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应用统计学</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4A30333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28</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362AD42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24</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24189A1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85.71%</w:t>
            </w:r>
          </w:p>
        </w:tc>
      </w:tr>
      <w:tr w:rsidR="00F841B9" w14:paraId="77C127B6"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56B4AAB8"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6C06495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839133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260</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0A2A88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248</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B2724F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95.38%</w:t>
            </w:r>
          </w:p>
        </w:tc>
      </w:tr>
      <w:tr w:rsidR="00F841B9" w14:paraId="0E88FF4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left w:val="single" w:sz="8" w:space="0" w:color="4F81BD"/>
              <w:right w:val="single" w:sz="8" w:space="0" w:color="4F81BD"/>
            </w:tcBorders>
            <w:shd w:val="clear" w:color="auto" w:fill="FFFFFF"/>
          </w:tcPr>
          <w:p w14:paraId="481D5C1D" w14:textId="77777777" w:rsidR="00F841B9" w:rsidRDefault="00000000">
            <w:pPr>
              <w:spacing w:before="0"/>
              <w:textAlignment w:val="center"/>
              <w:rPr>
                <w:rFonts w:ascii="Times New Roman" w:eastAsiaTheme="minorEastAsia" w:hAnsi="Times New Roman" w:cstheme="minorBidi"/>
                <w:bCs w:val="0"/>
                <w:color w:val="000000"/>
                <w:szCs w:val="21"/>
                <w:lang w:bidi="ar"/>
              </w:rPr>
            </w:pPr>
            <w:r>
              <w:rPr>
                <w:rFonts w:ascii="Times New Roman" w:eastAsiaTheme="minorEastAsia" w:hAnsi="Times New Roman"/>
                <w:color w:val="000000"/>
                <w:szCs w:val="21"/>
              </w:rPr>
              <w:t>机械与电气工程学院</w:t>
            </w: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2963AD1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自动化</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6FF3013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38</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5881D8D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38</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0867BB4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100.00%</w:t>
            </w:r>
          </w:p>
        </w:tc>
      </w:tr>
      <w:tr w:rsidR="00F841B9" w14:paraId="5D343256"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38B5B76F" w14:textId="77777777" w:rsidR="00F841B9" w:rsidRDefault="00F841B9">
            <w:pPr>
              <w:spacing w:before="0"/>
              <w:textAlignment w:val="center"/>
              <w:rPr>
                <w:rFonts w:ascii="Times New Roman" w:eastAsiaTheme="minorEastAsia" w:hAnsi="Times New Roman" w:cstheme="minorBidi"/>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2E4AEE1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机械设计制造及其自动化</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0B9D079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31</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2238921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31</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6F48F6E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100.00%</w:t>
            </w:r>
          </w:p>
        </w:tc>
      </w:tr>
      <w:tr w:rsidR="00F841B9" w14:paraId="5276FD2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367BFF5C" w14:textId="77777777" w:rsidR="00F841B9" w:rsidRDefault="00F841B9">
            <w:pPr>
              <w:spacing w:before="0"/>
              <w:textAlignment w:val="center"/>
              <w:rPr>
                <w:rFonts w:ascii="Times New Roman" w:eastAsiaTheme="minorEastAsia" w:hAnsi="Times New Roman" w:cstheme="minorBidi"/>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4E00386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电气工程及其自动化</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798081E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16</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5205A8B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16</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3E25FD6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100.00%</w:t>
            </w:r>
          </w:p>
        </w:tc>
      </w:tr>
      <w:tr w:rsidR="00F841B9" w14:paraId="5467ACF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39D9DB57" w14:textId="77777777" w:rsidR="00F841B9" w:rsidRDefault="00F841B9">
            <w:pPr>
              <w:spacing w:before="0"/>
              <w:textAlignment w:val="center"/>
              <w:rPr>
                <w:rFonts w:ascii="Times New Roman" w:eastAsiaTheme="minorEastAsia" w:hAnsi="Times New Roman" w:cstheme="minorBidi"/>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75C0783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计算机科学与技术</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73D0A72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93</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26A86C0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color w:val="000000"/>
                <w:szCs w:val="21"/>
              </w:rPr>
              <w:t>87</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2645876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color w:val="000000"/>
                <w:szCs w:val="21"/>
              </w:rPr>
              <w:t>93.55%</w:t>
            </w:r>
          </w:p>
        </w:tc>
      </w:tr>
      <w:tr w:rsidR="00F841B9" w14:paraId="74C2C9C9"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28627A6F" w14:textId="77777777" w:rsidR="00F841B9" w:rsidRDefault="00F841B9">
            <w:pPr>
              <w:spacing w:before="0"/>
              <w:textAlignment w:val="center"/>
              <w:rPr>
                <w:rFonts w:ascii="Times New Roman" w:eastAsiaTheme="minorEastAsia" w:hAnsi="Times New Roman" w:cstheme="minorBidi"/>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64FFC8D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机械电子工程</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43C8DC1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37</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0BB10F9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color w:val="000000"/>
                <w:szCs w:val="21"/>
              </w:rPr>
              <w:t>35</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22B0D40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color w:val="000000"/>
                <w:szCs w:val="21"/>
              </w:rPr>
              <w:t>94.59%</w:t>
            </w:r>
          </w:p>
        </w:tc>
      </w:tr>
      <w:tr w:rsidR="00F841B9" w14:paraId="33E03033"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6FC41B87" w14:textId="77777777" w:rsidR="00F841B9" w:rsidRDefault="00F841B9">
            <w:pPr>
              <w:spacing w:before="0"/>
              <w:textAlignment w:val="center"/>
              <w:rPr>
                <w:rFonts w:ascii="Times New Roman" w:eastAsiaTheme="minorEastAsia" w:hAnsi="Times New Roman" w:cstheme="minorBidi"/>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auto"/>
          </w:tcPr>
          <w:p w14:paraId="5160FF7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网络工程</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14:paraId="1134F74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Cs/>
                <w:color w:val="000000"/>
                <w:szCs w:val="21"/>
              </w:rPr>
              <w:t>21</w:t>
            </w:r>
          </w:p>
        </w:tc>
        <w:tc>
          <w:tcPr>
            <w:tcW w:w="1136" w:type="dxa"/>
            <w:tcBorders>
              <w:top w:val="single" w:sz="8" w:space="0" w:color="4F81BD"/>
              <w:left w:val="single" w:sz="8" w:space="0" w:color="4F81BD"/>
              <w:bottom w:val="single" w:sz="8" w:space="0" w:color="4F81BD"/>
              <w:right w:val="single" w:sz="8" w:space="0" w:color="4F81BD"/>
            </w:tcBorders>
            <w:shd w:val="clear" w:color="auto" w:fill="auto"/>
          </w:tcPr>
          <w:p w14:paraId="37FE6AF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color w:val="000000"/>
                <w:szCs w:val="21"/>
              </w:rPr>
              <w:t>18</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3659F38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color w:val="000000"/>
                <w:szCs w:val="21"/>
              </w:rPr>
              <w:t>85.71%</w:t>
            </w:r>
          </w:p>
        </w:tc>
      </w:tr>
      <w:tr w:rsidR="00F841B9" w14:paraId="0F8C074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3AA5EA2C" w14:textId="77777777" w:rsidR="00F841B9" w:rsidRDefault="00F841B9">
            <w:pPr>
              <w:spacing w:before="0"/>
              <w:textAlignment w:val="center"/>
              <w:rPr>
                <w:rFonts w:ascii="Times New Roman" w:eastAsiaTheme="minorEastAsia" w:hAnsi="Times New Roman" w:cstheme="minorBidi"/>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A15651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71D2F0C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
                <w:color w:val="000000"/>
                <w:szCs w:val="21"/>
              </w:rPr>
              <w:t>236</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46CC81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
                <w:color w:val="000000"/>
                <w:szCs w:val="21"/>
              </w:rPr>
              <w:t>225</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C449EC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heme="minorBidi"/>
                <w:b/>
                <w:color w:val="000000"/>
                <w:szCs w:val="21"/>
              </w:rPr>
            </w:pPr>
            <w:r>
              <w:rPr>
                <w:rFonts w:ascii="Times New Roman" w:eastAsiaTheme="minorEastAsia" w:hAnsi="Times New Roman"/>
                <w:b/>
                <w:color w:val="000000"/>
                <w:szCs w:val="21"/>
              </w:rPr>
              <w:t>95.34%</w:t>
            </w:r>
          </w:p>
        </w:tc>
      </w:tr>
      <w:tr w:rsidR="00F841B9" w14:paraId="4C25973E"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09FFA6C7"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教师教育学院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2FADE96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体育教育</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3DE0B8D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120CDF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63</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289D10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96.92%</w:t>
            </w:r>
          </w:p>
        </w:tc>
      </w:tr>
      <w:tr w:rsidR="00F841B9" w14:paraId="1384345A"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59281637"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71E91D0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小学教育</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170ADE8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143</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17086E6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136</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39808BE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95.10%</w:t>
            </w:r>
          </w:p>
        </w:tc>
      </w:tr>
      <w:tr w:rsidR="00F841B9" w14:paraId="4B9EC027"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51D917D7"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1074875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学前教育</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6178241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39</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590C5A6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36</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49F4B3B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92.31%</w:t>
            </w:r>
          </w:p>
        </w:tc>
      </w:tr>
      <w:tr w:rsidR="00F841B9" w14:paraId="3418124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243E881D"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DF8824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1A9903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247</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310D717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235</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6BC65E2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95.14%</w:t>
            </w:r>
          </w:p>
        </w:tc>
      </w:tr>
      <w:tr w:rsidR="00F841B9" w14:paraId="54F40B24"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1A813815"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生命科学学院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6A5149C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生物科学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B875FE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28</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2378201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28</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52745BD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100.00%</w:t>
            </w:r>
          </w:p>
        </w:tc>
      </w:tr>
      <w:tr w:rsidR="00F841B9" w14:paraId="5F92730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315C3B39"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3A58B6B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环境科学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7865C55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62</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34FC1E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59</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55CE1F4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95.16%</w:t>
            </w:r>
          </w:p>
        </w:tc>
      </w:tr>
      <w:tr w:rsidR="00F841B9" w14:paraId="51DBD833"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1052DE82"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562EDF5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酿酒工程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5F3AFCB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4FD2EA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33</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2FF47FE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94.29%</w:t>
            </w:r>
          </w:p>
        </w:tc>
      </w:tr>
      <w:tr w:rsidR="00F841B9" w14:paraId="5890941F"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7A01EC19"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36CB778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科学教育</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36B5B7B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60</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4566F8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56</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33016BC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93.33%</w:t>
            </w:r>
          </w:p>
        </w:tc>
      </w:tr>
      <w:tr w:rsidR="00F841B9" w14:paraId="5560511A"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3D8F5981"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3F69877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E7E1B9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185</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6F587B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176</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465184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95.14%</w:t>
            </w:r>
          </w:p>
        </w:tc>
      </w:tr>
      <w:tr w:rsidR="00F841B9" w14:paraId="7F6B27EF"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6B1423F7"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纺织服装学院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7EB4AC8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轻化工程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744C4D6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21</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2E423A7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21</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3DC9BD2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100.00%</w:t>
            </w:r>
          </w:p>
        </w:tc>
      </w:tr>
      <w:tr w:rsidR="00F841B9" w14:paraId="60834940"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4CE7EBB1"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7849C67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纺织工程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1504D1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39</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40A9BD6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38</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4AD4CB2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97.44%</w:t>
            </w:r>
          </w:p>
        </w:tc>
      </w:tr>
      <w:tr w:rsidR="00F841B9" w14:paraId="4AE6C323"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279DF62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71F981E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服装与服饰设计</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0BF929D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103</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0C6526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96</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03540F9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93.20%</w:t>
            </w:r>
          </w:p>
        </w:tc>
      </w:tr>
      <w:tr w:rsidR="00F841B9" w14:paraId="4FD2CD4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11D8E0CC"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834BCB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A39753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163</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79521DD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155</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E50762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95.09%</w:t>
            </w:r>
          </w:p>
        </w:tc>
      </w:tr>
      <w:tr w:rsidR="00F841B9" w14:paraId="4A8AA65C"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65190AD5"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化学化工学院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0CC16D8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应用化学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7393162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26</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CC5AEA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25</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76CA50C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96.15%</w:t>
            </w:r>
          </w:p>
        </w:tc>
      </w:tr>
      <w:tr w:rsidR="00F841B9" w14:paraId="6994AD4E"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441CE1D3"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231043A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高分子材料与工程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2003C0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23</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1E0AC02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22</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D79ED6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95.65%</w:t>
            </w:r>
          </w:p>
        </w:tc>
      </w:tr>
      <w:tr w:rsidR="00F841B9" w14:paraId="66C88BC0"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07C967F9"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54A67EB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化学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12591D3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20</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FC2607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19</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5EFB390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95.00%</w:t>
            </w:r>
          </w:p>
        </w:tc>
      </w:tr>
      <w:tr w:rsidR="00F841B9" w14:paraId="1182C45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36A63166"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20C1D81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药学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78ADEF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51</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35996F7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48</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5A55329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94.12%</w:t>
            </w:r>
          </w:p>
        </w:tc>
      </w:tr>
      <w:tr w:rsidR="00F841B9" w14:paraId="54147ECF"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60B21BC2"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BDFD47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4E7B8A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120</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8A367B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114</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7FCF704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95.00%</w:t>
            </w:r>
          </w:p>
        </w:tc>
      </w:tr>
      <w:tr w:rsidR="00F841B9" w14:paraId="15181708"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3151ABA2"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医学院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253236E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医学检验技术</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1271EA1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31</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372ED6A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30</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AED1A5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96.77%</w:t>
            </w:r>
          </w:p>
        </w:tc>
      </w:tr>
      <w:tr w:rsidR="00F841B9" w14:paraId="3E54BFB7"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583853D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03F43E7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临床医学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C0CFDE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155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2976246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147</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345F127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94.84%</w:t>
            </w:r>
          </w:p>
        </w:tc>
      </w:tr>
      <w:tr w:rsidR="00F841B9" w14:paraId="15B47A7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544BB0D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76CAF38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护理学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62ED655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30</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4854EE8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28</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7D50896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93.33%</w:t>
            </w:r>
          </w:p>
        </w:tc>
      </w:tr>
      <w:tr w:rsidR="00F841B9" w14:paraId="1FBA2EA3"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47CA90F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4128A2A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医学影像技术</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4EF5E19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29</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49DBA19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27</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09D3DC6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93.10%</w:t>
            </w:r>
          </w:p>
        </w:tc>
      </w:tr>
      <w:tr w:rsidR="00F841B9" w14:paraId="7C8FFE51"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449BDBF0"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2A514CE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康复治疗学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0C00BF3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25</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13B3A34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22</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6D8AB00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88.00%</w:t>
            </w:r>
          </w:p>
        </w:tc>
      </w:tr>
      <w:tr w:rsidR="00F841B9" w14:paraId="75CD818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3B1C5A58"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9C2B19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D24D77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270</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96A944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254</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8C7031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94.07%</w:t>
            </w:r>
          </w:p>
        </w:tc>
      </w:tr>
      <w:tr w:rsidR="00F841B9" w14:paraId="2BAA35A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67EE4C5D"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人文学院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3BF47A9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汉语言文学</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2D10589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213</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672348E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198</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4FAFF08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92.96%</w:t>
            </w:r>
          </w:p>
        </w:tc>
      </w:tr>
      <w:tr w:rsidR="00F841B9" w14:paraId="0781332F"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3BD8B7EF"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415201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397E060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213</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32B9057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198</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7F1298E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92.96%</w:t>
            </w:r>
          </w:p>
        </w:tc>
      </w:tr>
      <w:tr w:rsidR="00F841B9" w14:paraId="30FFABFD"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FFFFFF"/>
          </w:tcPr>
          <w:p w14:paraId="02955464"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外国语学院</w:t>
            </w:r>
          </w:p>
        </w:tc>
        <w:tc>
          <w:tcPr>
            <w:tcW w:w="2801" w:type="dxa"/>
            <w:tcBorders>
              <w:top w:val="single" w:sz="8" w:space="0" w:color="4F81BD"/>
              <w:left w:val="single" w:sz="8" w:space="0" w:color="4F81BD"/>
              <w:bottom w:val="single" w:sz="8" w:space="0" w:color="4F81BD"/>
              <w:right w:val="single" w:sz="8" w:space="0" w:color="4F81BD"/>
            </w:tcBorders>
            <w:shd w:val="clear" w:color="auto" w:fill="FFFFFF"/>
          </w:tcPr>
          <w:p w14:paraId="35D32A4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英语</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14:paraId="010A27F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148</w:t>
            </w:r>
          </w:p>
        </w:tc>
        <w:tc>
          <w:tcPr>
            <w:tcW w:w="1136" w:type="dxa"/>
            <w:tcBorders>
              <w:top w:val="single" w:sz="8" w:space="0" w:color="4F81BD"/>
              <w:left w:val="single" w:sz="8" w:space="0" w:color="4F81BD"/>
              <w:bottom w:val="single" w:sz="8" w:space="0" w:color="4F81BD"/>
              <w:right w:val="single" w:sz="8" w:space="0" w:color="4F81BD"/>
            </w:tcBorders>
            <w:shd w:val="clear" w:color="auto" w:fill="FFFFFF"/>
          </w:tcPr>
          <w:p w14:paraId="7DAADE8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135</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F26DD2C"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91.22%</w:t>
            </w:r>
          </w:p>
        </w:tc>
      </w:tr>
      <w:tr w:rsidR="00F841B9" w14:paraId="3E2A184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5B75DBEE"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801"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3831D3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hint="eastAsia"/>
                <w:b/>
                <w:color w:val="000000"/>
                <w:szCs w:val="21"/>
              </w:rPr>
              <w:t>小计</w:t>
            </w:r>
          </w:p>
        </w:tc>
        <w:tc>
          <w:tcPr>
            <w:tcW w:w="1134"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6803B19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148</w:t>
            </w:r>
          </w:p>
        </w:tc>
        <w:tc>
          <w:tcPr>
            <w:tcW w:w="1136"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70C026E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135</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6A11ED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b/>
                <w:color w:val="000000"/>
                <w:szCs w:val="21"/>
              </w:rPr>
              <w:t>91.22%</w:t>
            </w:r>
          </w:p>
        </w:tc>
      </w:tr>
      <w:tr w:rsidR="00F841B9" w14:paraId="273F51EC" w14:textId="77777777" w:rsidTr="00F841B9">
        <w:tc>
          <w:tcPr>
            <w:cnfStyle w:val="001000000000" w:firstRow="0" w:lastRow="0" w:firstColumn="1" w:lastColumn="0" w:oddVBand="0" w:evenVBand="0" w:oddHBand="0" w:evenHBand="0" w:firstRowFirstColumn="0" w:firstRowLastColumn="0" w:lastRowFirstColumn="0" w:lastRowLastColumn="0"/>
            <w:tcW w:w="5235" w:type="dxa"/>
            <w:gridSpan w:val="2"/>
            <w:tcBorders>
              <w:top w:val="single" w:sz="8" w:space="0" w:color="4F81BD"/>
              <w:left w:val="single" w:sz="8" w:space="0" w:color="4F81BD"/>
              <w:bottom w:val="single" w:sz="8" w:space="0" w:color="4F81BD"/>
              <w:right w:val="single" w:sz="8" w:space="0" w:color="4F81BD"/>
            </w:tcBorders>
            <w:shd w:val="clear" w:color="auto" w:fill="4F81BD" w:themeFill="accent1"/>
          </w:tcPr>
          <w:p w14:paraId="6FF1DEF0" w14:textId="77777777" w:rsidR="00F841B9" w:rsidRDefault="00000000">
            <w:pPr>
              <w:spacing w:before="0"/>
              <w:textAlignment w:val="center"/>
              <w:rPr>
                <w:rFonts w:ascii="Times New Roman" w:eastAsiaTheme="minorEastAsia" w:hAnsi="Times New Roman"/>
                <w:b/>
                <w:color w:val="000000"/>
                <w:szCs w:val="21"/>
                <w:lang w:bidi="ar"/>
              </w:rPr>
            </w:pPr>
            <w:r>
              <w:rPr>
                <w:rFonts w:ascii="Times New Roman" w:eastAsiaTheme="minorEastAsia" w:hAnsi="Times New Roman"/>
                <w:b/>
                <w:bCs w:val="0"/>
                <w:color w:val="000000"/>
                <w:szCs w:val="21"/>
              </w:rPr>
              <w:t>合计</w:t>
            </w:r>
          </w:p>
        </w:tc>
        <w:tc>
          <w:tcPr>
            <w:tcW w:w="1134" w:type="dxa"/>
            <w:tcBorders>
              <w:top w:val="single" w:sz="8" w:space="0" w:color="4F81BD"/>
              <w:left w:val="single" w:sz="8" w:space="0" w:color="4F81BD"/>
              <w:bottom w:val="single" w:sz="8" w:space="0" w:color="4F81BD"/>
              <w:right w:val="single" w:sz="8" w:space="0" w:color="4F81BD"/>
            </w:tcBorders>
            <w:shd w:val="clear" w:color="auto" w:fill="4F81BD" w:themeFill="accent1"/>
          </w:tcPr>
          <w:p w14:paraId="2D028F2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2826</w:t>
            </w:r>
          </w:p>
        </w:tc>
        <w:tc>
          <w:tcPr>
            <w:tcW w:w="1136" w:type="dxa"/>
            <w:tcBorders>
              <w:top w:val="single" w:sz="8" w:space="0" w:color="4F81BD"/>
              <w:left w:val="single" w:sz="8" w:space="0" w:color="4F81BD"/>
              <w:bottom w:val="single" w:sz="8" w:space="0" w:color="4F81BD"/>
              <w:right w:val="single" w:sz="8" w:space="0" w:color="4F81BD"/>
            </w:tcBorders>
            <w:shd w:val="clear" w:color="auto" w:fill="4F81BD" w:themeFill="accent1"/>
          </w:tcPr>
          <w:p w14:paraId="563AAFA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2685</w:t>
            </w:r>
          </w:p>
        </w:tc>
        <w:tc>
          <w:tcPr>
            <w:tcW w:w="1263" w:type="dxa"/>
            <w:tcBorders>
              <w:top w:val="single" w:sz="8" w:space="0" w:color="4F81BD"/>
              <w:left w:val="single" w:sz="8" w:space="0" w:color="4F81BD"/>
              <w:bottom w:val="single" w:sz="8" w:space="0" w:color="4F81BD"/>
              <w:right w:val="single" w:sz="8" w:space="0" w:color="4F81BD"/>
            </w:tcBorders>
            <w:shd w:val="clear" w:color="auto" w:fill="4F81BD" w:themeFill="accent1"/>
          </w:tcPr>
          <w:p w14:paraId="24713D0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95.01%</w:t>
            </w:r>
          </w:p>
        </w:tc>
      </w:tr>
    </w:tbl>
    <w:p w14:paraId="4336816F" w14:textId="77777777" w:rsidR="00F841B9" w:rsidRDefault="00000000">
      <w:pPr>
        <w:pStyle w:val="L2"/>
        <w:ind w:firstLine="360"/>
      </w:pPr>
      <w:r>
        <w:rPr>
          <w:rFonts w:hint="eastAsia"/>
        </w:rPr>
        <w:t>数据来源：浙江省大学生网上就业市场管理系统。</w:t>
      </w:r>
      <w:bookmarkEnd w:id="64"/>
      <w:bookmarkEnd w:id="65"/>
    </w:p>
    <w:p w14:paraId="1D1049BB" w14:textId="77777777" w:rsidR="00F841B9" w:rsidRDefault="00000000">
      <w:pPr>
        <w:pStyle w:val="Affff0"/>
        <w:spacing w:beforeLines="50" w:before="156"/>
        <w:ind w:firstLine="482"/>
      </w:pPr>
      <w:bookmarkStart w:id="84" w:name="_Toc520328897"/>
      <w:bookmarkStart w:id="85" w:name="_Toc487790054"/>
      <w:bookmarkStart w:id="86" w:name="_Toc487789873"/>
      <w:r>
        <w:rPr>
          <w:rFonts w:hint="eastAsia"/>
          <w:b/>
          <w:bCs/>
          <w:color w:val="4F81BD" w:themeColor="accent1"/>
        </w:rPr>
        <w:t>专科毕业生：</w:t>
      </w:r>
      <w:r>
        <w:rPr>
          <w:rFonts w:hint="eastAsia"/>
        </w:rPr>
        <w:t>从学院来看，</w:t>
      </w:r>
      <w:r>
        <w:rPr>
          <w:rFonts w:hint="eastAsia"/>
          <w:lang w:eastAsia="zh-Hans"/>
        </w:rPr>
        <w:t>绍兴艺术学校教学</w:t>
      </w:r>
      <w:proofErr w:type="gramStart"/>
      <w:r>
        <w:rPr>
          <w:rFonts w:hint="eastAsia"/>
          <w:lang w:eastAsia="zh-Hans"/>
        </w:rPr>
        <w:t>点</w:t>
      </w:r>
      <w:r>
        <w:t>毕业</w:t>
      </w:r>
      <w:proofErr w:type="gramEnd"/>
      <w:r>
        <w:t>去向落实率</w:t>
      </w:r>
      <w:r>
        <w:rPr>
          <w:rFonts w:hint="eastAsia"/>
        </w:rPr>
        <w:t>相对较高</w:t>
      </w:r>
      <w:r>
        <w:t>，</w:t>
      </w:r>
      <w:r>
        <w:rPr>
          <w:rFonts w:hint="eastAsia"/>
          <w:lang w:eastAsia="zh-Hans"/>
        </w:rPr>
        <w:t>达到</w:t>
      </w:r>
      <w:r>
        <w:rPr>
          <w:lang w:eastAsia="zh-Hans"/>
        </w:rPr>
        <w:t>100</w:t>
      </w:r>
      <w:r>
        <w:rPr>
          <w:rFonts w:hint="eastAsia"/>
          <w:lang w:eastAsia="zh-Hans"/>
        </w:rPr>
        <w:t>.</w:t>
      </w:r>
      <w:r>
        <w:rPr>
          <w:lang w:eastAsia="zh-Hans"/>
        </w:rPr>
        <w:t>00%</w:t>
      </w:r>
      <w:r>
        <w:rPr>
          <w:rFonts w:hint="eastAsia"/>
        </w:rPr>
        <w:t>。从专业来看，</w:t>
      </w:r>
      <w:r>
        <w:rPr>
          <w:rFonts w:hint="eastAsia"/>
          <w:lang w:eastAsia="zh-Hans"/>
        </w:rPr>
        <w:t>音乐表演</w:t>
      </w:r>
      <w:r>
        <w:rPr>
          <w:lang w:eastAsia="zh-Hans"/>
        </w:rPr>
        <w:t>、</w:t>
      </w:r>
      <w:r>
        <w:rPr>
          <w:rFonts w:hint="eastAsia"/>
          <w:lang w:eastAsia="zh-Hans"/>
        </w:rPr>
        <w:t>舞蹈表演</w:t>
      </w:r>
      <w:r>
        <w:rPr>
          <w:lang w:eastAsia="zh-Hans"/>
        </w:rPr>
        <w:t>、</w:t>
      </w:r>
      <w:r>
        <w:rPr>
          <w:rFonts w:hint="eastAsia"/>
          <w:lang w:eastAsia="zh-Hans"/>
        </w:rPr>
        <w:t>戏曲表演</w:t>
      </w:r>
      <w:r>
        <w:rPr>
          <w:rFonts w:hint="eastAsia"/>
        </w:rPr>
        <w:t>等</w:t>
      </w:r>
      <w:r>
        <w:t>6</w:t>
      </w:r>
      <w:r>
        <w:rPr>
          <w:rFonts w:hint="eastAsia"/>
        </w:rPr>
        <w:t>个专业</w:t>
      </w:r>
      <w:r>
        <w:rPr>
          <w:color w:val="000000" w:themeColor="text1"/>
        </w:rPr>
        <w:t>毕业去向落实率</w:t>
      </w:r>
      <w:r>
        <w:rPr>
          <w:rFonts w:hint="eastAsia"/>
          <w:color w:val="000000" w:themeColor="text1"/>
        </w:rPr>
        <w:t>相对较高，均达到</w:t>
      </w:r>
      <w:r>
        <w:rPr>
          <w:rFonts w:hint="eastAsia"/>
          <w:color w:val="000000" w:themeColor="text1"/>
        </w:rPr>
        <w:t>100.00%</w:t>
      </w:r>
      <w:r>
        <w:t>。</w:t>
      </w:r>
    </w:p>
    <w:p w14:paraId="14E94C93" w14:textId="354AC963" w:rsidR="00F841B9" w:rsidRDefault="00000000">
      <w:pPr>
        <w:pStyle w:val="Affff1"/>
        <w:spacing w:beforeLines="0" w:before="0" w:after="156"/>
        <w:rPr>
          <w:rStyle w:val="afb"/>
          <w:b/>
        </w:rPr>
      </w:pPr>
      <w:r>
        <w:rPr>
          <w:rFonts w:hint="eastAsia"/>
        </w:rPr>
        <w:t>表</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8</w:t>
      </w:r>
      <w:r>
        <w:fldChar w:fldCharType="end"/>
      </w:r>
      <w:r>
        <w:rPr>
          <w:rStyle w:val="afb"/>
          <w:b/>
        </w:rPr>
        <w:t xml:space="preserve">  </w:t>
      </w:r>
      <w:r>
        <w:rPr>
          <w:rStyle w:val="afb"/>
          <w:rFonts w:eastAsia="宋体"/>
          <w:b/>
        </w:rPr>
        <w:t>202</w:t>
      </w:r>
      <w:r>
        <w:rPr>
          <w:rStyle w:val="afb"/>
          <w:b/>
        </w:rPr>
        <w:t>2</w:t>
      </w:r>
      <w:r>
        <w:rPr>
          <w:rStyle w:val="afb"/>
          <w:b/>
        </w:rPr>
        <w:t>届</w:t>
      </w:r>
      <w:r>
        <w:rPr>
          <w:rStyle w:val="afb"/>
          <w:rFonts w:hint="eastAsia"/>
          <w:b/>
        </w:rPr>
        <w:t>各学院及专业专科毕业生</w:t>
      </w:r>
      <w:r>
        <w:rPr>
          <w:rStyle w:val="afb"/>
          <w:b/>
        </w:rPr>
        <w:t>毕业去向落实率</w:t>
      </w:r>
      <w:r>
        <w:rPr>
          <w:rStyle w:val="afb"/>
          <w:rFonts w:hint="eastAsia"/>
          <w:b/>
        </w:rPr>
        <w:t>分布</w:t>
      </w:r>
    </w:p>
    <w:tbl>
      <w:tblPr>
        <w:tblStyle w:val="4-12"/>
        <w:tblW w:w="5000" w:type="pct"/>
        <w:tblLook w:val="04A0" w:firstRow="1" w:lastRow="0" w:firstColumn="1" w:lastColumn="0" w:noHBand="0" w:noVBand="1"/>
      </w:tblPr>
      <w:tblGrid>
        <w:gridCol w:w="2434"/>
        <w:gridCol w:w="2487"/>
        <w:gridCol w:w="1292"/>
        <w:gridCol w:w="1292"/>
        <w:gridCol w:w="1263"/>
      </w:tblGrid>
      <w:tr w:rsidR="00F841B9" w14:paraId="1E74B796" w14:textId="77777777" w:rsidTr="00F84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top w:val="single" w:sz="8" w:space="0" w:color="4F81BD"/>
              <w:left w:val="single" w:sz="8" w:space="0" w:color="4F81BD"/>
              <w:bottom w:val="single" w:sz="4" w:space="0" w:color="FFFFFF"/>
            </w:tcBorders>
            <w:shd w:val="clear" w:color="auto" w:fill="4F81BD"/>
          </w:tcPr>
          <w:p w14:paraId="552B5B5F" w14:textId="77777777" w:rsidR="00F841B9" w:rsidRDefault="00000000">
            <w:pPr>
              <w:spacing w:before="0"/>
              <w:rPr>
                <w:rFonts w:ascii="Times New Roman" w:eastAsiaTheme="minorEastAsia" w:hAnsi="Times New Roman" w:cstheme="minorBidi"/>
                <w:b w:val="0"/>
                <w:bCs w:val="0"/>
                <w:szCs w:val="21"/>
              </w:rPr>
            </w:pPr>
            <w:r>
              <w:rPr>
                <w:rFonts w:ascii="Times New Roman" w:eastAsiaTheme="minorEastAsia" w:hAnsi="Times New Roman" w:cstheme="minorBidi" w:hint="eastAsia"/>
                <w:szCs w:val="21"/>
              </w:rPr>
              <w:t>学院</w:t>
            </w:r>
          </w:p>
        </w:tc>
        <w:tc>
          <w:tcPr>
            <w:tcW w:w="2487" w:type="dxa"/>
            <w:tcBorders>
              <w:top w:val="single" w:sz="8" w:space="0" w:color="4F81BD"/>
              <w:left w:val="single" w:sz="8" w:space="0" w:color="4F81BD"/>
              <w:bottom w:val="single" w:sz="4" w:space="0" w:color="FFFFFF"/>
            </w:tcBorders>
            <w:shd w:val="clear" w:color="auto" w:fill="4F81BD"/>
          </w:tcPr>
          <w:p w14:paraId="7B5D3FA6"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bCs w:val="0"/>
                <w:szCs w:val="21"/>
              </w:rPr>
              <w:t>专业</w:t>
            </w:r>
          </w:p>
        </w:tc>
        <w:tc>
          <w:tcPr>
            <w:tcW w:w="1292" w:type="dxa"/>
            <w:tcBorders>
              <w:top w:val="single" w:sz="8" w:space="0" w:color="4F81BD"/>
              <w:left w:val="single" w:sz="8" w:space="0" w:color="4F81BD"/>
              <w:bottom w:val="single" w:sz="4" w:space="0" w:color="FFFFFF"/>
            </w:tcBorders>
            <w:shd w:val="clear" w:color="auto" w:fill="4F81BD"/>
          </w:tcPr>
          <w:p w14:paraId="435FB1F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bCs w:val="0"/>
                <w:szCs w:val="21"/>
              </w:rPr>
              <w:t>毕业人数</w:t>
            </w:r>
          </w:p>
        </w:tc>
        <w:tc>
          <w:tcPr>
            <w:tcW w:w="1292" w:type="dxa"/>
            <w:tcBorders>
              <w:top w:val="single" w:sz="8" w:space="0" w:color="4F81BD"/>
              <w:left w:val="single" w:sz="8" w:space="0" w:color="4F81BD"/>
              <w:bottom w:val="single" w:sz="4" w:space="0" w:color="FFFFFF"/>
            </w:tcBorders>
            <w:shd w:val="clear" w:color="auto" w:fill="4F81BD"/>
          </w:tcPr>
          <w:p w14:paraId="493B823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bCs w:val="0"/>
                <w:szCs w:val="21"/>
              </w:rPr>
              <w:t>就业人数</w:t>
            </w:r>
          </w:p>
        </w:tc>
        <w:tc>
          <w:tcPr>
            <w:tcW w:w="1263" w:type="dxa"/>
            <w:tcBorders>
              <w:top w:val="single" w:sz="8" w:space="0" w:color="4F81BD"/>
              <w:left w:val="single" w:sz="8" w:space="0" w:color="4F81BD"/>
              <w:bottom w:val="single" w:sz="4" w:space="0" w:color="FFFFFF"/>
              <w:right w:val="single" w:sz="8" w:space="0" w:color="4F81BD"/>
            </w:tcBorders>
            <w:shd w:val="clear" w:color="auto" w:fill="4F81BD"/>
          </w:tcPr>
          <w:p w14:paraId="0B001D67"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szCs w:val="21"/>
              </w:rPr>
            </w:pPr>
            <w:r>
              <w:rPr>
                <w:rFonts w:ascii="Times New Roman" w:eastAsiaTheme="minorEastAsia" w:hAnsi="Times New Roman" w:cstheme="minorBidi" w:hint="eastAsia"/>
                <w:bCs w:val="0"/>
                <w:szCs w:val="21"/>
              </w:rPr>
              <w:t>毕业去向落实率</w:t>
            </w:r>
          </w:p>
        </w:tc>
      </w:tr>
      <w:tr w:rsidR="00F841B9" w14:paraId="3ECC555F"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4" w:space="0" w:color="FFFFFF"/>
              <w:left w:val="single" w:sz="8" w:space="0" w:color="4F81BD"/>
              <w:right w:val="single" w:sz="8" w:space="0" w:color="4F81BD"/>
            </w:tcBorders>
            <w:shd w:val="clear" w:color="auto" w:fill="FFFFFF"/>
          </w:tcPr>
          <w:p w14:paraId="7EB3ADAF" w14:textId="77777777" w:rsidR="00F841B9" w:rsidRDefault="00000000">
            <w:pPr>
              <w:spacing w:before="0"/>
              <w:textAlignment w:val="center"/>
              <w:rPr>
                <w:rFonts w:ascii="Times New Roman" w:eastAsiaTheme="minorEastAsia" w:hAnsi="Times New Roman"/>
                <w:color w:val="000000"/>
                <w:szCs w:val="21"/>
                <w:lang w:bidi="ar"/>
              </w:rPr>
            </w:pPr>
            <w:r>
              <w:rPr>
                <w:rFonts w:ascii="Times New Roman" w:eastAsiaTheme="minorEastAsia" w:hAnsi="Times New Roman"/>
                <w:color w:val="000000"/>
                <w:szCs w:val="21"/>
              </w:rPr>
              <w:t>绍兴艺术学校教学点</w:t>
            </w:r>
          </w:p>
        </w:tc>
        <w:tc>
          <w:tcPr>
            <w:tcW w:w="2487" w:type="dxa"/>
            <w:tcBorders>
              <w:top w:val="single" w:sz="4" w:space="0" w:color="FFFFFF"/>
              <w:left w:val="single" w:sz="8" w:space="0" w:color="4F81BD"/>
              <w:bottom w:val="single" w:sz="8" w:space="0" w:color="4F81BD"/>
              <w:right w:val="single" w:sz="8" w:space="0" w:color="4F81BD"/>
            </w:tcBorders>
            <w:shd w:val="clear" w:color="auto" w:fill="FFFFFF"/>
          </w:tcPr>
          <w:p w14:paraId="4E1B1B9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音乐表演</w:t>
            </w:r>
          </w:p>
        </w:tc>
        <w:tc>
          <w:tcPr>
            <w:tcW w:w="1292" w:type="dxa"/>
            <w:tcBorders>
              <w:top w:val="single" w:sz="4" w:space="0" w:color="FFFFFF"/>
              <w:left w:val="single" w:sz="8" w:space="0" w:color="4F81BD"/>
              <w:bottom w:val="single" w:sz="8" w:space="0" w:color="4F81BD"/>
              <w:right w:val="single" w:sz="8" w:space="0" w:color="4F81BD"/>
            </w:tcBorders>
            <w:shd w:val="clear" w:color="auto" w:fill="FFFFFF"/>
          </w:tcPr>
          <w:p w14:paraId="00FF5EC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26</w:t>
            </w:r>
          </w:p>
        </w:tc>
        <w:tc>
          <w:tcPr>
            <w:tcW w:w="1292" w:type="dxa"/>
            <w:tcBorders>
              <w:top w:val="single" w:sz="4" w:space="0" w:color="FFFFFF"/>
              <w:left w:val="single" w:sz="8" w:space="0" w:color="4F81BD"/>
              <w:bottom w:val="single" w:sz="8" w:space="0" w:color="4F81BD"/>
              <w:right w:val="single" w:sz="8" w:space="0" w:color="4F81BD"/>
            </w:tcBorders>
            <w:shd w:val="clear" w:color="auto" w:fill="FFFFFF"/>
          </w:tcPr>
          <w:p w14:paraId="5FE3E51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26</w:t>
            </w:r>
          </w:p>
        </w:tc>
        <w:tc>
          <w:tcPr>
            <w:tcW w:w="1263" w:type="dxa"/>
            <w:tcBorders>
              <w:top w:val="single" w:sz="4" w:space="0" w:color="FFFFFF"/>
              <w:left w:val="single" w:sz="8" w:space="0" w:color="4F81BD"/>
              <w:bottom w:val="single" w:sz="8" w:space="0" w:color="4F81BD"/>
              <w:right w:val="single" w:sz="8" w:space="0" w:color="4F81BD"/>
            </w:tcBorders>
            <w:shd w:val="clear" w:color="auto" w:fill="FFFFFF"/>
          </w:tcPr>
          <w:p w14:paraId="44D8734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100.00%</w:t>
            </w:r>
          </w:p>
        </w:tc>
      </w:tr>
      <w:tr w:rsidR="00F841B9" w14:paraId="44A96E29"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auto"/>
          </w:tcPr>
          <w:p w14:paraId="3FF3F5C7" w14:textId="77777777" w:rsidR="00F841B9" w:rsidRDefault="00F841B9">
            <w:pPr>
              <w:spacing w:before="0"/>
              <w:textAlignment w:val="center"/>
              <w:rPr>
                <w:rFonts w:ascii="Times New Roman" w:eastAsiaTheme="minorEastAsia" w:hAnsi="Times New Roman"/>
                <w:b/>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auto"/>
          </w:tcPr>
          <w:p w14:paraId="0D28AC1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color w:val="000000"/>
                <w:szCs w:val="21"/>
              </w:rPr>
              <w:t>舞蹈表演</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6C5E84D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color w:val="000000"/>
                <w:szCs w:val="21"/>
              </w:rPr>
              <w:t>24</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011ACC1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color w:val="000000"/>
                <w:szCs w:val="21"/>
              </w:rPr>
              <w:t>24</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7C14CA7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color w:val="000000"/>
                <w:szCs w:val="21"/>
              </w:rPr>
              <w:t>100.00%</w:t>
            </w:r>
          </w:p>
        </w:tc>
      </w:tr>
      <w:tr w:rsidR="00F841B9" w14:paraId="2C9EA236"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FFFFFF"/>
          </w:tcPr>
          <w:p w14:paraId="32F40239"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FFFFFF"/>
          </w:tcPr>
          <w:p w14:paraId="56060AB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戏曲表演</w:t>
            </w:r>
          </w:p>
        </w:tc>
        <w:tc>
          <w:tcPr>
            <w:tcW w:w="1292" w:type="dxa"/>
            <w:tcBorders>
              <w:top w:val="single" w:sz="8" w:space="0" w:color="4F81BD"/>
              <w:left w:val="single" w:sz="8" w:space="0" w:color="4F81BD"/>
              <w:bottom w:val="single" w:sz="8" w:space="0" w:color="4F81BD"/>
              <w:right w:val="single" w:sz="8" w:space="0" w:color="4F81BD"/>
            </w:tcBorders>
            <w:shd w:val="clear" w:color="auto" w:fill="FFFFFF"/>
          </w:tcPr>
          <w:p w14:paraId="40D4F4C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5</w:t>
            </w:r>
          </w:p>
        </w:tc>
        <w:tc>
          <w:tcPr>
            <w:tcW w:w="1292" w:type="dxa"/>
            <w:tcBorders>
              <w:top w:val="single" w:sz="8" w:space="0" w:color="4F81BD"/>
              <w:left w:val="single" w:sz="8" w:space="0" w:color="4F81BD"/>
              <w:bottom w:val="single" w:sz="8" w:space="0" w:color="4F81BD"/>
              <w:right w:val="single" w:sz="8" w:space="0" w:color="4F81BD"/>
            </w:tcBorders>
            <w:shd w:val="clear" w:color="auto" w:fill="FFFFFF"/>
          </w:tcPr>
          <w:p w14:paraId="44C047C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5</w:t>
            </w:r>
          </w:p>
        </w:tc>
        <w:tc>
          <w:tcPr>
            <w:tcW w:w="1263" w:type="dxa"/>
            <w:tcBorders>
              <w:top w:val="single" w:sz="8" w:space="0" w:color="4F81BD"/>
              <w:left w:val="single" w:sz="8" w:space="0" w:color="4F81BD"/>
              <w:bottom w:val="single" w:sz="8" w:space="0" w:color="4F81BD"/>
              <w:right w:val="single" w:sz="8" w:space="0" w:color="4F81BD"/>
            </w:tcBorders>
            <w:shd w:val="clear" w:color="auto" w:fill="FFFFFF"/>
          </w:tcPr>
          <w:p w14:paraId="1F8E2E9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100.00%</w:t>
            </w:r>
          </w:p>
        </w:tc>
      </w:tr>
      <w:tr w:rsidR="00F841B9" w14:paraId="171D93A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5CC1CA68"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17EDAF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小计</w:t>
            </w:r>
          </w:p>
        </w:tc>
        <w:tc>
          <w:tcPr>
            <w:tcW w:w="1292"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4AA3E24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55</w:t>
            </w:r>
          </w:p>
        </w:tc>
        <w:tc>
          <w:tcPr>
            <w:tcW w:w="1292"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0C2C3A0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55</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7BBB50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100.00%</w:t>
            </w:r>
          </w:p>
        </w:tc>
      </w:tr>
      <w:tr w:rsidR="00F841B9" w14:paraId="2E1BA7E5"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val="restart"/>
            <w:tcBorders>
              <w:top w:val="single" w:sz="8" w:space="0" w:color="4F81BD"/>
              <w:left w:val="single" w:sz="8" w:space="0" w:color="4F81BD"/>
              <w:right w:val="single" w:sz="8" w:space="0" w:color="4F81BD"/>
            </w:tcBorders>
            <w:shd w:val="clear" w:color="auto" w:fill="auto"/>
          </w:tcPr>
          <w:p w14:paraId="64B57482" w14:textId="77777777" w:rsidR="00F841B9" w:rsidRDefault="00000000">
            <w:pPr>
              <w:spacing w:before="0"/>
              <w:textAlignment w:val="center"/>
              <w:rPr>
                <w:rFonts w:ascii="Times New Roman" w:eastAsiaTheme="minorEastAsia" w:hAnsi="Times New Roman"/>
                <w:b/>
                <w:color w:val="000000"/>
                <w:szCs w:val="21"/>
                <w:lang w:bidi="ar"/>
              </w:rPr>
            </w:pPr>
            <w:r>
              <w:rPr>
                <w:rFonts w:ascii="Times New Roman" w:eastAsiaTheme="minorEastAsia" w:hAnsi="Times New Roman"/>
                <w:color w:val="000000"/>
                <w:szCs w:val="21"/>
              </w:rPr>
              <w:t>上虞分院</w:t>
            </w:r>
          </w:p>
        </w:tc>
        <w:tc>
          <w:tcPr>
            <w:tcW w:w="2487" w:type="dxa"/>
            <w:tcBorders>
              <w:top w:val="single" w:sz="8" w:space="0" w:color="4F81BD"/>
              <w:left w:val="single" w:sz="8" w:space="0" w:color="4F81BD"/>
              <w:bottom w:val="single" w:sz="8" w:space="0" w:color="4F81BD"/>
              <w:right w:val="single" w:sz="8" w:space="0" w:color="4F81BD"/>
            </w:tcBorders>
            <w:shd w:val="clear" w:color="auto" w:fill="auto"/>
          </w:tcPr>
          <w:p w14:paraId="2043841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会计</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592EDFD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57</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764DF62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57</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27E8EEB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100.00%</w:t>
            </w:r>
          </w:p>
        </w:tc>
      </w:tr>
      <w:tr w:rsidR="00F841B9" w14:paraId="2E30421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auto"/>
          </w:tcPr>
          <w:p w14:paraId="7604D0DB"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auto"/>
          </w:tcPr>
          <w:p w14:paraId="31CD6B81"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商务英语</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30A1F6C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63</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5084EBA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63</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1650A0A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100.00%</w:t>
            </w:r>
          </w:p>
        </w:tc>
      </w:tr>
      <w:tr w:rsidR="00F841B9" w14:paraId="3A637C17"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auto"/>
          </w:tcPr>
          <w:p w14:paraId="0C637BBE"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auto"/>
          </w:tcPr>
          <w:p w14:paraId="5F8EDB4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学前教育</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067EEF9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68</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4EB926B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68</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300E947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100.00%</w:t>
            </w:r>
          </w:p>
        </w:tc>
      </w:tr>
      <w:tr w:rsidR="00F841B9" w14:paraId="06FBC752"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auto"/>
          </w:tcPr>
          <w:p w14:paraId="159C61CA"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auto"/>
          </w:tcPr>
          <w:p w14:paraId="2B60374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艺术设计</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2535A82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61</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16801E8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58</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4C201CC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color w:val="000000"/>
                <w:szCs w:val="21"/>
              </w:rPr>
              <w:t>95.08%</w:t>
            </w:r>
          </w:p>
        </w:tc>
      </w:tr>
      <w:tr w:rsidR="00F841B9" w14:paraId="251B497D" w14:textId="77777777" w:rsidTr="00F841B9">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right w:val="single" w:sz="8" w:space="0" w:color="4F81BD"/>
            </w:tcBorders>
            <w:shd w:val="clear" w:color="auto" w:fill="auto"/>
          </w:tcPr>
          <w:p w14:paraId="041A58E7" w14:textId="77777777" w:rsidR="00F841B9" w:rsidRDefault="00F841B9">
            <w:pPr>
              <w:spacing w:before="0"/>
              <w:textAlignment w:val="center"/>
              <w:rPr>
                <w:rFonts w:ascii="Times New Roman" w:eastAsiaTheme="minorEastAsia" w:hAnsi="Times New Roman"/>
                <w:b/>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auto"/>
          </w:tcPr>
          <w:p w14:paraId="01D14DAB"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酒店管理</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559D51F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37</w:t>
            </w:r>
          </w:p>
        </w:tc>
        <w:tc>
          <w:tcPr>
            <w:tcW w:w="1292" w:type="dxa"/>
            <w:tcBorders>
              <w:top w:val="single" w:sz="8" w:space="0" w:color="4F81BD"/>
              <w:left w:val="single" w:sz="8" w:space="0" w:color="4F81BD"/>
              <w:bottom w:val="single" w:sz="8" w:space="0" w:color="4F81BD"/>
              <w:right w:val="single" w:sz="8" w:space="0" w:color="4F81BD"/>
            </w:tcBorders>
            <w:shd w:val="clear" w:color="auto" w:fill="auto"/>
          </w:tcPr>
          <w:p w14:paraId="0F5F51F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35</w:t>
            </w:r>
          </w:p>
        </w:tc>
        <w:tc>
          <w:tcPr>
            <w:tcW w:w="1263" w:type="dxa"/>
            <w:tcBorders>
              <w:top w:val="single" w:sz="8" w:space="0" w:color="4F81BD"/>
              <w:left w:val="single" w:sz="8" w:space="0" w:color="4F81BD"/>
              <w:bottom w:val="single" w:sz="8" w:space="0" w:color="4F81BD"/>
              <w:right w:val="single" w:sz="8" w:space="0" w:color="4F81BD"/>
            </w:tcBorders>
            <w:shd w:val="clear" w:color="auto" w:fill="auto"/>
          </w:tcPr>
          <w:p w14:paraId="56D7852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lang w:bidi="ar"/>
              </w:rPr>
            </w:pPr>
            <w:r>
              <w:rPr>
                <w:rFonts w:ascii="Times New Roman" w:eastAsiaTheme="minorEastAsia" w:hAnsi="Times New Roman"/>
                <w:color w:val="000000"/>
                <w:szCs w:val="21"/>
              </w:rPr>
              <w:t>94.59%</w:t>
            </w:r>
          </w:p>
        </w:tc>
      </w:tr>
      <w:tr w:rsidR="00F841B9" w14:paraId="49587501" w14:textId="77777777" w:rsidTr="00F841B9">
        <w:trPr>
          <w:trHeight w:val="58"/>
        </w:trPr>
        <w:tc>
          <w:tcPr>
            <w:cnfStyle w:val="001000000000" w:firstRow="0" w:lastRow="0" w:firstColumn="1" w:lastColumn="0" w:oddVBand="0" w:evenVBand="0" w:oddHBand="0" w:evenHBand="0" w:firstRowFirstColumn="0" w:firstRowLastColumn="0" w:lastRowFirstColumn="0" w:lastRowLastColumn="0"/>
            <w:tcW w:w="2434" w:type="dxa"/>
            <w:vMerge/>
            <w:tcBorders>
              <w:left w:val="single" w:sz="8" w:space="0" w:color="4F81BD"/>
              <w:bottom w:val="single" w:sz="8" w:space="0" w:color="4F81BD"/>
              <w:right w:val="single" w:sz="8" w:space="0" w:color="4F81BD"/>
            </w:tcBorders>
            <w:shd w:val="clear" w:color="auto" w:fill="FFFFFF"/>
          </w:tcPr>
          <w:p w14:paraId="22DEF59D" w14:textId="77777777" w:rsidR="00F841B9" w:rsidRDefault="00F841B9">
            <w:pPr>
              <w:spacing w:before="0"/>
              <w:textAlignment w:val="center"/>
              <w:rPr>
                <w:rFonts w:ascii="Times New Roman" w:eastAsiaTheme="minorEastAsia" w:hAnsi="Times New Roman"/>
                <w:bCs w:val="0"/>
                <w:color w:val="000000"/>
                <w:szCs w:val="21"/>
                <w:lang w:bidi="ar"/>
              </w:rPr>
            </w:pPr>
          </w:p>
        </w:tc>
        <w:tc>
          <w:tcPr>
            <w:tcW w:w="2487"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5E813A2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小计</w:t>
            </w:r>
          </w:p>
        </w:tc>
        <w:tc>
          <w:tcPr>
            <w:tcW w:w="1292"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EA1249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286</w:t>
            </w:r>
          </w:p>
        </w:tc>
        <w:tc>
          <w:tcPr>
            <w:tcW w:w="1292"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27058BB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281</w:t>
            </w:r>
          </w:p>
        </w:tc>
        <w:tc>
          <w:tcPr>
            <w:tcW w:w="1263" w:type="dxa"/>
            <w:tcBorders>
              <w:top w:val="single" w:sz="8" w:space="0" w:color="4F81BD"/>
              <w:left w:val="single" w:sz="8" w:space="0" w:color="4F81BD"/>
              <w:bottom w:val="single" w:sz="8" w:space="0" w:color="4F81BD"/>
              <w:right w:val="single" w:sz="8" w:space="0" w:color="4F81BD"/>
            </w:tcBorders>
            <w:shd w:val="clear" w:color="auto" w:fill="EEECE1" w:themeFill="background2"/>
          </w:tcPr>
          <w:p w14:paraId="1ACD198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Cs w:val="21"/>
              </w:rPr>
            </w:pPr>
            <w:r>
              <w:rPr>
                <w:rFonts w:ascii="Times New Roman" w:eastAsiaTheme="minorEastAsia" w:hAnsi="Times New Roman"/>
                <w:b/>
                <w:bCs/>
                <w:color w:val="000000"/>
                <w:szCs w:val="21"/>
              </w:rPr>
              <w:t>98.25%</w:t>
            </w:r>
          </w:p>
        </w:tc>
      </w:tr>
      <w:tr w:rsidR="00F841B9" w14:paraId="64FACB28" w14:textId="77777777" w:rsidTr="00F841B9">
        <w:tc>
          <w:tcPr>
            <w:cnfStyle w:val="001000000000" w:firstRow="0" w:lastRow="0" w:firstColumn="1" w:lastColumn="0" w:oddVBand="0" w:evenVBand="0" w:oddHBand="0" w:evenHBand="0" w:firstRowFirstColumn="0" w:firstRowLastColumn="0" w:lastRowFirstColumn="0" w:lastRowLastColumn="0"/>
            <w:tcW w:w="4921" w:type="dxa"/>
            <w:gridSpan w:val="2"/>
            <w:tcBorders>
              <w:top w:val="single" w:sz="8" w:space="0" w:color="4F81BD"/>
              <w:left w:val="single" w:sz="8" w:space="0" w:color="4F81BD"/>
              <w:bottom w:val="single" w:sz="8" w:space="0" w:color="4F81BD"/>
              <w:right w:val="single" w:sz="8" w:space="0" w:color="4F81BD"/>
            </w:tcBorders>
            <w:shd w:val="clear" w:color="auto" w:fill="4F81BD" w:themeFill="accent1"/>
          </w:tcPr>
          <w:p w14:paraId="618D8CF7" w14:textId="77777777" w:rsidR="00F841B9" w:rsidRDefault="00000000">
            <w:pPr>
              <w:spacing w:before="0"/>
              <w:textAlignment w:val="center"/>
              <w:rPr>
                <w:rFonts w:ascii="Times New Roman" w:eastAsiaTheme="minorEastAsia" w:hAnsi="Times New Roman"/>
                <w:b/>
                <w:color w:val="000000"/>
                <w:szCs w:val="21"/>
                <w:lang w:bidi="ar"/>
              </w:rPr>
            </w:pPr>
            <w:r>
              <w:rPr>
                <w:rFonts w:ascii="Times New Roman" w:eastAsiaTheme="minorEastAsia" w:hAnsi="Times New Roman"/>
                <w:b/>
                <w:bCs w:val="0"/>
                <w:color w:val="000000"/>
                <w:szCs w:val="21"/>
              </w:rPr>
              <w:t>合计</w:t>
            </w:r>
          </w:p>
        </w:tc>
        <w:tc>
          <w:tcPr>
            <w:tcW w:w="1292" w:type="dxa"/>
            <w:tcBorders>
              <w:top w:val="single" w:sz="8" w:space="0" w:color="4F81BD"/>
              <w:left w:val="single" w:sz="8" w:space="0" w:color="4F81BD"/>
              <w:bottom w:val="single" w:sz="8" w:space="0" w:color="4F81BD"/>
              <w:right w:val="single" w:sz="8" w:space="0" w:color="4F81BD"/>
            </w:tcBorders>
            <w:shd w:val="clear" w:color="auto" w:fill="4F81BD" w:themeFill="accent1"/>
          </w:tcPr>
          <w:p w14:paraId="0E65C54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341</w:t>
            </w:r>
          </w:p>
        </w:tc>
        <w:tc>
          <w:tcPr>
            <w:tcW w:w="1292" w:type="dxa"/>
            <w:tcBorders>
              <w:top w:val="single" w:sz="8" w:space="0" w:color="4F81BD"/>
              <w:left w:val="single" w:sz="8" w:space="0" w:color="4F81BD"/>
              <w:bottom w:val="single" w:sz="8" w:space="0" w:color="4F81BD"/>
              <w:right w:val="single" w:sz="8" w:space="0" w:color="4F81BD"/>
            </w:tcBorders>
            <w:shd w:val="clear" w:color="auto" w:fill="4F81BD" w:themeFill="accent1"/>
          </w:tcPr>
          <w:p w14:paraId="714D5389"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336</w:t>
            </w:r>
          </w:p>
        </w:tc>
        <w:tc>
          <w:tcPr>
            <w:tcW w:w="1263" w:type="dxa"/>
            <w:tcBorders>
              <w:top w:val="single" w:sz="8" w:space="0" w:color="4F81BD"/>
              <w:left w:val="single" w:sz="8" w:space="0" w:color="4F81BD"/>
              <w:bottom w:val="single" w:sz="8" w:space="0" w:color="4F81BD"/>
              <w:right w:val="single" w:sz="8" w:space="0" w:color="4F81BD"/>
            </w:tcBorders>
            <w:shd w:val="clear" w:color="auto" w:fill="4F81BD" w:themeFill="accent1"/>
          </w:tcPr>
          <w:p w14:paraId="3E8A917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1"/>
              </w:rPr>
            </w:pPr>
            <w:r>
              <w:rPr>
                <w:rFonts w:ascii="Times New Roman" w:eastAsiaTheme="minorEastAsia" w:hAnsi="Times New Roman"/>
                <w:b/>
                <w:color w:val="000000"/>
                <w:szCs w:val="21"/>
              </w:rPr>
              <w:t>98.53%</w:t>
            </w:r>
          </w:p>
        </w:tc>
      </w:tr>
    </w:tbl>
    <w:p w14:paraId="0450AA55" w14:textId="77777777" w:rsidR="00F841B9" w:rsidRDefault="00000000">
      <w:pPr>
        <w:pStyle w:val="L2"/>
        <w:ind w:firstLine="360"/>
      </w:pPr>
      <w:r>
        <w:rPr>
          <w:rFonts w:hint="eastAsia"/>
        </w:rPr>
        <w:t>数据来源：浙江省大学生网上就业市场管理系统。</w:t>
      </w:r>
    </w:p>
    <w:p w14:paraId="25A32877" w14:textId="77777777" w:rsidR="00F841B9" w:rsidRDefault="00000000">
      <w:pPr>
        <w:pStyle w:val="L30"/>
        <w:spacing w:before="156" w:after="156"/>
      </w:pPr>
      <w:bookmarkStart w:id="87" w:name="_Toc119248366"/>
      <w:r>
        <w:rPr>
          <w:rFonts w:hint="eastAsia"/>
        </w:rPr>
        <w:lastRenderedPageBreak/>
        <w:t>（三</w:t>
      </w:r>
      <w:r>
        <w:t>）</w:t>
      </w:r>
      <w:r>
        <w:rPr>
          <w:rFonts w:hint="eastAsia"/>
        </w:rPr>
        <w:t>未就业分析</w:t>
      </w:r>
      <w:bookmarkEnd w:id="84"/>
      <w:bookmarkEnd w:id="85"/>
      <w:bookmarkEnd w:id="86"/>
      <w:bookmarkEnd w:id="87"/>
    </w:p>
    <w:p w14:paraId="7F542FCC" w14:textId="77777777" w:rsidR="00F841B9" w:rsidRDefault="00000000">
      <w:pPr>
        <w:spacing w:line="360" w:lineRule="auto"/>
        <w:ind w:firstLine="482"/>
        <w:jc w:val="both"/>
        <w:rPr>
          <w:sz w:val="24"/>
          <w:szCs w:val="24"/>
        </w:rPr>
      </w:pPr>
      <w:bookmarkStart w:id="88" w:name="_Toc520328898"/>
      <w:bookmarkStart w:id="89" w:name="_Toc487789876"/>
      <w:bookmarkStart w:id="90" w:name="_Toc487790057"/>
      <w:bookmarkStart w:id="91" w:name="_Toc427050515"/>
      <w:r>
        <w:rPr>
          <w:rFonts w:hint="eastAsia"/>
          <w:sz w:val="24"/>
          <w:szCs w:val="24"/>
        </w:rPr>
        <w:t>学校</w:t>
      </w:r>
      <w:r>
        <w:rPr>
          <w:rFonts w:ascii="Times New Roman Regular" w:hAnsi="Times New Roman Regular" w:cs="Times New Roman Regular"/>
          <w:sz w:val="24"/>
          <w:szCs w:val="24"/>
        </w:rPr>
        <w:t>2022</w:t>
      </w:r>
      <w:r>
        <w:rPr>
          <w:rFonts w:ascii="Times New Roman Regular" w:hAnsi="Times New Roman Regular" w:cs="Times New Roman Regular"/>
          <w:sz w:val="24"/>
          <w:szCs w:val="24"/>
        </w:rPr>
        <w:t>届</w:t>
      </w:r>
      <w:r>
        <w:rPr>
          <w:rFonts w:hint="eastAsia"/>
          <w:sz w:val="24"/>
          <w:szCs w:val="24"/>
        </w:rPr>
        <w:t>未就业</w:t>
      </w:r>
      <w:r>
        <w:rPr>
          <w:rFonts w:ascii="Times New Roman" w:hAnsi="Times New Roman"/>
          <w:sz w:val="24"/>
          <w:szCs w:val="24"/>
        </w:rPr>
        <w:t>毕业生共</w:t>
      </w:r>
      <w:r>
        <w:rPr>
          <w:rFonts w:ascii="Times New Roman" w:hAnsi="Times New Roman"/>
          <w:sz w:val="24"/>
          <w:szCs w:val="24"/>
        </w:rPr>
        <w:t>146</w:t>
      </w:r>
      <w:r>
        <w:rPr>
          <w:rFonts w:ascii="Times New Roman" w:hAnsi="Times New Roman"/>
          <w:sz w:val="24"/>
          <w:szCs w:val="24"/>
        </w:rPr>
        <w:t>人（占比</w:t>
      </w:r>
      <w:r>
        <w:rPr>
          <w:rFonts w:ascii="Times New Roman" w:hAnsi="Times New Roman"/>
          <w:sz w:val="24"/>
          <w:szCs w:val="24"/>
        </w:rPr>
        <w:t>4.61%</w:t>
      </w:r>
      <w:r>
        <w:rPr>
          <w:rFonts w:ascii="Times New Roman" w:hAnsi="Times New Roman"/>
          <w:sz w:val="24"/>
          <w:szCs w:val="24"/>
        </w:rPr>
        <w:t>）</w:t>
      </w:r>
      <w:r>
        <w:rPr>
          <w:rFonts w:ascii="Times New Roman" w:hAnsi="Times New Roman" w:hint="eastAsia"/>
          <w:sz w:val="24"/>
          <w:szCs w:val="24"/>
        </w:rPr>
        <w:t>，其中，本科毕业生</w:t>
      </w:r>
      <w:r>
        <w:rPr>
          <w:rFonts w:ascii="Times New Roman" w:hAnsi="Times New Roman"/>
          <w:sz w:val="24"/>
          <w:szCs w:val="24"/>
        </w:rPr>
        <w:t>141</w:t>
      </w:r>
      <w:r>
        <w:rPr>
          <w:rFonts w:ascii="Times New Roman" w:hAnsi="Times New Roman" w:hint="eastAsia"/>
          <w:sz w:val="24"/>
          <w:szCs w:val="24"/>
        </w:rPr>
        <w:t>人，专科毕业生</w:t>
      </w:r>
      <w:r>
        <w:rPr>
          <w:rFonts w:ascii="Times New Roman" w:hAnsi="Times New Roman"/>
          <w:sz w:val="24"/>
          <w:szCs w:val="24"/>
        </w:rPr>
        <w:t>5</w:t>
      </w:r>
      <w:r>
        <w:rPr>
          <w:rFonts w:ascii="Times New Roman" w:hAnsi="Times New Roman" w:hint="eastAsia"/>
          <w:sz w:val="24"/>
          <w:szCs w:val="24"/>
        </w:rPr>
        <w:t>人</w:t>
      </w:r>
      <w:r>
        <w:rPr>
          <w:rFonts w:hint="eastAsia"/>
          <w:sz w:val="24"/>
          <w:szCs w:val="24"/>
        </w:rPr>
        <w:t>；根据</w:t>
      </w:r>
      <w:r>
        <w:rPr>
          <w:sz w:val="24"/>
          <w:szCs w:val="24"/>
        </w:rPr>
        <w:t>调查</w:t>
      </w:r>
      <w:r>
        <w:rPr>
          <w:rFonts w:hint="eastAsia"/>
          <w:sz w:val="24"/>
          <w:szCs w:val="24"/>
        </w:rPr>
        <w:t>，本科毕业生未就业毕业生去向主要为</w:t>
      </w:r>
      <w:r>
        <w:rPr>
          <w:rFonts w:asciiTheme="minorEastAsia" w:hAnsiTheme="minorEastAsia"/>
          <w:sz w:val="24"/>
          <w:szCs w:val="24"/>
        </w:rPr>
        <w:t>“</w:t>
      </w:r>
      <w:r>
        <w:rPr>
          <w:rFonts w:ascii="Times New Roman" w:hAnsi="Times New Roman" w:hint="eastAsia"/>
          <w:sz w:val="24"/>
          <w:szCs w:val="24"/>
        </w:rPr>
        <w:t>准备升学考试</w:t>
      </w:r>
      <w:r>
        <w:rPr>
          <w:rFonts w:asciiTheme="minorEastAsia" w:hAnsiTheme="minorEastAsia"/>
          <w:sz w:val="24"/>
          <w:szCs w:val="24"/>
        </w:rPr>
        <w:t>”</w:t>
      </w:r>
      <w:r>
        <w:rPr>
          <w:rFonts w:hint="eastAsia"/>
          <w:sz w:val="24"/>
          <w:szCs w:val="24"/>
        </w:rPr>
        <w:t>（</w:t>
      </w:r>
      <w:r>
        <w:rPr>
          <w:rFonts w:ascii="Times New Roman" w:hAnsi="Times New Roman"/>
          <w:kern w:val="2"/>
          <w:sz w:val="24"/>
          <w:szCs w:val="24"/>
        </w:rPr>
        <w:t>46.31%</w:t>
      </w:r>
      <w:r>
        <w:rPr>
          <w:sz w:val="24"/>
          <w:szCs w:val="24"/>
        </w:rPr>
        <w:t>）</w:t>
      </w:r>
      <w:r>
        <w:rPr>
          <w:rFonts w:hint="eastAsia"/>
          <w:sz w:val="24"/>
          <w:szCs w:val="24"/>
        </w:rPr>
        <w:t>和“拟参加公招考试”（</w:t>
      </w:r>
      <w:r>
        <w:rPr>
          <w:rFonts w:ascii="Times New Roman" w:hAnsi="Times New Roman"/>
          <w:kern w:val="2"/>
          <w:sz w:val="24"/>
          <w:szCs w:val="24"/>
        </w:rPr>
        <w:t>30.33%</w:t>
      </w:r>
      <w:r>
        <w:rPr>
          <w:sz w:val="24"/>
          <w:szCs w:val="24"/>
        </w:rPr>
        <w:t>）</w:t>
      </w:r>
      <w:r>
        <w:rPr>
          <w:rFonts w:hint="eastAsia"/>
          <w:sz w:val="24"/>
          <w:szCs w:val="24"/>
        </w:rPr>
        <w:t>；专科毕业生未就业毕业生去向主要为</w:t>
      </w:r>
      <w:r>
        <w:rPr>
          <w:rFonts w:asciiTheme="minorEastAsia" w:hAnsiTheme="minorEastAsia"/>
          <w:sz w:val="24"/>
          <w:szCs w:val="24"/>
        </w:rPr>
        <w:t>“</w:t>
      </w:r>
      <w:r>
        <w:rPr>
          <w:rFonts w:ascii="Times New Roman" w:hAnsi="Times New Roman" w:hint="eastAsia"/>
          <w:sz w:val="24"/>
          <w:szCs w:val="24"/>
        </w:rPr>
        <w:t>准备升学考试</w:t>
      </w:r>
      <w:r>
        <w:rPr>
          <w:rFonts w:asciiTheme="minorEastAsia" w:hAnsiTheme="minorEastAsia"/>
          <w:sz w:val="24"/>
          <w:szCs w:val="24"/>
        </w:rPr>
        <w:t>”</w:t>
      </w:r>
      <w:r>
        <w:rPr>
          <w:rFonts w:hint="eastAsia"/>
          <w:sz w:val="24"/>
          <w:szCs w:val="24"/>
        </w:rPr>
        <w:t>（</w:t>
      </w:r>
      <w:r>
        <w:rPr>
          <w:rFonts w:ascii="Times New Roman" w:hAnsi="Times New Roman"/>
          <w:kern w:val="2"/>
          <w:sz w:val="24"/>
          <w:szCs w:val="24"/>
        </w:rPr>
        <w:t>66.67%</w:t>
      </w:r>
      <w:r>
        <w:rPr>
          <w:sz w:val="24"/>
          <w:szCs w:val="24"/>
        </w:rPr>
        <w:t>）</w:t>
      </w:r>
      <w:r>
        <w:rPr>
          <w:rFonts w:hint="eastAsia"/>
          <w:sz w:val="24"/>
          <w:szCs w:val="24"/>
        </w:rPr>
        <w:t>和“无就业意愿”（</w:t>
      </w:r>
      <w:r>
        <w:rPr>
          <w:rFonts w:ascii="Times New Roman" w:hAnsi="Times New Roman"/>
          <w:kern w:val="2"/>
          <w:sz w:val="24"/>
          <w:szCs w:val="24"/>
        </w:rPr>
        <w:t>18.52%</w:t>
      </w:r>
      <w:r>
        <w:rPr>
          <w:sz w:val="24"/>
          <w:szCs w:val="24"/>
        </w:rPr>
        <w:t>）</w:t>
      </w:r>
      <w:r>
        <w:rPr>
          <w:rFonts w:hint="eastAsia"/>
          <w:sz w:val="24"/>
          <w:szCs w:val="24"/>
        </w:rPr>
        <w:t>。</w:t>
      </w:r>
    </w:p>
    <w:p w14:paraId="5BBAABC1" w14:textId="77777777" w:rsidR="00F841B9" w:rsidRDefault="00000000">
      <w:pPr>
        <w:spacing w:line="360" w:lineRule="auto"/>
        <w:ind w:firstLine="482"/>
        <w:jc w:val="both"/>
        <w:rPr>
          <w:sz w:val="24"/>
          <w:szCs w:val="24"/>
        </w:rPr>
      </w:pPr>
      <w:r>
        <w:rPr>
          <w:noProof/>
          <w:shd w:val="clear" w:color="auto" w:fill="4BACC6" w:themeFill="accent5"/>
        </w:rPr>
        <w:drawing>
          <wp:inline distT="0" distB="0" distL="0" distR="0" wp14:anchorId="7CBB6B1D" wp14:editId="3D092262">
            <wp:extent cx="5580380" cy="3429000"/>
            <wp:effectExtent l="0" t="0" r="1270" b="0"/>
            <wp:docPr id="94" name="图表 1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5BF4B0" w14:textId="11A1910B" w:rsidR="00F841B9" w:rsidRDefault="00000000">
      <w:pPr>
        <w:pStyle w:val="Affff1"/>
        <w:spacing w:before="156" w:after="156"/>
      </w:pPr>
      <w:bookmarkStart w:id="92" w:name="_Toc55912379"/>
      <w:r>
        <w:rPr>
          <w:rFonts w:hint="eastAsia"/>
        </w:rPr>
        <w:t>图</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4</w:t>
      </w:r>
      <w:r>
        <w:fldChar w:fldCharType="end"/>
      </w:r>
      <w:r>
        <w:rPr>
          <w:rStyle w:val="afb"/>
        </w:rPr>
        <w:t xml:space="preserve">  </w:t>
      </w:r>
      <w:r>
        <w:t>2022</w:t>
      </w:r>
      <w:r>
        <w:t>届</w:t>
      </w:r>
      <w:r>
        <w:rPr>
          <w:rFonts w:hint="eastAsia"/>
        </w:rPr>
        <w:t>未就业毕业生去向分布</w:t>
      </w:r>
      <w:bookmarkEnd w:id="92"/>
    </w:p>
    <w:p w14:paraId="19C6DB28" w14:textId="77777777" w:rsidR="00F841B9" w:rsidRDefault="00000000">
      <w:pPr>
        <w:pStyle w:val="L2"/>
        <w:ind w:firstLine="360"/>
      </w:pPr>
      <w:r>
        <w:t>数据来源：第三方调研</w:t>
      </w:r>
      <w:r>
        <w:t>-2022</w:t>
      </w:r>
      <w:r>
        <w:t>届毕业生就业状况调查。</w:t>
      </w:r>
    </w:p>
    <w:p w14:paraId="7CD2517D" w14:textId="77777777" w:rsidR="00F841B9" w:rsidRDefault="00000000">
      <w:pPr>
        <w:pStyle w:val="L30"/>
        <w:spacing w:before="156" w:after="156"/>
      </w:pPr>
      <w:bookmarkStart w:id="93" w:name="_Toc119248367"/>
      <w:bookmarkEnd w:id="88"/>
      <w:bookmarkEnd w:id="89"/>
      <w:bookmarkEnd w:id="90"/>
      <w:bookmarkEnd w:id="91"/>
      <w:r>
        <w:rPr>
          <w:rFonts w:hint="eastAsia"/>
        </w:rPr>
        <w:t>（</w:t>
      </w:r>
      <w:r>
        <w:rPr>
          <w:rFonts w:hint="eastAsia"/>
          <w:lang w:eastAsia="zh-Hans"/>
        </w:rPr>
        <w:t>四</w:t>
      </w:r>
      <w:r>
        <w:t>）</w:t>
      </w:r>
      <w:r>
        <w:rPr>
          <w:rFonts w:hint="eastAsia"/>
        </w:rPr>
        <w:t>求职</w:t>
      </w:r>
      <w:r>
        <w:rPr>
          <w:rFonts w:hint="eastAsia"/>
          <w:lang w:eastAsia="zh-Hans"/>
        </w:rPr>
        <w:t>困难原因</w:t>
      </w:r>
      <w:bookmarkEnd w:id="93"/>
    </w:p>
    <w:p w14:paraId="2B8D1EF3" w14:textId="77777777" w:rsidR="00F841B9" w:rsidRDefault="00000000">
      <w:pPr>
        <w:pStyle w:val="L3"/>
        <w:spacing w:after="156"/>
        <w:ind w:firstLine="480"/>
      </w:pPr>
      <w:r>
        <w:t>2022</w:t>
      </w:r>
      <w:r>
        <w:rPr>
          <w:rFonts w:ascii="宋体" w:hAnsi="宋体" w:hint="eastAsia"/>
        </w:rPr>
        <w:t>届</w:t>
      </w:r>
      <w:r>
        <w:rPr>
          <w:rFonts w:hint="eastAsia"/>
        </w:rPr>
        <w:t>本科</w:t>
      </w:r>
      <w:r>
        <w:t>毕业生</w:t>
      </w:r>
      <w:r>
        <w:rPr>
          <w:rFonts w:hint="eastAsia"/>
        </w:rPr>
        <w:t>和</w:t>
      </w:r>
      <w:r>
        <w:t>专科毕业生</w:t>
      </w:r>
      <w:r>
        <w:rPr>
          <w:rFonts w:hint="eastAsia"/>
          <w:lang w:eastAsia="zh-Hans"/>
        </w:rPr>
        <w:t>在求职过程中遇到的主要困难</w:t>
      </w:r>
      <w:r>
        <w:rPr>
          <w:rFonts w:hint="eastAsia"/>
        </w:rPr>
        <w:t>均为“实践经验缺乏”，</w:t>
      </w:r>
      <w:r>
        <w:t>占比分别为</w:t>
      </w:r>
      <w:r>
        <w:t>35.08%</w:t>
      </w:r>
      <w:r>
        <w:t>和</w:t>
      </w:r>
      <w:r>
        <w:t>36.96%</w:t>
      </w:r>
      <w:r>
        <w:rPr>
          <w:rFonts w:hint="eastAsia"/>
        </w:rPr>
        <w:t>。</w:t>
      </w:r>
    </w:p>
    <w:p w14:paraId="5FE9118A" w14:textId="77777777" w:rsidR="00F841B9" w:rsidRDefault="00000000">
      <w:pPr>
        <w:pStyle w:val="Affff0"/>
        <w:ind w:firstLine="480"/>
      </w:pPr>
      <w:r>
        <w:rPr>
          <w:noProof/>
        </w:rPr>
        <w:lastRenderedPageBreak/>
        <w:drawing>
          <wp:inline distT="0" distB="0" distL="0" distR="0" wp14:anchorId="2278E458" wp14:editId="12DCB62C">
            <wp:extent cx="5580380" cy="3535680"/>
            <wp:effectExtent l="0" t="0" r="1270" b="7620"/>
            <wp:docPr id="453" name="图表 1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52BCFE" w14:textId="4F4E25EF" w:rsidR="00F841B9" w:rsidRDefault="00000000">
      <w:pPr>
        <w:pStyle w:val="Affff1"/>
        <w:spacing w:before="156" w:after="156"/>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5</w:t>
      </w:r>
      <w:r>
        <w:fldChar w:fldCharType="end"/>
      </w:r>
      <w:r>
        <w:t xml:space="preserve">  2022</w:t>
      </w:r>
      <w:r>
        <w:t>届毕业生</w:t>
      </w:r>
      <w:r>
        <w:rPr>
          <w:rFonts w:hint="eastAsia"/>
        </w:rPr>
        <w:t>求职</w:t>
      </w:r>
      <w:r>
        <w:rPr>
          <w:rFonts w:hint="eastAsia"/>
          <w:lang w:val="en-US" w:eastAsia="zh-Hans"/>
        </w:rPr>
        <w:t>过程中的主要困难</w:t>
      </w:r>
    </w:p>
    <w:p w14:paraId="0029184C" w14:textId="77777777" w:rsidR="00F841B9" w:rsidRDefault="00000000">
      <w:pPr>
        <w:pStyle w:val="L2"/>
        <w:ind w:firstLine="360"/>
      </w:pPr>
      <w:r>
        <w:t>数据来源：第三方调研</w:t>
      </w:r>
      <w:r>
        <w:t>-2022</w:t>
      </w:r>
      <w:r>
        <w:t>届毕业生就业状况调查。</w:t>
      </w:r>
    </w:p>
    <w:p w14:paraId="4395BBAE" w14:textId="77777777" w:rsidR="00F841B9" w:rsidRDefault="00000000">
      <w:pPr>
        <w:pStyle w:val="L30"/>
        <w:spacing w:before="156" w:after="156"/>
      </w:pPr>
      <w:bookmarkStart w:id="94" w:name="_Toc119248368"/>
      <w:r>
        <w:rPr>
          <w:rFonts w:hint="eastAsia"/>
        </w:rPr>
        <w:t>（</w:t>
      </w:r>
      <w:r>
        <w:rPr>
          <w:rFonts w:hint="eastAsia"/>
          <w:lang w:eastAsia="zh-Hans"/>
        </w:rPr>
        <w:t>五</w:t>
      </w:r>
      <w:r>
        <w:t>）</w:t>
      </w:r>
      <w:r>
        <w:rPr>
          <w:rFonts w:hint="eastAsia"/>
        </w:rPr>
        <w:t>帮助就业的在校活动</w:t>
      </w:r>
      <w:bookmarkEnd w:id="94"/>
    </w:p>
    <w:p w14:paraId="624DD229" w14:textId="77777777" w:rsidR="00F841B9" w:rsidRDefault="00000000">
      <w:pPr>
        <w:pStyle w:val="Affff0"/>
        <w:ind w:firstLine="480"/>
        <w:rPr>
          <w:lang w:eastAsia="zh-Hans"/>
        </w:rPr>
      </w:pPr>
      <w:r>
        <w:rPr>
          <w:rFonts w:hint="eastAsia"/>
        </w:rPr>
        <w:t>2</w:t>
      </w:r>
      <w:r>
        <w:t>022</w:t>
      </w:r>
      <w:r>
        <w:rPr>
          <w:rFonts w:hint="eastAsia"/>
        </w:rPr>
        <w:t>届本科毕业生认为母校开设的就业服务对自己就业帮助较大的为“校园招聘活动”</w:t>
      </w:r>
      <w:r>
        <w:rPr>
          <w:lang w:eastAsia="zh-Hans"/>
        </w:rPr>
        <w:t>（</w:t>
      </w:r>
      <w:r>
        <w:rPr>
          <w:lang w:eastAsia="zh-Hans"/>
        </w:rPr>
        <w:t>25.70%</w:t>
      </w:r>
      <w:r>
        <w:rPr>
          <w:lang w:eastAsia="zh-Hans"/>
        </w:rPr>
        <w:t>）、</w:t>
      </w:r>
      <w:r>
        <w:rPr>
          <w:rFonts w:hint="eastAsia"/>
        </w:rPr>
        <w:t>“就业信息提供与发布”</w:t>
      </w:r>
      <w:r>
        <w:rPr>
          <w:lang w:eastAsia="zh-Hans"/>
        </w:rPr>
        <w:t>（</w:t>
      </w:r>
      <w:r>
        <w:rPr>
          <w:lang w:eastAsia="zh-Hans"/>
        </w:rPr>
        <w:t>23.83%</w:t>
      </w:r>
      <w:r>
        <w:rPr>
          <w:lang w:eastAsia="zh-Hans"/>
        </w:rPr>
        <w:t>）</w:t>
      </w:r>
      <w:r>
        <w:rPr>
          <w:rFonts w:hint="eastAsia"/>
          <w:lang w:eastAsia="zh-Hans"/>
        </w:rPr>
        <w:t>；</w:t>
      </w:r>
      <w:r>
        <w:rPr>
          <w:rFonts w:hint="eastAsia"/>
        </w:rPr>
        <w:t>专科毕业生认为母校开设的就业服务对自己就业帮助较大的为“就业、创业指导课”</w:t>
      </w:r>
      <w:r>
        <w:rPr>
          <w:lang w:eastAsia="zh-Hans"/>
        </w:rPr>
        <w:t>（</w:t>
      </w:r>
      <w:r>
        <w:rPr>
          <w:lang w:eastAsia="zh-Hans"/>
        </w:rPr>
        <w:t>26.15%</w:t>
      </w:r>
      <w:r>
        <w:rPr>
          <w:lang w:eastAsia="zh-Hans"/>
        </w:rPr>
        <w:t>）、</w:t>
      </w:r>
      <w:r>
        <w:rPr>
          <w:rFonts w:hint="eastAsia"/>
        </w:rPr>
        <w:t>“就业信息提供与发布”</w:t>
      </w:r>
      <w:r>
        <w:rPr>
          <w:lang w:eastAsia="zh-Hans"/>
        </w:rPr>
        <w:t>（</w:t>
      </w:r>
      <w:r>
        <w:rPr>
          <w:lang w:eastAsia="zh-Hans"/>
        </w:rPr>
        <w:t>24.62%</w:t>
      </w:r>
      <w:r>
        <w:rPr>
          <w:lang w:eastAsia="zh-Hans"/>
        </w:rPr>
        <w:t>）。</w:t>
      </w:r>
    </w:p>
    <w:p w14:paraId="5E844FDA" w14:textId="77777777" w:rsidR="00F841B9" w:rsidRDefault="00000000">
      <w:pPr>
        <w:pStyle w:val="Affff0"/>
        <w:ind w:firstLine="480"/>
      </w:pPr>
      <w:r>
        <w:rPr>
          <w:noProof/>
        </w:rPr>
        <w:lastRenderedPageBreak/>
        <w:drawing>
          <wp:inline distT="0" distB="0" distL="0" distR="0" wp14:anchorId="38458449" wp14:editId="5DF0B73D">
            <wp:extent cx="5580380" cy="3581400"/>
            <wp:effectExtent l="0" t="0" r="1270" b="0"/>
            <wp:docPr id="454" name="图表 1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F839B0" w14:textId="4EA9F584" w:rsidR="00F841B9" w:rsidRDefault="00000000">
      <w:pPr>
        <w:pStyle w:val="Affff1"/>
        <w:spacing w:before="156" w:after="156"/>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6</w:t>
      </w:r>
      <w:r>
        <w:fldChar w:fldCharType="end"/>
      </w:r>
      <w:r>
        <w:t xml:space="preserve">  2022</w:t>
      </w:r>
      <w:r>
        <w:t>届毕业生</w:t>
      </w:r>
      <w:r>
        <w:rPr>
          <w:rFonts w:hint="eastAsia"/>
        </w:rPr>
        <w:t>认为母校开设的就业服务对自己就业的帮助</w:t>
      </w:r>
    </w:p>
    <w:p w14:paraId="11C9C019" w14:textId="77777777" w:rsidR="00F841B9" w:rsidRDefault="00000000">
      <w:pPr>
        <w:pStyle w:val="L2"/>
        <w:ind w:firstLine="360"/>
      </w:pPr>
      <w:r>
        <w:t>数据来源：第三方调研</w:t>
      </w:r>
      <w:r>
        <w:t>-2022</w:t>
      </w:r>
      <w:r>
        <w:t>届毕业生就业状况调查。</w:t>
      </w:r>
    </w:p>
    <w:p w14:paraId="03DB4A8A" w14:textId="77777777" w:rsidR="00F841B9" w:rsidRDefault="00000000">
      <w:pPr>
        <w:pStyle w:val="L20"/>
        <w:rPr>
          <w:color w:val="4F81BD" w:themeColor="accent1"/>
        </w:rPr>
      </w:pPr>
      <w:bookmarkStart w:id="95" w:name="_Toc520328905"/>
      <w:bookmarkStart w:id="96" w:name="_Toc401122308"/>
      <w:bookmarkStart w:id="97" w:name="_Toc487790074"/>
      <w:bookmarkStart w:id="98" w:name="_Toc507580995"/>
      <w:bookmarkStart w:id="99" w:name="_Toc487789893"/>
      <w:bookmarkStart w:id="100" w:name="_Toc119248369"/>
      <w:r>
        <w:rPr>
          <w:rFonts w:hint="eastAsia"/>
          <w:color w:val="4F81BD" w:themeColor="accent1"/>
        </w:rPr>
        <w:t>三</w:t>
      </w:r>
      <w:r>
        <w:rPr>
          <w:color w:val="4F81BD" w:themeColor="accent1"/>
        </w:rPr>
        <w:t>、</w:t>
      </w:r>
      <w:r>
        <w:rPr>
          <w:rFonts w:hint="eastAsia"/>
          <w:color w:val="4F81BD" w:themeColor="accent1"/>
          <w:lang w:eastAsia="zh-Hans"/>
        </w:rPr>
        <w:t>就业流向</w:t>
      </w:r>
      <w:r>
        <w:rPr>
          <w:rStyle w:val="aff0"/>
          <w:rFonts w:ascii="Times New Roman" w:hAnsi="Times New Roman" w:cs="Times New Roman"/>
          <w:color w:val="4F81BD" w:themeColor="accent1"/>
        </w:rPr>
        <w:footnoteReference w:id="1"/>
      </w:r>
      <w:bookmarkEnd w:id="100"/>
    </w:p>
    <w:p w14:paraId="0EC7403D" w14:textId="77777777" w:rsidR="00F841B9" w:rsidRDefault="00000000">
      <w:pPr>
        <w:pStyle w:val="L30"/>
        <w:spacing w:before="156" w:after="156"/>
      </w:pPr>
      <w:bookmarkStart w:id="101" w:name="_Toc427050514"/>
      <w:bookmarkStart w:id="102" w:name="_Toc520328899"/>
      <w:bookmarkStart w:id="103" w:name="_Toc487789874"/>
      <w:bookmarkStart w:id="104" w:name="_Toc487790055"/>
      <w:bookmarkStart w:id="105" w:name="_Toc119248370"/>
      <w:r>
        <w:rPr>
          <w:rFonts w:hint="eastAsia"/>
        </w:rPr>
        <w:t>（一</w:t>
      </w:r>
      <w:r>
        <w:t>）</w:t>
      </w:r>
      <w:r>
        <w:rPr>
          <w:rFonts w:hint="eastAsia"/>
        </w:rPr>
        <w:t>就业地区分布</w:t>
      </w:r>
      <w:bookmarkEnd w:id="101"/>
      <w:bookmarkEnd w:id="102"/>
      <w:bookmarkEnd w:id="103"/>
      <w:bookmarkEnd w:id="104"/>
      <w:bookmarkEnd w:id="105"/>
    </w:p>
    <w:p w14:paraId="0CF82F2B" w14:textId="77777777" w:rsidR="00F841B9" w:rsidRDefault="00000000">
      <w:pPr>
        <w:pStyle w:val="afffd"/>
        <w:spacing w:before="156"/>
        <w:ind w:firstLine="482"/>
        <w:rPr>
          <w:rStyle w:val="afe"/>
          <w:color w:val="000000"/>
          <w:u w:val="none"/>
        </w:rPr>
      </w:pPr>
      <w:bookmarkStart w:id="106" w:name="_Toc487790059"/>
      <w:bookmarkStart w:id="107" w:name="_Toc487789878"/>
      <w:r>
        <w:rPr>
          <w:rFonts w:hint="eastAsia"/>
          <w:b/>
          <w:color w:val="4F81BD" w:themeColor="accent1"/>
        </w:rPr>
        <w:t>就业</w:t>
      </w:r>
      <w:r>
        <w:rPr>
          <w:b/>
          <w:color w:val="4F81BD" w:themeColor="accent1"/>
        </w:rPr>
        <w:t>区域分布：</w:t>
      </w:r>
      <w:r>
        <w:rPr>
          <w:rFonts w:hint="eastAsia"/>
        </w:rPr>
        <w:t>学校</w:t>
      </w:r>
      <w:r>
        <w:t>2022</w:t>
      </w:r>
      <w:r>
        <w:t>届</w:t>
      </w:r>
      <w:r>
        <w:rPr>
          <w:rFonts w:hint="eastAsia"/>
        </w:rPr>
        <w:t>毕业生主要选择在省内就业</w:t>
      </w:r>
      <w:r>
        <w:t>（</w:t>
      </w:r>
      <w:r>
        <w:t>83.44%</w:t>
      </w:r>
      <w:r>
        <w:t>）</w:t>
      </w:r>
      <w:r>
        <w:rPr>
          <w:rFonts w:hint="eastAsia"/>
        </w:rPr>
        <w:t>，服务地方经济发展</w:t>
      </w:r>
      <w:r>
        <w:t>；其中，</w:t>
      </w:r>
      <w:r>
        <w:rPr>
          <w:rFonts w:hint="eastAsia"/>
        </w:rPr>
        <w:t>本科毕业生、专科毕业生</w:t>
      </w:r>
      <w:r>
        <w:t>省内</w:t>
      </w:r>
      <w:proofErr w:type="gramStart"/>
      <w:r>
        <w:t>就业占</w:t>
      </w:r>
      <w:proofErr w:type="gramEnd"/>
      <w:r>
        <w:t>比</w:t>
      </w:r>
      <w:r>
        <w:rPr>
          <w:rFonts w:hint="eastAsia"/>
        </w:rPr>
        <w:t>分别</w:t>
      </w:r>
      <w:r>
        <w:t>为</w:t>
      </w:r>
      <w:r>
        <w:t>82.79%</w:t>
      </w:r>
      <w:r>
        <w:rPr>
          <w:rFonts w:hint="eastAsia"/>
        </w:rPr>
        <w:t>、</w:t>
      </w:r>
      <w:r>
        <w:t>93.62%</w:t>
      </w:r>
      <w:r>
        <w:t>。</w:t>
      </w:r>
      <w:r>
        <w:rPr>
          <w:rFonts w:hint="eastAsia"/>
        </w:rPr>
        <w:t>此外</w:t>
      </w:r>
      <w:r>
        <w:t>，</w:t>
      </w:r>
      <w:r>
        <w:rPr>
          <w:rFonts w:hint="eastAsia"/>
        </w:rPr>
        <w:t>省外</w:t>
      </w:r>
      <w:r>
        <w:t>就业</w:t>
      </w:r>
      <w:r>
        <w:rPr>
          <w:rFonts w:hint="eastAsia"/>
        </w:rPr>
        <w:t>毕业生</w:t>
      </w:r>
      <w:r>
        <w:t>主要流向了</w:t>
      </w:r>
      <w:r>
        <w:rPr>
          <w:rFonts w:hint="eastAsia"/>
          <w:szCs w:val="24"/>
        </w:rPr>
        <w:t>上海市、江苏省</w:t>
      </w:r>
      <w:r>
        <w:rPr>
          <w:szCs w:val="24"/>
        </w:rPr>
        <w:t>，</w:t>
      </w:r>
      <w:r>
        <w:rPr>
          <w:rFonts w:hint="eastAsia"/>
          <w:szCs w:val="24"/>
        </w:rPr>
        <w:t>占比</w:t>
      </w:r>
      <w:r>
        <w:rPr>
          <w:szCs w:val="24"/>
        </w:rPr>
        <w:t>分别</w:t>
      </w:r>
      <w:r>
        <w:rPr>
          <w:rFonts w:hint="eastAsia"/>
          <w:szCs w:val="24"/>
        </w:rPr>
        <w:t>为</w:t>
      </w:r>
      <w:r>
        <w:t>1.70%</w:t>
      </w:r>
      <w:r>
        <w:rPr>
          <w:rFonts w:hint="eastAsia"/>
        </w:rPr>
        <w:t>、</w:t>
      </w:r>
      <w:r>
        <w:t>1.66%</w:t>
      </w:r>
      <w:r>
        <w:rPr>
          <w:rFonts w:hint="eastAsia"/>
        </w:rPr>
        <w:t>。</w:t>
      </w:r>
    </w:p>
    <w:p w14:paraId="28363148" w14:textId="456F2EE9" w:rsidR="00F841B9" w:rsidRDefault="00000000">
      <w:pPr>
        <w:pStyle w:val="Affff1"/>
        <w:spacing w:beforeLines="0" w:before="0" w:afterLines="0" w:after="0"/>
      </w:pPr>
      <w:bookmarkStart w:id="108" w:name="_Toc521676305"/>
      <w:bookmarkStart w:id="109" w:name="_Toc521678813"/>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9</w:t>
      </w:r>
      <w:r>
        <w:fldChar w:fldCharType="end"/>
      </w:r>
      <w:r>
        <w:t xml:space="preserve">  </w:t>
      </w:r>
      <w:r>
        <w:rPr>
          <w:rFonts w:hint="eastAsia"/>
        </w:rPr>
        <w:t>2022</w:t>
      </w:r>
      <w:r>
        <w:rPr>
          <w:rFonts w:hint="eastAsia"/>
        </w:rPr>
        <w:t>届毕业生就业省份分布</w:t>
      </w:r>
      <w:bookmarkEnd w:id="108"/>
      <w:bookmarkEnd w:id="109"/>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32"/>
        <w:gridCol w:w="1989"/>
        <w:gridCol w:w="2130"/>
        <w:gridCol w:w="1837"/>
      </w:tblGrid>
      <w:tr w:rsidR="00F841B9" w14:paraId="266477AA" w14:textId="77777777" w:rsidTr="00F841B9">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611" w:type="pct"/>
            <w:tcBorders>
              <w:top w:val="nil"/>
              <w:left w:val="nil"/>
              <w:bottom w:val="nil"/>
            </w:tcBorders>
            <w:shd w:val="clear" w:color="auto" w:fill="4F81BD" w:themeFill="accent1"/>
            <w:noWrap/>
          </w:tcPr>
          <w:p w14:paraId="420D5486"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就业省份</w:t>
            </w:r>
          </w:p>
        </w:tc>
        <w:tc>
          <w:tcPr>
            <w:tcW w:w="1131" w:type="pct"/>
            <w:tcBorders>
              <w:top w:val="nil"/>
              <w:bottom w:val="nil"/>
            </w:tcBorders>
            <w:shd w:val="clear" w:color="auto" w:fill="4F81BD" w:themeFill="accent1"/>
            <w:noWrap/>
          </w:tcPr>
          <w:p w14:paraId="1470697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本科毕业生</w:t>
            </w:r>
          </w:p>
        </w:tc>
        <w:tc>
          <w:tcPr>
            <w:tcW w:w="1212" w:type="pct"/>
            <w:tcBorders>
              <w:top w:val="nil"/>
              <w:bottom w:val="nil"/>
            </w:tcBorders>
            <w:shd w:val="clear" w:color="auto" w:fill="4F81BD" w:themeFill="accent1"/>
            <w:noWrap/>
          </w:tcPr>
          <w:p w14:paraId="378A59A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专科毕业生</w:t>
            </w:r>
          </w:p>
        </w:tc>
        <w:tc>
          <w:tcPr>
            <w:tcW w:w="1045" w:type="pct"/>
            <w:tcBorders>
              <w:top w:val="nil"/>
              <w:bottom w:val="nil"/>
              <w:right w:val="nil"/>
            </w:tcBorders>
            <w:shd w:val="clear" w:color="auto" w:fill="4F81BD" w:themeFill="accent1"/>
            <w:noWrap/>
          </w:tcPr>
          <w:p w14:paraId="519D9B87"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总体</w:t>
            </w:r>
          </w:p>
        </w:tc>
      </w:tr>
      <w:tr w:rsidR="00F841B9" w14:paraId="7EFDCE6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774F84A1"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color w:val="000000"/>
                <w:sz w:val="21"/>
                <w:szCs w:val="21"/>
              </w:rPr>
              <w:t>省内就业</w:t>
            </w:r>
          </w:p>
        </w:tc>
        <w:tc>
          <w:tcPr>
            <w:tcW w:w="1131" w:type="pct"/>
            <w:noWrap/>
          </w:tcPr>
          <w:p w14:paraId="40A006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 w:val="21"/>
                <w:szCs w:val="21"/>
              </w:rPr>
            </w:pPr>
            <w:r>
              <w:rPr>
                <w:rFonts w:ascii="Times New Roman" w:eastAsiaTheme="minorEastAsia" w:hAnsi="Times New Roman"/>
                <w:b/>
                <w:bCs/>
                <w:color w:val="000000"/>
                <w:sz w:val="21"/>
                <w:szCs w:val="21"/>
              </w:rPr>
              <w:t>82.79%</w:t>
            </w:r>
          </w:p>
        </w:tc>
        <w:tc>
          <w:tcPr>
            <w:tcW w:w="1212" w:type="pct"/>
            <w:noWrap/>
          </w:tcPr>
          <w:p w14:paraId="5624749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 w:val="21"/>
                <w:szCs w:val="21"/>
              </w:rPr>
            </w:pPr>
            <w:r>
              <w:rPr>
                <w:rFonts w:ascii="Times New Roman" w:eastAsiaTheme="minorEastAsia" w:hAnsi="Times New Roman"/>
                <w:b/>
                <w:bCs/>
                <w:color w:val="000000"/>
                <w:sz w:val="21"/>
                <w:szCs w:val="21"/>
              </w:rPr>
              <w:t>93.62%</w:t>
            </w:r>
          </w:p>
        </w:tc>
        <w:tc>
          <w:tcPr>
            <w:tcW w:w="1045" w:type="pct"/>
            <w:noWrap/>
          </w:tcPr>
          <w:p w14:paraId="4F9AC1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 w:val="21"/>
                <w:szCs w:val="21"/>
              </w:rPr>
            </w:pPr>
            <w:r>
              <w:rPr>
                <w:rFonts w:ascii="Times New Roman" w:eastAsiaTheme="minorEastAsia" w:hAnsi="Times New Roman"/>
                <w:b/>
                <w:bCs/>
                <w:color w:val="000000"/>
                <w:sz w:val="21"/>
                <w:szCs w:val="21"/>
              </w:rPr>
              <w:t>83.44%</w:t>
            </w:r>
          </w:p>
        </w:tc>
      </w:tr>
      <w:tr w:rsidR="00F841B9" w14:paraId="016BDF7C"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69E4E24B"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color w:val="000000"/>
                <w:sz w:val="21"/>
                <w:szCs w:val="21"/>
              </w:rPr>
              <w:t>省外就业</w:t>
            </w:r>
          </w:p>
        </w:tc>
        <w:tc>
          <w:tcPr>
            <w:tcW w:w="1131" w:type="pct"/>
            <w:noWrap/>
          </w:tcPr>
          <w:p w14:paraId="0CCA48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 w:val="21"/>
                <w:szCs w:val="21"/>
              </w:rPr>
            </w:pPr>
            <w:r>
              <w:rPr>
                <w:rFonts w:ascii="Times New Roman" w:eastAsiaTheme="minorEastAsia" w:hAnsi="Times New Roman"/>
                <w:b/>
                <w:bCs/>
                <w:color w:val="000000"/>
                <w:sz w:val="21"/>
                <w:szCs w:val="21"/>
              </w:rPr>
              <w:t>17.21%</w:t>
            </w:r>
          </w:p>
        </w:tc>
        <w:tc>
          <w:tcPr>
            <w:tcW w:w="1212" w:type="pct"/>
            <w:noWrap/>
          </w:tcPr>
          <w:p w14:paraId="473F42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 w:val="21"/>
                <w:szCs w:val="21"/>
              </w:rPr>
            </w:pPr>
            <w:r>
              <w:rPr>
                <w:rFonts w:ascii="Times New Roman" w:eastAsiaTheme="minorEastAsia" w:hAnsi="Times New Roman"/>
                <w:b/>
                <w:bCs/>
                <w:color w:val="000000"/>
                <w:sz w:val="21"/>
                <w:szCs w:val="21"/>
              </w:rPr>
              <w:t>6.38%</w:t>
            </w:r>
          </w:p>
        </w:tc>
        <w:tc>
          <w:tcPr>
            <w:tcW w:w="1045" w:type="pct"/>
            <w:noWrap/>
          </w:tcPr>
          <w:p w14:paraId="60F3BB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bCs/>
                <w:color w:val="000000"/>
                <w:sz w:val="21"/>
                <w:szCs w:val="21"/>
              </w:rPr>
            </w:pPr>
            <w:r>
              <w:rPr>
                <w:rFonts w:ascii="Times New Roman" w:eastAsiaTheme="minorEastAsia" w:hAnsi="Times New Roman"/>
                <w:b/>
                <w:bCs/>
                <w:color w:val="000000"/>
                <w:sz w:val="21"/>
                <w:szCs w:val="21"/>
              </w:rPr>
              <w:t>16.56%</w:t>
            </w:r>
          </w:p>
        </w:tc>
      </w:tr>
      <w:tr w:rsidR="00F841B9" w14:paraId="3C429B25"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2269595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上海市</w:t>
            </w:r>
          </w:p>
        </w:tc>
        <w:tc>
          <w:tcPr>
            <w:tcW w:w="1131" w:type="pct"/>
            <w:noWrap/>
          </w:tcPr>
          <w:p w14:paraId="3E940D8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1.58%</w:t>
            </w:r>
          </w:p>
        </w:tc>
        <w:tc>
          <w:tcPr>
            <w:tcW w:w="1212" w:type="pct"/>
            <w:noWrap/>
          </w:tcPr>
          <w:p w14:paraId="50D8EE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3.55%</w:t>
            </w:r>
          </w:p>
        </w:tc>
        <w:tc>
          <w:tcPr>
            <w:tcW w:w="1045" w:type="pct"/>
            <w:noWrap/>
          </w:tcPr>
          <w:p w14:paraId="2D4146B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1.70%</w:t>
            </w:r>
          </w:p>
        </w:tc>
      </w:tr>
      <w:tr w:rsidR="00F841B9" w14:paraId="7F0D4C5A"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6246AAE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江苏省</w:t>
            </w:r>
          </w:p>
        </w:tc>
        <w:tc>
          <w:tcPr>
            <w:tcW w:w="1131" w:type="pct"/>
            <w:noWrap/>
          </w:tcPr>
          <w:p w14:paraId="4C17AF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1.76%</w:t>
            </w:r>
          </w:p>
        </w:tc>
        <w:tc>
          <w:tcPr>
            <w:tcW w:w="1212" w:type="pct"/>
            <w:noWrap/>
          </w:tcPr>
          <w:p w14:paraId="43C78D1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597BD7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w:t>
            </w:r>
          </w:p>
        </w:tc>
      </w:tr>
      <w:tr w:rsidR="00F841B9" w14:paraId="23C0949C"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3C37105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福建省</w:t>
            </w:r>
          </w:p>
        </w:tc>
        <w:tc>
          <w:tcPr>
            <w:tcW w:w="1131" w:type="pct"/>
            <w:noWrap/>
          </w:tcPr>
          <w:p w14:paraId="277B50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1.36%</w:t>
            </w:r>
          </w:p>
        </w:tc>
        <w:tc>
          <w:tcPr>
            <w:tcW w:w="1212" w:type="pct"/>
            <w:noWrap/>
          </w:tcPr>
          <w:p w14:paraId="40BA9F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52911A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1.27%</w:t>
            </w:r>
          </w:p>
        </w:tc>
      </w:tr>
      <w:tr w:rsidR="00F841B9" w14:paraId="60ABFB95"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2E11F5F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广东省</w:t>
            </w:r>
          </w:p>
        </w:tc>
        <w:tc>
          <w:tcPr>
            <w:tcW w:w="1131" w:type="pct"/>
            <w:noWrap/>
          </w:tcPr>
          <w:p w14:paraId="0216080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1.13%</w:t>
            </w:r>
          </w:p>
        </w:tc>
        <w:tc>
          <w:tcPr>
            <w:tcW w:w="1212" w:type="pct"/>
            <w:noWrap/>
          </w:tcPr>
          <w:p w14:paraId="223DF13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0.71%</w:t>
            </w:r>
          </w:p>
        </w:tc>
        <w:tc>
          <w:tcPr>
            <w:tcW w:w="1045" w:type="pct"/>
            <w:noWrap/>
          </w:tcPr>
          <w:p w14:paraId="3D5AD5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1.10%</w:t>
            </w:r>
          </w:p>
        </w:tc>
      </w:tr>
      <w:tr w:rsidR="00F841B9" w14:paraId="33A790B9"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40DF753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贵州省</w:t>
            </w:r>
          </w:p>
        </w:tc>
        <w:tc>
          <w:tcPr>
            <w:tcW w:w="1131" w:type="pct"/>
            <w:noWrap/>
          </w:tcPr>
          <w:p w14:paraId="57A1BD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1.08%</w:t>
            </w:r>
          </w:p>
        </w:tc>
        <w:tc>
          <w:tcPr>
            <w:tcW w:w="1212" w:type="pct"/>
            <w:noWrap/>
          </w:tcPr>
          <w:p w14:paraId="72FDA8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08294E2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1.02%</w:t>
            </w:r>
          </w:p>
        </w:tc>
      </w:tr>
      <w:tr w:rsidR="00F841B9" w14:paraId="4D38C3CD"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3E67D44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安徽省</w:t>
            </w:r>
          </w:p>
        </w:tc>
        <w:tc>
          <w:tcPr>
            <w:tcW w:w="1131" w:type="pct"/>
            <w:noWrap/>
          </w:tcPr>
          <w:p w14:paraId="3047CE8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0.90%</w:t>
            </w:r>
          </w:p>
        </w:tc>
        <w:tc>
          <w:tcPr>
            <w:tcW w:w="1212" w:type="pct"/>
            <w:noWrap/>
          </w:tcPr>
          <w:p w14:paraId="4DCA30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60C052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0.85%</w:t>
            </w:r>
          </w:p>
        </w:tc>
      </w:tr>
      <w:tr w:rsidR="00F841B9" w14:paraId="7409D7BF"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15BC7A8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河南省</w:t>
            </w:r>
          </w:p>
        </w:tc>
        <w:tc>
          <w:tcPr>
            <w:tcW w:w="1131" w:type="pct"/>
            <w:noWrap/>
          </w:tcPr>
          <w:p w14:paraId="7AB615F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0.86%</w:t>
            </w:r>
          </w:p>
        </w:tc>
        <w:tc>
          <w:tcPr>
            <w:tcW w:w="1212" w:type="pct"/>
            <w:noWrap/>
          </w:tcPr>
          <w:p w14:paraId="36766F8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78A1D8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0.81%</w:t>
            </w:r>
          </w:p>
        </w:tc>
      </w:tr>
      <w:tr w:rsidR="00F841B9" w14:paraId="3F3774E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38A6BA9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湖北省</w:t>
            </w:r>
          </w:p>
        </w:tc>
        <w:tc>
          <w:tcPr>
            <w:tcW w:w="1131" w:type="pct"/>
            <w:noWrap/>
          </w:tcPr>
          <w:p w14:paraId="6F5104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0.81%</w:t>
            </w:r>
          </w:p>
        </w:tc>
        <w:tc>
          <w:tcPr>
            <w:tcW w:w="1212" w:type="pct"/>
            <w:noWrap/>
          </w:tcPr>
          <w:p w14:paraId="122A684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7FF042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0.76%</w:t>
            </w:r>
          </w:p>
        </w:tc>
      </w:tr>
      <w:tr w:rsidR="00F841B9" w14:paraId="06D62D41"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4D8D421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西藏自</w:t>
            </w:r>
          </w:p>
        </w:tc>
        <w:tc>
          <w:tcPr>
            <w:tcW w:w="1131" w:type="pct"/>
            <w:noWrap/>
          </w:tcPr>
          <w:p w14:paraId="3F2D94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0.72%</w:t>
            </w:r>
          </w:p>
        </w:tc>
        <w:tc>
          <w:tcPr>
            <w:tcW w:w="1212" w:type="pct"/>
            <w:noWrap/>
          </w:tcPr>
          <w:p w14:paraId="5295577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w:t>
            </w:r>
          </w:p>
        </w:tc>
        <w:tc>
          <w:tcPr>
            <w:tcW w:w="1045" w:type="pct"/>
            <w:noWrap/>
          </w:tcPr>
          <w:p w14:paraId="464958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0.76%</w:t>
            </w:r>
          </w:p>
        </w:tc>
      </w:tr>
      <w:tr w:rsidR="00F841B9" w14:paraId="3328C1E4"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6192D3E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湖南省</w:t>
            </w:r>
          </w:p>
        </w:tc>
        <w:tc>
          <w:tcPr>
            <w:tcW w:w="1131" w:type="pct"/>
            <w:noWrap/>
          </w:tcPr>
          <w:p w14:paraId="58D8351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0.72%</w:t>
            </w:r>
          </w:p>
        </w:tc>
        <w:tc>
          <w:tcPr>
            <w:tcW w:w="1212" w:type="pct"/>
            <w:noWrap/>
          </w:tcPr>
          <w:p w14:paraId="797963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40EF309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0.68%</w:t>
            </w:r>
          </w:p>
        </w:tc>
      </w:tr>
      <w:tr w:rsidR="00F841B9" w14:paraId="7BE58F17"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3DA30CE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河北省</w:t>
            </w:r>
          </w:p>
        </w:tc>
        <w:tc>
          <w:tcPr>
            <w:tcW w:w="1131" w:type="pct"/>
            <w:noWrap/>
          </w:tcPr>
          <w:p w14:paraId="3333329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0.68%</w:t>
            </w:r>
          </w:p>
        </w:tc>
        <w:tc>
          <w:tcPr>
            <w:tcW w:w="1212" w:type="pct"/>
            <w:noWrap/>
          </w:tcPr>
          <w:p w14:paraId="4E29A7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2F08B3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0.64%</w:t>
            </w:r>
          </w:p>
        </w:tc>
      </w:tr>
      <w:tr w:rsidR="00F841B9" w14:paraId="1ED45DB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30AF4F3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北京市</w:t>
            </w:r>
          </w:p>
        </w:tc>
        <w:tc>
          <w:tcPr>
            <w:tcW w:w="1131" w:type="pct"/>
            <w:noWrap/>
          </w:tcPr>
          <w:p w14:paraId="507F57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0.68%</w:t>
            </w:r>
          </w:p>
        </w:tc>
        <w:tc>
          <w:tcPr>
            <w:tcW w:w="1212" w:type="pct"/>
            <w:noWrap/>
          </w:tcPr>
          <w:p w14:paraId="404279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513FFC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0.64%</w:t>
            </w:r>
          </w:p>
        </w:tc>
      </w:tr>
      <w:tr w:rsidR="00F841B9" w14:paraId="51F5B3A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541AF3A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江西省</w:t>
            </w:r>
          </w:p>
        </w:tc>
        <w:tc>
          <w:tcPr>
            <w:tcW w:w="1131" w:type="pct"/>
            <w:noWrap/>
          </w:tcPr>
          <w:p w14:paraId="2901B8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0.63%</w:t>
            </w:r>
          </w:p>
        </w:tc>
        <w:tc>
          <w:tcPr>
            <w:tcW w:w="1212" w:type="pct"/>
            <w:noWrap/>
          </w:tcPr>
          <w:p w14:paraId="420018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18AD78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0.59%</w:t>
            </w:r>
          </w:p>
        </w:tc>
      </w:tr>
      <w:tr w:rsidR="00F841B9" w14:paraId="00527FD1"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59F8E02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山西省</w:t>
            </w:r>
          </w:p>
        </w:tc>
        <w:tc>
          <w:tcPr>
            <w:tcW w:w="1131" w:type="pct"/>
            <w:noWrap/>
          </w:tcPr>
          <w:p w14:paraId="3BBB5E7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0.59%</w:t>
            </w:r>
          </w:p>
        </w:tc>
        <w:tc>
          <w:tcPr>
            <w:tcW w:w="1212" w:type="pct"/>
            <w:noWrap/>
          </w:tcPr>
          <w:p w14:paraId="1E245E4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744118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0.55%</w:t>
            </w:r>
          </w:p>
        </w:tc>
      </w:tr>
      <w:tr w:rsidR="00F841B9" w14:paraId="5E8E6F17"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77FE183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四川省</w:t>
            </w:r>
          </w:p>
        </w:tc>
        <w:tc>
          <w:tcPr>
            <w:tcW w:w="1131" w:type="pct"/>
            <w:noWrap/>
          </w:tcPr>
          <w:p w14:paraId="69F3E50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0.54%</w:t>
            </w:r>
          </w:p>
        </w:tc>
        <w:tc>
          <w:tcPr>
            <w:tcW w:w="1212" w:type="pct"/>
            <w:noWrap/>
          </w:tcPr>
          <w:p w14:paraId="4CA606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185DB8F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0.51%</w:t>
            </w:r>
          </w:p>
        </w:tc>
      </w:tr>
      <w:tr w:rsidR="00F841B9" w14:paraId="302F6184"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1948B38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陕西省</w:t>
            </w:r>
          </w:p>
        </w:tc>
        <w:tc>
          <w:tcPr>
            <w:tcW w:w="1131" w:type="pct"/>
            <w:noWrap/>
          </w:tcPr>
          <w:p w14:paraId="151B0F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0.54%</w:t>
            </w:r>
          </w:p>
        </w:tc>
        <w:tc>
          <w:tcPr>
            <w:tcW w:w="1212" w:type="pct"/>
            <w:noWrap/>
          </w:tcPr>
          <w:p w14:paraId="4A398D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1CF64E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0.51%</w:t>
            </w:r>
          </w:p>
        </w:tc>
      </w:tr>
      <w:tr w:rsidR="00F841B9" w14:paraId="797014C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24BCE1F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云南省</w:t>
            </w:r>
          </w:p>
        </w:tc>
        <w:tc>
          <w:tcPr>
            <w:tcW w:w="1131" w:type="pct"/>
            <w:noWrap/>
          </w:tcPr>
          <w:p w14:paraId="7D349DF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0.54%</w:t>
            </w:r>
          </w:p>
        </w:tc>
        <w:tc>
          <w:tcPr>
            <w:tcW w:w="1212" w:type="pct"/>
            <w:noWrap/>
          </w:tcPr>
          <w:p w14:paraId="669DB8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4BC256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0.51%</w:t>
            </w:r>
          </w:p>
        </w:tc>
      </w:tr>
      <w:tr w:rsidR="00F841B9" w14:paraId="0109422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5BDAAEE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内蒙古</w:t>
            </w:r>
          </w:p>
        </w:tc>
        <w:tc>
          <w:tcPr>
            <w:tcW w:w="1131" w:type="pct"/>
            <w:noWrap/>
          </w:tcPr>
          <w:p w14:paraId="6F7490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0.50%</w:t>
            </w:r>
          </w:p>
        </w:tc>
        <w:tc>
          <w:tcPr>
            <w:tcW w:w="1212" w:type="pct"/>
            <w:noWrap/>
          </w:tcPr>
          <w:p w14:paraId="65E52F1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244B8A6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0.47%</w:t>
            </w:r>
          </w:p>
        </w:tc>
      </w:tr>
      <w:tr w:rsidR="00F841B9" w14:paraId="0B7C86BF"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5B3A7BA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甘肃省</w:t>
            </w:r>
          </w:p>
        </w:tc>
        <w:tc>
          <w:tcPr>
            <w:tcW w:w="1131" w:type="pct"/>
            <w:noWrap/>
          </w:tcPr>
          <w:p w14:paraId="6DA667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0.32%</w:t>
            </w:r>
          </w:p>
        </w:tc>
        <w:tc>
          <w:tcPr>
            <w:tcW w:w="1212" w:type="pct"/>
            <w:noWrap/>
          </w:tcPr>
          <w:p w14:paraId="23E5F0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0.71%</w:t>
            </w:r>
          </w:p>
        </w:tc>
        <w:tc>
          <w:tcPr>
            <w:tcW w:w="1045" w:type="pct"/>
            <w:noWrap/>
          </w:tcPr>
          <w:p w14:paraId="47365C3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0.34%</w:t>
            </w:r>
          </w:p>
        </w:tc>
      </w:tr>
      <w:tr w:rsidR="00F841B9" w14:paraId="62C067C5"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4349FBE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山东省</w:t>
            </w:r>
          </w:p>
        </w:tc>
        <w:tc>
          <w:tcPr>
            <w:tcW w:w="1131" w:type="pct"/>
            <w:noWrap/>
          </w:tcPr>
          <w:p w14:paraId="0852387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0.27%</w:t>
            </w:r>
          </w:p>
        </w:tc>
        <w:tc>
          <w:tcPr>
            <w:tcW w:w="1212" w:type="pct"/>
            <w:noWrap/>
          </w:tcPr>
          <w:p w14:paraId="554E16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2FC63A8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0.25%</w:t>
            </w:r>
          </w:p>
        </w:tc>
      </w:tr>
      <w:tr w:rsidR="00F841B9" w14:paraId="1F584136"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0A59CDC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广西壮</w:t>
            </w:r>
          </w:p>
        </w:tc>
        <w:tc>
          <w:tcPr>
            <w:tcW w:w="1131" w:type="pct"/>
            <w:noWrap/>
          </w:tcPr>
          <w:p w14:paraId="323823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0.27%</w:t>
            </w:r>
          </w:p>
        </w:tc>
        <w:tc>
          <w:tcPr>
            <w:tcW w:w="1212" w:type="pct"/>
            <w:noWrap/>
          </w:tcPr>
          <w:p w14:paraId="2EBBDD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783188C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0.25%</w:t>
            </w:r>
          </w:p>
        </w:tc>
      </w:tr>
      <w:tr w:rsidR="00F841B9" w14:paraId="023EDAD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17CA7A1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天津市</w:t>
            </w:r>
          </w:p>
        </w:tc>
        <w:tc>
          <w:tcPr>
            <w:tcW w:w="1131" w:type="pct"/>
            <w:noWrap/>
          </w:tcPr>
          <w:p w14:paraId="4DBA135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0.23%</w:t>
            </w:r>
          </w:p>
        </w:tc>
        <w:tc>
          <w:tcPr>
            <w:tcW w:w="1212" w:type="pct"/>
            <w:noWrap/>
          </w:tcPr>
          <w:p w14:paraId="7685457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71C734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0.21%</w:t>
            </w:r>
          </w:p>
        </w:tc>
      </w:tr>
      <w:tr w:rsidR="00F841B9" w14:paraId="3FEAEE5F"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405EACD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吉林省</w:t>
            </w:r>
          </w:p>
        </w:tc>
        <w:tc>
          <w:tcPr>
            <w:tcW w:w="1131" w:type="pct"/>
            <w:noWrap/>
          </w:tcPr>
          <w:p w14:paraId="0B19B78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0.23%</w:t>
            </w:r>
          </w:p>
        </w:tc>
        <w:tc>
          <w:tcPr>
            <w:tcW w:w="1212" w:type="pct"/>
            <w:noWrap/>
          </w:tcPr>
          <w:p w14:paraId="74A2BD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2258B3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0.21%</w:t>
            </w:r>
          </w:p>
        </w:tc>
      </w:tr>
      <w:tr w:rsidR="00F841B9" w14:paraId="3D9C0DB7"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32C7872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重庆市</w:t>
            </w:r>
          </w:p>
        </w:tc>
        <w:tc>
          <w:tcPr>
            <w:tcW w:w="1131" w:type="pct"/>
            <w:noWrap/>
          </w:tcPr>
          <w:p w14:paraId="2B99D3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0.18%</w:t>
            </w:r>
          </w:p>
        </w:tc>
        <w:tc>
          <w:tcPr>
            <w:tcW w:w="1212" w:type="pct"/>
            <w:noWrap/>
          </w:tcPr>
          <w:p w14:paraId="474BA71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3C55AB5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0.17%</w:t>
            </w:r>
          </w:p>
        </w:tc>
      </w:tr>
      <w:tr w:rsidR="00F841B9" w14:paraId="20032FF8"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611" w:type="pct"/>
            <w:noWrap/>
          </w:tcPr>
          <w:p w14:paraId="26C6F3C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海南省</w:t>
            </w:r>
          </w:p>
        </w:tc>
        <w:tc>
          <w:tcPr>
            <w:tcW w:w="1131" w:type="pct"/>
            <w:noWrap/>
          </w:tcPr>
          <w:p w14:paraId="398312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0.09%</w:t>
            </w:r>
          </w:p>
        </w:tc>
        <w:tc>
          <w:tcPr>
            <w:tcW w:w="1212" w:type="pct"/>
            <w:noWrap/>
          </w:tcPr>
          <w:p w14:paraId="7464DB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1045" w:type="pct"/>
            <w:noWrap/>
          </w:tcPr>
          <w:p w14:paraId="5C3608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0.08%</w:t>
            </w:r>
          </w:p>
        </w:tc>
      </w:tr>
    </w:tbl>
    <w:p w14:paraId="35540C12" w14:textId="77777777" w:rsidR="00F841B9" w:rsidRDefault="00000000">
      <w:pPr>
        <w:pStyle w:val="L2"/>
        <w:ind w:firstLine="360"/>
        <w:rPr>
          <w:caps w:val="0"/>
        </w:rPr>
      </w:pPr>
      <w:r>
        <w:t>数据来源</w:t>
      </w:r>
      <w:r>
        <w:rPr>
          <w:rFonts w:hint="eastAsia"/>
        </w:rPr>
        <w:t>：浙江省大学生网上就业市场管理系统。</w:t>
      </w:r>
    </w:p>
    <w:p w14:paraId="745FD33F" w14:textId="77777777" w:rsidR="00F841B9" w:rsidRDefault="00000000">
      <w:pPr>
        <w:pStyle w:val="afffd"/>
        <w:spacing w:before="156"/>
        <w:ind w:firstLine="482"/>
      </w:pPr>
      <w:r>
        <w:rPr>
          <w:rFonts w:hint="eastAsia"/>
          <w:b/>
          <w:color w:val="4F81BD" w:themeColor="accent1"/>
        </w:rPr>
        <w:t>省内</w:t>
      </w:r>
      <w:r>
        <w:rPr>
          <w:b/>
          <w:color w:val="4F81BD" w:themeColor="accent1"/>
        </w:rPr>
        <w:t>就业城市：</w:t>
      </w:r>
      <w:r>
        <w:rPr>
          <w:rFonts w:hint="eastAsia"/>
        </w:rPr>
        <w:t>在省内就业的</w:t>
      </w:r>
      <w:r>
        <w:t>毕业生</w:t>
      </w:r>
      <w:r>
        <w:rPr>
          <w:rFonts w:hint="eastAsia"/>
        </w:rPr>
        <w:t>主要流向了绍兴市（</w:t>
      </w:r>
      <w:r>
        <w:rPr>
          <w:rFonts w:eastAsiaTheme="minorEastAsia"/>
          <w:szCs w:val="24"/>
        </w:rPr>
        <w:t>28.75%</w:t>
      </w:r>
      <w:r>
        <w:t>）</w:t>
      </w:r>
      <w:r>
        <w:rPr>
          <w:rFonts w:hint="eastAsia"/>
        </w:rPr>
        <w:t>和杭州市（</w:t>
      </w:r>
      <w:r>
        <w:t>28.55%</w:t>
      </w:r>
      <w:r>
        <w:t>）</w:t>
      </w:r>
      <w:r>
        <w:rPr>
          <w:rFonts w:hint="eastAsia"/>
        </w:rPr>
        <w:t>；其中，本科毕业生、专科毕业生均主要流向绍兴市，占比分别为</w:t>
      </w:r>
      <w:r>
        <w:t>32.46%</w:t>
      </w:r>
      <w:r>
        <w:rPr>
          <w:rFonts w:hint="eastAsia"/>
        </w:rPr>
        <w:t>、</w:t>
      </w:r>
      <w:r>
        <w:t>24.24%</w:t>
      </w:r>
      <w:r>
        <w:t>。</w:t>
      </w:r>
    </w:p>
    <w:p w14:paraId="1B380762" w14:textId="21040836" w:rsidR="00F841B9" w:rsidRDefault="00000000">
      <w:pPr>
        <w:pStyle w:val="Affff1"/>
        <w:spacing w:beforeLines="0" w:before="0" w:afterLines="0" w:after="0"/>
      </w:pPr>
      <w:bookmarkStart w:id="110" w:name="_Toc521676306"/>
      <w:bookmarkStart w:id="111" w:name="_Toc521678814"/>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10</w:t>
      </w:r>
      <w:r>
        <w:fldChar w:fldCharType="end"/>
      </w:r>
      <w:r>
        <w:t xml:space="preserve">  </w:t>
      </w:r>
      <w:r>
        <w:rPr>
          <w:rFonts w:hint="eastAsia"/>
        </w:rPr>
        <w:t>2022</w:t>
      </w:r>
      <w:r>
        <w:rPr>
          <w:rFonts w:hint="eastAsia"/>
        </w:rPr>
        <w:t>届毕业生省内就业城市分布</w:t>
      </w:r>
      <w:bookmarkEnd w:id="110"/>
      <w:bookmarkEnd w:id="111"/>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378"/>
        <w:gridCol w:w="1867"/>
        <w:gridCol w:w="1847"/>
        <w:gridCol w:w="1696"/>
      </w:tblGrid>
      <w:tr w:rsidR="00F841B9" w14:paraId="678BBE08" w14:textId="77777777" w:rsidTr="00F841B9">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922" w:type="pct"/>
            <w:tcBorders>
              <w:top w:val="nil"/>
              <w:left w:val="nil"/>
              <w:bottom w:val="nil"/>
            </w:tcBorders>
            <w:shd w:val="clear" w:color="auto" w:fill="4F81BD" w:themeFill="accent1"/>
            <w:noWrap/>
          </w:tcPr>
          <w:p w14:paraId="4F7FF8DE"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省内就业城市</w:t>
            </w:r>
          </w:p>
        </w:tc>
        <w:tc>
          <w:tcPr>
            <w:tcW w:w="1062" w:type="pct"/>
            <w:tcBorders>
              <w:top w:val="nil"/>
              <w:bottom w:val="nil"/>
            </w:tcBorders>
            <w:shd w:val="clear" w:color="auto" w:fill="4F81BD" w:themeFill="accent1"/>
            <w:noWrap/>
          </w:tcPr>
          <w:p w14:paraId="7B7B345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1"/>
                <w:szCs w:val="21"/>
              </w:rPr>
            </w:pPr>
            <w:r>
              <w:rPr>
                <w:rFonts w:ascii="宋体" w:hAnsi="宋体" w:cs="宋体" w:hint="eastAsia"/>
                <w:sz w:val="21"/>
                <w:szCs w:val="21"/>
              </w:rPr>
              <w:t>本科毕业生</w:t>
            </w:r>
          </w:p>
        </w:tc>
        <w:tc>
          <w:tcPr>
            <w:tcW w:w="1051" w:type="pct"/>
            <w:tcBorders>
              <w:top w:val="nil"/>
              <w:bottom w:val="nil"/>
            </w:tcBorders>
            <w:shd w:val="clear" w:color="auto" w:fill="4F81BD" w:themeFill="accent1"/>
            <w:noWrap/>
          </w:tcPr>
          <w:p w14:paraId="4092CED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1"/>
                <w:szCs w:val="21"/>
              </w:rPr>
            </w:pPr>
            <w:r>
              <w:rPr>
                <w:rFonts w:ascii="宋体" w:hAnsi="宋体" w:cs="宋体" w:hint="eastAsia"/>
                <w:sz w:val="21"/>
                <w:szCs w:val="21"/>
              </w:rPr>
              <w:t>专科毕业生</w:t>
            </w:r>
          </w:p>
        </w:tc>
        <w:tc>
          <w:tcPr>
            <w:tcW w:w="965" w:type="pct"/>
            <w:tcBorders>
              <w:top w:val="nil"/>
              <w:bottom w:val="nil"/>
              <w:right w:val="nil"/>
            </w:tcBorders>
            <w:shd w:val="clear" w:color="auto" w:fill="4F81BD" w:themeFill="accent1"/>
            <w:noWrap/>
          </w:tcPr>
          <w:p w14:paraId="5B159F4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1"/>
                <w:szCs w:val="21"/>
              </w:rPr>
            </w:pPr>
            <w:r>
              <w:rPr>
                <w:rFonts w:ascii="宋体" w:hAnsi="宋体" w:cs="宋体" w:hint="eastAsia"/>
                <w:sz w:val="21"/>
                <w:szCs w:val="21"/>
              </w:rPr>
              <w:t>总体</w:t>
            </w:r>
          </w:p>
        </w:tc>
      </w:tr>
      <w:tr w:rsidR="00F841B9" w14:paraId="36120CD6"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770619E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绍兴市</w:t>
            </w:r>
          </w:p>
        </w:tc>
        <w:tc>
          <w:tcPr>
            <w:tcW w:w="1062" w:type="pct"/>
            <w:noWrap/>
          </w:tcPr>
          <w:p w14:paraId="401DEE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32.46%</w:t>
            </w:r>
          </w:p>
        </w:tc>
        <w:tc>
          <w:tcPr>
            <w:tcW w:w="1051" w:type="pct"/>
            <w:noWrap/>
          </w:tcPr>
          <w:p w14:paraId="5758FD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24.24%</w:t>
            </w:r>
          </w:p>
        </w:tc>
        <w:tc>
          <w:tcPr>
            <w:tcW w:w="965" w:type="pct"/>
            <w:noWrap/>
          </w:tcPr>
          <w:p w14:paraId="0C01A48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28.75%</w:t>
            </w:r>
          </w:p>
        </w:tc>
      </w:tr>
      <w:tr w:rsidR="00F841B9" w14:paraId="427E555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6D834B4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杭州市</w:t>
            </w:r>
          </w:p>
        </w:tc>
        <w:tc>
          <w:tcPr>
            <w:tcW w:w="1062" w:type="pct"/>
            <w:noWrap/>
          </w:tcPr>
          <w:p w14:paraId="60EACA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25.70%</w:t>
            </w:r>
          </w:p>
        </w:tc>
        <w:tc>
          <w:tcPr>
            <w:tcW w:w="1051" w:type="pct"/>
            <w:noWrap/>
          </w:tcPr>
          <w:p w14:paraId="2A66069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21.21%</w:t>
            </w:r>
          </w:p>
        </w:tc>
        <w:tc>
          <w:tcPr>
            <w:tcW w:w="965" w:type="pct"/>
            <w:noWrap/>
          </w:tcPr>
          <w:p w14:paraId="271743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28.55%</w:t>
            </w:r>
          </w:p>
        </w:tc>
      </w:tr>
      <w:tr w:rsidR="00F841B9" w14:paraId="320190A6"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039BC49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宁波市</w:t>
            </w:r>
          </w:p>
        </w:tc>
        <w:tc>
          <w:tcPr>
            <w:tcW w:w="1062" w:type="pct"/>
            <w:noWrap/>
          </w:tcPr>
          <w:p w14:paraId="09D0B4B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12.33%</w:t>
            </w:r>
          </w:p>
        </w:tc>
        <w:tc>
          <w:tcPr>
            <w:tcW w:w="1051" w:type="pct"/>
            <w:noWrap/>
          </w:tcPr>
          <w:p w14:paraId="26B263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14.39%</w:t>
            </w:r>
          </w:p>
        </w:tc>
        <w:tc>
          <w:tcPr>
            <w:tcW w:w="965" w:type="pct"/>
            <w:noWrap/>
          </w:tcPr>
          <w:p w14:paraId="24AA3D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12.47%</w:t>
            </w:r>
          </w:p>
        </w:tc>
      </w:tr>
      <w:tr w:rsidR="00F841B9" w14:paraId="575CD0C4"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0117050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温州市</w:t>
            </w:r>
          </w:p>
        </w:tc>
        <w:tc>
          <w:tcPr>
            <w:tcW w:w="1062" w:type="pct"/>
            <w:noWrap/>
          </w:tcPr>
          <w:p w14:paraId="6B2987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7.42%</w:t>
            </w:r>
          </w:p>
        </w:tc>
        <w:tc>
          <w:tcPr>
            <w:tcW w:w="1051" w:type="pct"/>
            <w:noWrap/>
          </w:tcPr>
          <w:p w14:paraId="334FB4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14.39%</w:t>
            </w:r>
          </w:p>
        </w:tc>
        <w:tc>
          <w:tcPr>
            <w:tcW w:w="965" w:type="pct"/>
            <w:noWrap/>
          </w:tcPr>
          <w:p w14:paraId="13C7142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7.89%</w:t>
            </w:r>
          </w:p>
        </w:tc>
      </w:tr>
      <w:tr w:rsidR="00F841B9" w14:paraId="2BE9485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EC1DCA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台州市</w:t>
            </w:r>
          </w:p>
        </w:tc>
        <w:tc>
          <w:tcPr>
            <w:tcW w:w="1062" w:type="pct"/>
            <w:noWrap/>
          </w:tcPr>
          <w:p w14:paraId="0E3B9A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4.91%</w:t>
            </w:r>
          </w:p>
        </w:tc>
        <w:tc>
          <w:tcPr>
            <w:tcW w:w="1051" w:type="pct"/>
            <w:noWrap/>
          </w:tcPr>
          <w:p w14:paraId="1FADE4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7.58%</w:t>
            </w:r>
          </w:p>
        </w:tc>
        <w:tc>
          <w:tcPr>
            <w:tcW w:w="965" w:type="pct"/>
            <w:noWrap/>
          </w:tcPr>
          <w:p w14:paraId="6D31D5F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5.09%</w:t>
            </w:r>
          </w:p>
        </w:tc>
      </w:tr>
      <w:tr w:rsidR="00F841B9" w14:paraId="5A6922F9"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2F89A1C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金华市</w:t>
            </w:r>
          </w:p>
        </w:tc>
        <w:tc>
          <w:tcPr>
            <w:tcW w:w="1062" w:type="pct"/>
            <w:noWrap/>
          </w:tcPr>
          <w:p w14:paraId="4E0F22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4.86%</w:t>
            </w:r>
          </w:p>
        </w:tc>
        <w:tc>
          <w:tcPr>
            <w:tcW w:w="1051" w:type="pct"/>
            <w:noWrap/>
          </w:tcPr>
          <w:p w14:paraId="35B174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7.58%</w:t>
            </w:r>
          </w:p>
        </w:tc>
        <w:tc>
          <w:tcPr>
            <w:tcW w:w="965" w:type="pct"/>
            <w:noWrap/>
          </w:tcPr>
          <w:p w14:paraId="73BDFB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5.04%</w:t>
            </w:r>
          </w:p>
        </w:tc>
      </w:tr>
      <w:tr w:rsidR="00F841B9" w14:paraId="3B2FB462"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0E6F8BF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嘉兴市</w:t>
            </w:r>
          </w:p>
        </w:tc>
        <w:tc>
          <w:tcPr>
            <w:tcW w:w="1062" w:type="pct"/>
            <w:noWrap/>
          </w:tcPr>
          <w:p w14:paraId="68585C1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5.02%</w:t>
            </w:r>
          </w:p>
        </w:tc>
        <w:tc>
          <w:tcPr>
            <w:tcW w:w="1051" w:type="pct"/>
            <w:noWrap/>
          </w:tcPr>
          <w:p w14:paraId="20D1B9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2.27%</w:t>
            </w:r>
          </w:p>
        </w:tc>
        <w:tc>
          <w:tcPr>
            <w:tcW w:w="965" w:type="pct"/>
            <w:noWrap/>
          </w:tcPr>
          <w:p w14:paraId="28C225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4.83%</w:t>
            </w:r>
          </w:p>
        </w:tc>
      </w:tr>
      <w:tr w:rsidR="00F841B9" w14:paraId="0EF68648"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3027E7D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湖州市</w:t>
            </w:r>
          </w:p>
        </w:tc>
        <w:tc>
          <w:tcPr>
            <w:tcW w:w="1062" w:type="pct"/>
            <w:noWrap/>
          </w:tcPr>
          <w:p w14:paraId="05F543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3.49%</w:t>
            </w:r>
          </w:p>
        </w:tc>
        <w:tc>
          <w:tcPr>
            <w:tcW w:w="1051" w:type="pct"/>
            <w:noWrap/>
          </w:tcPr>
          <w:p w14:paraId="2D2861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2.27%</w:t>
            </w:r>
          </w:p>
        </w:tc>
        <w:tc>
          <w:tcPr>
            <w:tcW w:w="965" w:type="pct"/>
            <w:noWrap/>
          </w:tcPr>
          <w:p w14:paraId="013CA7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3.41%</w:t>
            </w:r>
          </w:p>
        </w:tc>
      </w:tr>
      <w:tr w:rsidR="00F841B9" w14:paraId="11108C5C"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228A28A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丽水市</w:t>
            </w:r>
          </w:p>
        </w:tc>
        <w:tc>
          <w:tcPr>
            <w:tcW w:w="1062" w:type="pct"/>
            <w:noWrap/>
          </w:tcPr>
          <w:p w14:paraId="2945C83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1.85%</w:t>
            </w:r>
          </w:p>
        </w:tc>
        <w:tc>
          <w:tcPr>
            <w:tcW w:w="1051" w:type="pct"/>
            <w:noWrap/>
          </w:tcPr>
          <w:p w14:paraId="751E199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1.52%</w:t>
            </w:r>
          </w:p>
        </w:tc>
        <w:tc>
          <w:tcPr>
            <w:tcW w:w="965" w:type="pct"/>
            <w:noWrap/>
          </w:tcPr>
          <w:p w14:paraId="1EC89B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1.83%</w:t>
            </w:r>
          </w:p>
        </w:tc>
      </w:tr>
      <w:tr w:rsidR="00F841B9" w14:paraId="6682CB2E"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42E570C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衢州市</w:t>
            </w:r>
          </w:p>
        </w:tc>
        <w:tc>
          <w:tcPr>
            <w:tcW w:w="1062" w:type="pct"/>
            <w:noWrap/>
          </w:tcPr>
          <w:p w14:paraId="772537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1.15%</w:t>
            </w:r>
          </w:p>
        </w:tc>
        <w:tc>
          <w:tcPr>
            <w:tcW w:w="1051" w:type="pct"/>
            <w:noWrap/>
          </w:tcPr>
          <w:p w14:paraId="69E11A9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3.03%</w:t>
            </w:r>
          </w:p>
        </w:tc>
        <w:tc>
          <w:tcPr>
            <w:tcW w:w="965" w:type="pct"/>
            <w:noWrap/>
          </w:tcPr>
          <w:p w14:paraId="7BC598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1.27%</w:t>
            </w:r>
          </w:p>
        </w:tc>
      </w:tr>
      <w:tr w:rsidR="00F841B9" w14:paraId="756AC75F"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42B9893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舟山市</w:t>
            </w:r>
          </w:p>
        </w:tc>
        <w:tc>
          <w:tcPr>
            <w:tcW w:w="1062" w:type="pct"/>
            <w:noWrap/>
          </w:tcPr>
          <w:p w14:paraId="62D2C7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0.82%</w:t>
            </w:r>
          </w:p>
        </w:tc>
        <w:tc>
          <w:tcPr>
            <w:tcW w:w="1051" w:type="pct"/>
            <w:noWrap/>
          </w:tcPr>
          <w:p w14:paraId="4B44C0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1.52%</w:t>
            </w:r>
          </w:p>
        </w:tc>
        <w:tc>
          <w:tcPr>
            <w:tcW w:w="965" w:type="pct"/>
            <w:noWrap/>
          </w:tcPr>
          <w:p w14:paraId="279AB6F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0.87%</w:t>
            </w:r>
          </w:p>
        </w:tc>
      </w:tr>
    </w:tbl>
    <w:p w14:paraId="1C6F81F2" w14:textId="77777777" w:rsidR="00F841B9" w:rsidRDefault="00000000">
      <w:pPr>
        <w:pStyle w:val="L2"/>
        <w:ind w:firstLine="360"/>
        <w:rPr>
          <w:caps w:val="0"/>
        </w:rPr>
      </w:pPr>
      <w:r>
        <w:t>数据来源</w:t>
      </w:r>
      <w:r>
        <w:rPr>
          <w:rFonts w:hint="eastAsia"/>
        </w:rPr>
        <w:t>：浙江省大学生网上就业市场管理系统。</w:t>
      </w:r>
    </w:p>
    <w:p w14:paraId="7CD8F342" w14:textId="77777777" w:rsidR="00F841B9" w:rsidRDefault="00000000">
      <w:pPr>
        <w:pStyle w:val="afffd"/>
        <w:spacing w:before="156"/>
        <w:ind w:firstLine="482"/>
      </w:pPr>
      <w:r>
        <w:rPr>
          <w:rFonts w:hint="eastAsia"/>
          <w:b/>
          <w:color w:val="4F81BD" w:themeColor="accent1"/>
        </w:rPr>
        <w:t>乡村振兴扶持</w:t>
      </w:r>
      <w:r>
        <w:rPr>
          <w:rStyle w:val="aff0"/>
          <w:b/>
          <w:color w:val="4F81BD" w:themeColor="accent1"/>
        </w:rPr>
        <w:footnoteReference w:id="2"/>
      </w:r>
      <w:r>
        <w:rPr>
          <w:b/>
          <w:color w:val="4F81BD" w:themeColor="accent1"/>
        </w:rPr>
        <w:t>：</w:t>
      </w:r>
      <w:r>
        <w:rPr>
          <w:rFonts w:hint="eastAsia"/>
        </w:rPr>
        <w:t>2</w:t>
      </w:r>
      <w:r>
        <w:t>022</w:t>
      </w:r>
      <w:r>
        <w:rPr>
          <w:rFonts w:hint="eastAsia"/>
        </w:rPr>
        <w:t>届毕业生共有</w:t>
      </w:r>
      <w:r>
        <w:rPr>
          <w:rFonts w:hint="eastAsia"/>
        </w:rPr>
        <w:t>1</w:t>
      </w:r>
      <w:r>
        <w:t>40</w:t>
      </w:r>
      <w:r>
        <w:rPr>
          <w:rFonts w:hint="eastAsia"/>
        </w:rPr>
        <w:t>人扶持乡村振兴，其中，本科毕业生</w:t>
      </w:r>
      <w:r>
        <w:rPr>
          <w:rFonts w:hint="eastAsia"/>
        </w:rPr>
        <w:t>1</w:t>
      </w:r>
      <w:r>
        <w:t>24</w:t>
      </w:r>
      <w:r>
        <w:rPr>
          <w:rFonts w:hint="eastAsia"/>
        </w:rPr>
        <w:t>人，专科毕业生</w:t>
      </w:r>
      <w:r>
        <w:rPr>
          <w:rFonts w:hint="eastAsia"/>
        </w:rPr>
        <w:t>1</w:t>
      </w:r>
      <w:r>
        <w:t>6</w:t>
      </w:r>
      <w:r>
        <w:rPr>
          <w:rFonts w:hint="eastAsia"/>
        </w:rPr>
        <w:t>人</w:t>
      </w:r>
      <w:r>
        <w:t>。</w:t>
      </w:r>
    </w:p>
    <w:p w14:paraId="29F91CB8" w14:textId="254D59DF" w:rsidR="00F841B9" w:rsidRDefault="00000000">
      <w:pPr>
        <w:pStyle w:val="Affff1"/>
        <w:spacing w:beforeLines="0" w:before="0" w:afterLines="0" w:after="0"/>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11</w:t>
      </w:r>
      <w:r>
        <w:fldChar w:fldCharType="end"/>
      </w:r>
      <w:r>
        <w:t xml:space="preserve">  </w:t>
      </w:r>
      <w:r>
        <w:rPr>
          <w:rFonts w:hint="eastAsia"/>
        </w:rPr>
        <w:t>2022</w:t>
      </w:r>
      <w:r>
        <w:rPr>
          <w:rFonts w:hint="eastAsia"/>
        </w:rPr>
        <w:t>届毕业生乡村振兴扶持分布（单位：人）</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378"/>
        <w:gridCol w:w="1867"/>
        <w:gridCol w:w="1847"/>
        <w:gridCol w:w="1696"/>
      </w:tblGrid>
      <w:tr w:rsidR="00F841B9" w14:paraId="342BF463" w14:textId="77777777" w:rsidTr="00F841B9">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922" w:type="pct"/>
            <w:tcBorders>
              <w:top w:val="nil"/>
              <w:left w:val="nil"/>
              <w:bottom w:val="nil"/>
            </w:tcBorders>
            <w:shd w:val="clear" w:color="auto" w:fill="4F81BD" w:themeFill="accent1"/>
            <w:noWrap/>
          </w:tcPr>
          <w:p w14:paraId="54CF8E7E"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乡村振兴</w:t>
            </w:r>
          </w:p>
        </w:tc>
        <w:tc>
          <w:tcPr>
            <w:tcW w:w="1062" w:type="pct"/>
            <w:tcBorders>
              <w:top w:val="nil"/>
              <w:bottom w:val="nil"/>
            </w:tcBorders>
            <w:shd w:val="clear" w:color="auto" w:fill="4F81BD" w:themeFill="accent1"/>
            <w:noWrap/>
          </w:tcPr>
          <w:p w14:paraId="399A54D6"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本科毕业生</w:t>
            </w:r>
          </w:p>
        </w:tc>
        <w:tc>
          <w:tcPr>
            <w:tcW w:w="1051" w:type="pct"/>
            <w:tcBorders>
              <w:top w:val="nil"/>
              <w:bottom w:val="nil"/>
            </w:tcBorders>
            <w:shd w:val="clear" w:color="auto" w:fill="4F81BD" w:themeFill="accent1"/>
            <w:noWrap/>
          </w:tcPr>
          <w:p w14:paraId="70B5602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专科毕业生</w:t>
            </w:r>
          </w:p>
        </w:tc>
        <w:tc>
          <w:tcPr>
            <w:tcW w:w="965" w:type="pct"/>
            <w:tcBorders>
              <w:top w:val="nil"/>
              <w:bottom w:val="nil"/>
              <w:right w:val="nil"/>
            </w:tcBorders>
            <w:shd w:val="clear" w:color="auto" w:fill="4F81BD" w:themeFill="accent1"/>
            <w:noWrap/>
          </w:tcPr>
          <w:p w14:paraId="7936537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总体</w:t>
            </w:r>
          </w:p>
        </w:tc>
      </w:tr>
      <w:tr w:rsidR="00F841B9" w14:paraId="5DC500D6"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54B47D1"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青田县</w:t>
            </w:r>
          </w:p>
        </w:tc>
        <w:tc>
          <w:tcPr>
            <w:tcW w:w="1062" w:type="pct"/>
            <w:noWrap/>
          </w:tcPr>
          <w:p w14:paraId="040EEC3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w:t>
            </w:r>
          </w:p>
        </w:tc>
        <w:tc>
          <w:tcPr>
            <w:tcW w:w="1051" w:type="pct"/>
            <w:noWrap/>
          </w:tcPr>
          <w:p w14:paraId="4B8841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4536AE2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19</w:t>
            </w:r>
          </w:p>
        </w:tc>
      </w:tr>
      <w:tr w:rsidR="00F841B9" w14:paraId="36A2C432"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69BE01AF"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平阳县</w:t>
            </w:r>
          </w:p>
        </w:tc>
        <w:tc>
          <w:tcPr>
            <w:tcW w:w="1062" w:type="pct"/>
            <w:noWrap/>
          </w:tcPr>
          <w:p w14:paraId="39537EA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w:t>
            </w:r>
          </w:p>
        </w:tc>
        <w:tc>
          <w:tcPr>
            <w:tcW w:w="1051" w:type="pct"/>
            <w:noWrap/>
          </w:tcPr>
          <w:p w14:paraId="532E8B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3BAEA95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w:t>
            </w:r>
          </w:p>
        </w:tc>
      </w:tr>
      <w:tr w:rsidR="00F841B9" w14:paraId="622A74AD"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D4D9359"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武义县</w:t>
            </w:r>
          </w:p>
        </w:tc>
        <w:tc>
          <w:tcPr>
            <w:tcW w:w="1062" w:type="pct"/>
            <w:noWrap/>
          </w:tcPr>
          <w:p w14:paraId="441A87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w:t>
            </w:r>
          </w:p>
        </w:tc>
        <w:tc>
          <w:tcPr>
            <w:tcW w:w="1051" w:type="pct"/>
            <w:noWrap/>
          </w:tcPr>
          <w:p w14:paraId="48C7BF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321B73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w:t>
            </w:r>
          </w:p>
        </w:tc>
      </w:tr>
      <w:tr w:rsidR="00F841B9" w14:paraId="000B8FC2"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1CAEAC4"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天台县</w:t>
            </w:r>
          </w:p>
        </w:tc>
        <w:tc>
          <w:tcPr>
            <w:tcW w:w="1062" w:type="pct"/>
            <w:noWrap/>
          </w:tcPr>
          <w:p w14:paraId="309D137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c>
          <w:tcPr>
            <w:tcW w:w="1051" w:type="pct"/>
            <w:noWrap/>
          </w:tcPr>
          <w:p w14:paraId="15012AF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68D9A1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w:t>
            </w:r>
          </w:p>
        </w:tc>
      </w:tr>
      <w:tr w:rsidR="00F841B9" w14:paraId="2D09611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5696BCD9"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永嘉县</w:t>
            </w:r>
          </w:p>
        </w:tc>
        <w:tc>
          <w:tcPr>
            <w:tcW w:w="1062" w:type="pct"/>
            <w:noWrap/>
          </w:tcPr>
          <w:p w14:paraId="6FD7B3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c>
          <w:tcPr>
            <w:tcW w:w="1051" w:type="pct"/>
            <w:noWrap/>
          </w:tcPr>
          <w:p w14:paraId="411178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5644EB7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r>
      <w:tr w:rsidR="00F841B9" w14:paraId="11E2BCB3"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5BDD64D3" w14:textId="77777777" w:rsidR="00F841B9" w:rsidRDefault="00000000">
            <w:pPr>
              <w:spacing w:before="0"/>
              <w:rPr>
                <w:rFonts w:ascii="Times New Roman" w:eastAsiaTheme="minorEastAsia" w:hAnsi="Times New Roman"/>
                <w:b w:val="0"/>
                <w:bCs w:val="0"/>
                <w:color w:val="000000"/>
                <w:sz w:val="21"/>
                <w:szCs w:val="21"/>
              </w:rPr>
            </w:pPr>
            <w:proofErr w:type="gramStart"/>
            <w:r>
              <w:rPr>
                <w:rFonts w:ascii="Times New Roman" w:eastAsiaTheme="minorEastAsia" w:hAnsi="Times New Roman"/>
                <w:b w:val="0"/>
                <w:bCs w:val="0"/>
                <w:color w:val="000000"/>
                <w:sz w:val="21"/>
                <w:szCs w:val="21"/>
              </w:rPr>
              <w:t>柯</w:t>
            </w:r>
            <w:proofErr w:type="gramEnd"/>
            <w:r>
              <w:rPr>
                <w:rFonts w:ascii="Times New Roman" w:eastAsiaTheme="minorEastAsia" w:hAnsi="Times New Roman"/>
                <w:b w:val="0"/>
                <w:bCs w:val="0"/>
                <w:color w:val="000000"/>
                <w:sz w:val="21"/>
                <w:szCs w:val="21"/>
              </w:rPr>
              <w:t>城区</w:t>
            </w:r>
          </w:p>
        </w:tc>
        <w:tc>
          <w:tcPr>
            <w:tcW w:w="1062" w:type="pct"/>
            <w:noWrap/>
          </w:tcPr>
          <w:p w14:paraId="5771CD7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w:t>
            </w:r>
          </w:p>
        </w:tc>
        <w:tc>
          <w:tcPr>
            <w:tcW w:w="1051" w:type="pct"/>
            <w:noWrap/>
          </w:tcPr>
          <w:p w14:paraId="43E42D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965" w:type="pct"/>
            <w:noWrap/>
          </w:tcPr>
          <w:p w14:paraId="23BC82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r>
      <w:tr w:rsidR="00F841B9" w14:paraId="07AC5B0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426DE35D" w14:textId="77777777" w:rsidR="00F841B9" w:rsidRDefault="00000000">
            <w:pPr>
              <w:spacing w:before="0"/>
              <w:rPr>
                <w:rFonts w:ascii="Times New Roman" w:eastAsiaTheme="minorEastAsia" w:hAnsi="Times New Roman"/>
                <w:b w:val="0"/>
                <w:bCs w:val="0"/>
                <w:color w:val="000000"/>
                <w:sz w:val="21"/>
                <w:szCs w:val="21"/>
              </w:rPr>
            </w:pPr>
            <w:proofErr w:type="gramStart"/>
            <w:r>
              <w:rPr>
                <w:rFonts w:ascii="Times New Roman" w:eastAsiaTheme="minorEastAsia" w:hAnsi="Times New Roman"/>
                <w:b w:val="0"/>
                <w:bCs w:val="0"/>
                <w:color w:val="000000"/>
                <w:sz w:val="21"/>
                <w:szCs w:val="21"/>
              </w:rPr>
              <w:t>莲都区</w:t>
            </w:r>
            <w:proofErr w:type="gramEnd"/>
          </w:p>
        </w:tc>
        <w:tc>
          <w:tcPr>
            <w:tcW w:w="1062" w:type="pct"/>
            <w:noWrap/>
          </w:tcPr>
          <w:p w14:paraId="0CB833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w:t>
            </w:r>
          </w:p>
        </w:tc>
        <w:tc>
          <w:tcPr>
            <w:tcW w:w="1051" w:type="pct"/>
            <w:noWrap/>
          </w:tcPr>
          <w:p w14:paraId="119A229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c>
          <w:tcPr>
            <w:tcW w:w="965" w:type="pct"/>
            <w:noWrap/>
          </w:tcPr>
          <w:p w14:paraId="612C9DB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r>
      <w:tr w:rsidR="00F841B9" w14:paraId="58C14069"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7A2D6060"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泰顺县</w:t>
            </w:r>
          </w:p>
        </w:tc>
        <w:tc>
          <w:tcPr>
            <w:tcW w:w="1062" w:type="pct"/>
            <w:noWrap/>
          </w:tcPr>
          <w:p w14:paraId="39D749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c>
          <w:tcPr>
            <w:tcW w:w="1051" w:type="pct"/>
            <w:noWrap/>
          </w:tcPr>
          <w:p w14:paraId="132F3CD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163DB7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r>
      <w:tr w:rsidR="00F841B9" w14:paraId="0AAA4643"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08D0EF8A"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文成县</w:t>
            </w:r>
          </w:p>
        </w:tc>
        <w:tc>
          <w:tcPr>
            <w:tcW w:w="1062" w:type="pct"/>
            <w:noWrap/>
          </w:tcPr>
          <w:p w14:paraId="52822A1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c>
          <w:tcPr>
            <w:tcW w:w="1051" w:type="pct"/>
            <w:noWrap/>
          </w:tcPr>
          <w:p w14:paraId="6696A8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3CC91E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r>
      <w:tr w:rsidR="00F841B9" w14:paraId="09BFCED7"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41563E66" w14:textId="77777777" w:rsidR="00F841B9" w:rsidRDefault="00000000">
            <w:pPr>
              <w:spacing w:before="0"/>
              <w:rPr>
                <w:rFonts w:ascii="Times New Roman" w:eastAsiaTheme="minorEastAsia" w:hAnsi="Times New Roman"/>
                <w:b w:val="0"/>
                <w:bCs w:val="0"/>
                <w:color w:val="000000"/>
                <w:sz w:val="21"/>
                <w:szCs w:val="21"/>
              </w:rPr>
            </w:pPr>
            <w:r>
              <w:rPr>
                <w:rFonts w:ascii="Times New Roman" w:eastAsiaTheme="minorEastAsia" w:hAnsi="Times New Roman"/>
                <w:b w:val="0"/>
                <w:bCs w:val="0"/>
                <w:color w:val="000000"/>
                <w:sz w:val="21"/>
                <w:szCs w:val="21"/>
              </w:rPr>
              <w:t>仙居县</w:t>
            </w:r>
          </w:p>
        </w:tc>
        <w:tc>
          <w:tcPr>
            <w:tcW w:w="1062" w:type="pct"/>
            <w:noWrap/>
          </w:tcPr>
          <w:p w14:paraId="24A4A2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c>
          <w:tcPr>
            <w:tcW w:w="1051" w:type="pct"/>
            <w:noWrap/>
          </w:tcPr>
          <w:p w14:paraId="5AFBD5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965" w:type="pct"/>
            <w:noWrap/>
          </w:tcPr>
          <w:p w14:paraId="0A4810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w:t>
            </w:r>
          </w:p>
        </w:tc>
      </w:tr>
      <w:tr w:rsidR="00F841B9" w14:paraId="43DEE7A1"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E6ED24B" w14:textId="77777777" w:rsidR="00F841B9" w:rsidRDefault="00000000">
            <w:pPr>
              <w:spacing w:before="0"/>
              <w:rPr>
                <w:rFonts w:ascii="Times New Roman" w:eastAsiaTheme="minorEastAsia" w:hAnsi="Times New Roman"/>
                <w:b w:val="0"/>
                <w:bCs w:val="0"/>
                <w:color w:val="000000"/>
                <w:sz w:val="21"/>
                <w:szCs w:val="21"/>
              </w:rPr>
            </w:pPr>
            <w:proofErr w:type="gramStart"/>
            <w:r>
              <w:rPr>
                <w:rFonts w:ascii="Times New Roman" w:eastAsiaTheme="minorEastAsia" w:hAnsi="Times New Roman"/>
                <w:b w:val="0"/>
                <w:bCs w:val="0"/>
                <w:color w:val="000000"/>
                <w:sz w:val="21"/>
                <w:szCs w:val="21"/>
              </w:rPr>
              <w:t>衢</w:t>
            </w:r>
            <w:proofErr w:type="gramEnd"/>
            <w:r>
              <w:rPr>
                <w:rFonts w:ascii="Times New Roman" w:eastAsiaTheme="minorEastAsia" w:hAnsi="Times New Roman"/>
                <w:b w:val="0"/>
                <w:bCs w:val="0"/>
                <w:color w:val="000000"/>
                <w:sz w:val="21"/>
                <w:szCs w:val="21"/>
              </w:rPr>
              <w:t>江区</w:t>
            </w:r>
          </w:p>
        </w:tc>
        <w:tc>
          <w:tcPr>
            <w:tcW w:w="1062" w:type="pct"/>
            <w:noWrap/>
          </w:tcPr>
          <w:p w14:paraId="1C8645F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c>
          <w:tcPr>
            <w:tcW w:w="1051" w:type="pct"/>
            <w:noWrap/>
          </w:tcPr>
          <w:p w14:paraId="6636C97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5EDC48B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w:t>
            </w:r>
          </w:p>
        </w:tc>
      </w:tr>
      <w:tr w:rsidR="00F841B9" w14:paraId="37C17072"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5968E01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江山市</w:t>
            </w:r>
          </w:p>
        </w:tc>
        <w:tc>
          <w:tcPr>
            <w:tcW w:w="1062" w:type="pct"/>
            <w:noWrap/>
          </w:tcPr>
          <w:p w14:paraId="276962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c>
          <w:tcPr>
            <w:tcW w:w="1051" w:type="pct"/>
            <w:noWrap/>
          </w:tcPr>
          <w:p w14:paraId="10EAAB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15C1680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r>
      <w:tr w:rsidR="00F841B9" w14:paraId="5E024569"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303A85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苍南县</w:t>
            </w:r>
          </w:p>
        </w:tc>
        <w:tc>
          <w:tcPr>
            <w:tcW w:w="1062" w:type="pct"/>
            <w:noWrap/>
          </w:tcPr>
          <w:p w14:paraId="0E5D22A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c>
          <w:tcPr>
            <w:tcW w:w="1051" w:type="pct"/>
            <w:noWrap/>
          </w:tcPr>
          <w:p w14:paraId="2606A0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965" w:type="pct"/>
            <w:noWrap/>
          </w:tcPr>
          <w:p w14:paraId="674F08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r>
      <w:tr w:rsidR="00F841B9" w14:paraId="51E054F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82DBFD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遂昌县</w:t>
            </w:r>
          </w:p>
        </w:tc>
        <w:tc>
          <w:tcPr>
            <w:tcW w:w="1062" w:type="pct"/>
            <w:noWrap/>
          </w:tcPr>
          <w:p w14:paraId="2E2638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c>
          <w:tcPr>
            <w:tcW w:w="1051" w:type="pct"/>
            <w:noWrap/>
          </w:tcPr>
          <w:p w14:paraId="0B4A087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323261D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r>
      <w:tr w:rsidR="00F841B9" w14:paraId="1E6FAB90"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2627613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淳安县</w:t>
            </w:r>
          </w:p>
        </w:tc>
        <w:tc>
          <w:tcPr>
            <w:tcW w:w="1062" w:type="pct"/>
            <w:noWrap/>
          </w:tcPr>
          <w:p w14:paraId="4FCA4A2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1051" w:type="pct"/>
            <w:noWrap/>
          </w:tcPr>
          <w:p w14:paraId="1E8AE68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51BB6D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7A521274"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3D156A3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缙云县</w:t>
            </w:r>
          </w:p>
        </w:tc>
        <w:tc>
          <w:tcPr>
            <w:tcW w:w="1062" w:type="pct"/>
            <w:noWrap/>
          </w:tcPr>
          <w:p w14:paraId="79995F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1051" w:type="pct"/>
            <w:noWrap/>
          </w:tcPr>
          <w:p w14:paraId="0BE26A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081A76F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22A74389"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399AE59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三门县</w:t>
            </w:r>
          </w:p>
        </w:tc>
        <w:tc>
          <w:tcPr>
            <w:tcW w:w="1062" w:type="pct"/>
            <w:noWrap/>
          </w:tcPr>
          <w:p w14:paraId="066709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1051" w:type="pct"/>
            <w:noWrap/>
          </w:tcPr>
          <w:p w14:paraId="39DEBB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965" w:type="pct"/>
            <w:noWrap/>
          </w:tcPr>
          <w:p w14:paraId="30D2D0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49F6FEA8"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05D6B44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磐安县</w:t>
            </w:r>
          </w:p>
        </w:tc>
        <w:tc>
          <w:tcPr>
            <w:tcW w:w="1062" w:type="pct"/>
            <w:noWrap/>
          </w:tcPr>
          <w:p w14:paraId="18CE51D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1051" w:type="pct"/>
            <w:noWrap/>
          </w:tcPr>
          <w:p w14:paraId="3E26AD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6CE28AE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C1B9CA5"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239444E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常山县</w:t>
            </w:r>
          </w:p>
        </w:tc>
        <w:tc>
          <w:tcPr>
            <w:tcW w:w="1062" w:type="pct"/>
            <w:noWrap/>
          </w:tcPr>
          <w:p w14:paraId="0A2526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c>
          <w:tcPr>
            <w:tcW w:w="1051" w:type="pct"/>
            <w:noWrap/>
          </w:tcPr>
          <w:p w14:paraId="4E3EB2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5654BE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5DFE9B2B"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1A552F6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云和县</w:t>
            </w:r>
          </w:p>
        </w:tc>
        <w:tc>
          <w:tcPr>
            <w:tcW w:w="1062" w:type="pct"/>
            <w:noWrap/>
          </w:tcPr>
          <w:p w14:paraId="510729A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1051" w:type="pct"/>
            <w:noWrap/>
          </w:tcPr>
          <w:p w14:paraId="1AD5B2D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133B1E1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62D4D38"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0B93A4A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龙泉市</w:t>
            </w:r>
          </w:p>
        </w:tc>
        <w:tc>
          <w:tcPr>
            <w:tcW w:w="1062" w:type="pct"/>
            <w:noWrap/>
          </w:tcPr>
          <w:p w14:paraId="3A2060F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1051" w:type="pct"/>
            <w:noWrap/>
          </w:tcPr>
          <w:p w14:paraId="073432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78880B7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4DDE4851" w14:textId="77777777" w:rsidTr="00F841B9">
        <w:trPr>
          <w:trHeight w:hRule="exact" w:val="340"/>
        </w:trPr>
        <w:tc>
          <w:tcPr>
            <w:cnfStyle w:val="001000000000" w:firstRow="0" w:lastRow="0" w:firstColumn="1" w:lastColumn="0" w:oddVBand="0" w:evenVBand="0" w:oddHBand="0" w:evenHBand="0" w:firstRowFirstColumn="0" w:firstRowLastColumn="0" w:lastRowFirstColumn="0" w:lastRowLastColumn="0"/>
            <w:tcW w:w="1922" w:type="pct"/>
            <w:noWrap/>
          </w:tcPr>
          <w:p w14:paraId="62F8279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开化县</w:t>
            </w:r>
          </w:p>
        </w:tc>
        <w:tc>
          <w:tcPr>
            <w:tcW w:w="1062" w:type="pct"/>
            <w:noWrap/>
          </w:tcPr>
          <w:p w14:paraId="6513F2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c>
          <w:tcPr>
            <w:tcW w:w="1051" w:type="pct"/>
            <w:noWrap/>
          </w:tcPr>
          <w:p w14:paraId="49508A8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965" w:type="pct"/>
            <w:noWrap/>
          </w:tcPr>
          <w:p w14:paraId="31DEDD5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bl>
    <w:p w14:paraId="638932FA" w14:textId="77777777" w:rsidR="00F841B9" w:rsidRDefault="00000000">
      <w:pPr>
        <w:pStyle w:val="L2"/>
        <w:ind w:firstLine="360"/>
        <w:rPr>
          <w:caps w:val="0"/>
        </w:rPr>
      </w:pPr>
      <w:r>
        <w:t>数据来源</w:t>
      </w:r>
      <w:r>
        <w:rPr>
          <w:rFonts w:hint="eastAsia"/>
        </w:rPr>
        <w:t>：浙江省大学生网上就业市场管理系统。</w:t>
      </w:r>
    </w:p>
    <w:p w14:paraId="21757BB6" w14:textId="77777777" w:rsidR="00F841B9" w:rsidRDefault="00000000">
      <w:pPr>
        <w:pStyle w:val="Affff0"/>
        <w:ind w:firstLine="482"/>
      </w:pPr>
      <w:r>
        <w:rPr>
          <w:rFonts w:hint="eastAsia"/>
          <w:b/>
          <w:color w:val="4F81BD" w:themeColor="accent1"/>
        </w:rPr>
        <w:lastRenderedPageBreak/>
        <w:t>生源地</w:t>
      </w:r>
      <w:r>
        <w:rPr>
          <w:b/>
          <w:color w:val="4F81BD" w:themeColor="accent1"/>
        </w:rPr>
        <w:t>与就业地域交叉</w:t>
      </w:r>
      <w:r>
        <w:rPr>
          <w:rFonts w:hint="eastAsia"/>
          <w:b/>
          <w:color w:val="4F81BD" w:themeColor="accent1"/>
        </w:rPr>
        <w:t>分析</w:t>
      </w:r>
      <w:r>
        <w:rPr>
          <w:b/>
          <w:color w:val="4F81BD" w:themeColor="accent1"/>
        </w:rPr>
        <w:t>：</w:t>
      </w:r>
      <w:r>
        <w:rPr>
          <w:rFonts w:hint="eastAsia"/>
        </w:rPr>
        <w:t>省内生源中，</w:t>
      </w:r>
      <w:r>
        <w:rPr>
          <w:color w:val="000000" w:themeColor="text1"/>
        </w:rPr>
        <w:t>96.73%</w:t>
      </w:r>
      <w:r>
        <w:rPr>
          <w:rFonts w:hint="eastAsia"/>
        </w:rPr>
        <w:t>选择留在本省就业；</w:t>
      </w:r>
      <w:r>
        <w:rPr>
          <w:color w:val="000000" w:themeColor="text1"/>
        </w:rPr>
        <w:t>52.20%</w:t>
      </w:r>
      <w:r>
        <w:rPr>
          <w:rFonts w:hint="eastAsia"/>
        </w:rPr>
        <w:t>的省外生源也优先考虑在省内就业，</w:t>
      </w:r>
      <w:r>
        <w:rPr>
          <w:color w:val="000000" w:themeColor="text1"/>
        </w:rPr>
        <w:t>32.43%</w:t>
      </w:r>
      <w:r>
        <w:rPr>
          <w:rFonts w:hint="eastAsia"/>
        </w:rPr>
        <w:t>的省外生源回生源地就业。</w:t>
      </w:r>
    </w:p>
    <w:p w14:paraId="3317B542" w14:textId="77777777" w:rsidR="00F841B9" w:rsidRDefault="00000000">
      <w:pPr>
        <w:pStyle w:val="Affff0"/>
        <w:ind w:firstLine="480"/>
      </w:pPr>
      <w:r>
        <w:rPr>
          <w:noProof/>
        </w:rPr>
        <w:drawing>
          <wp:anchor distT="0" distB="0" distL="114300" distR="114300" simplePos="0" relativeHeight="251665408" behindDoc="0" locked="0" layoutInCell="1" allowOverlap="1" wp14:anchorId="76B28D60" wp14:editId="7D83AAB0">
            <wp:simplePos x="0" y="0"/>
            <wp:positionH relativeFrom="column">
              <wp:posOffset>2966085</wp:posOffset>
            </wp:positionH>
            <wp:positionV relativeFrom="paragraph">
              <wp:posOffset>50800</wp:posOffset>
            </wp:positionV>
            <wp:extent cx="3131820" cy="2042160"/>
            <wp:effectExtent l="0" t="0" r="0" b="0"/>
            <wp:wrapNone/>
            <wp:docPr id="942" name="图表 942" descr="7b0a202020202263686172745265734964223a2022343336313730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noProof/>
        </w:rPr>
        <w:drawing>
          <wp:inline distT="0" distB="0" distL="0" distR="0" wp14:anchorId="3D1B1049" wp14:editId="09BEB0A0">
            <wp:extent cx="2659380" cy="2103120"/>
            <wp:effectExtent l="0" t="0" r="7620" b="0"/>
            <wp:docPr id="941" name="图表 941" descr="7b0a202020202263686172745265734964223a2022343336313730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rPr>
        <w:t xml:space="preserve"> </w:t>
      </w:r>
      <w:r>
        <w:t xml:space="preserve"> </w:t>
      </w:r>
    </w:p>
    <w:p w14:paraId="2F916B09" w14:textId="3B1295C3" w:rsidR="00F841B9" w:rsidRDefault="00000000">
      <w:pPr>
        <w:pStyle w:val="Affff1"/>
        <w:spacing w:before="156" w:after="156"/>
        <w:rPr>
          <w:bCs/>
        </w:rPr>
      </w:pPr>
      <w:bookmarkStart w:id="112" w:name="_Toc42074233"/>
      <w:bookmarkStart w:id="113" w:name="_Toc55919985"/>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7</w:t>
      </w:r>
      <w:r>
        <w:fldChar w:fldCharType="end"/>
      </w:r>
      <w:r>
        <w:rPr>
          <w:rFonts w:hint="eastAsia"/>
        </w:rPr>
        <w:t xml:space="preserve">  </w:t>
      </w:r>
      <w:r>
        <w:t>2022</w:t>
      </w:r>
      <w:r>
        <w:t>届</w:t>
      </w:r>
      <w:r>
        <w:rPr>
          <w:rFonts w:hint="eastAsia"/>
        </w:rPr>
        <w:t>省内、省外生源毕业生就业</w:t>
      </w:r>
      <w:r>
        <w:t>地区分布</w:t>
      </w:r>
      <w:bookmarkEnd w:id="112"/>
      <w:bookmarkEnd w:id="113"/>
      <w:r>
        <w:rPr>
          <w:rFonts w:hint="eastAsia"/>
          <w:b w:val="0"/>
          <w:bCs/>
        </w:rPr>
        <w:t xml:space="preserve"> </w:t>
      </w:r>
    </w:p>
    <w:p w14:paraId="78C40BBD" w14:textId="77777777" w:rsidR="00F841B9" w:rsidRDefault="00000000">
      <w:pPr>
        <w:pStyle w:val="L2"/>
        <w:ind w:firstLine="360"/>
      </w:pPr>
      <w:r>
        <w:rPr>
          <w:rFonts w:hint="eastAsia"/>
        </w:rPr>
        <w:t>数据来源：浙江省大学生网上就业市场管理系统。</w:t>
      </w:r>
    </w:p>
    <w:p w14:paraId="140338D7" w14:textId="77777777" w:rsidR="00F841B9" w:rsidRDefault="00000000">
      <w:pPr>
        <w:rPr>
          <w:rFonts w:ascii="Times New Roman" w:hAnsi="Times New Roman"/>
          <w:b/>
          <w:bCs/>
          <w:color w:val="4F81BD" w:themeColor="accent1"/>
          <w:sz w:val="24"/>
          <w:szCs w:val="30"/>
          <w:lang w:val="zh-CN"/>
        </w:rPr>
      </w:pPr>
      <w:r>
        <w:rPr>
          <w:b/>
          <w:color w:val="4F81BD" w:themeColor="accent1"/>
        </w:rPr>
        <w:br w:type="page"/>
      </w:r>
    </w:p>
    <w:p w14:paraId="5AA8483A" w14:textId="77777777" w:rsidR="00F841B9" w:rsidRDefault="00000000">
      <w:pPr>
        <w:pStyle w:val="afffd"/>
        <w:spacing w:before="156"/>
        <w:ind w:firstLine="482"/>
        <w:rPr>
          <w:b/>
          <w:color w:val="4F81BD" w:themeColor="accent1"/>
          <w:lang w:val="en-US"/>
        </w:rPr>
      </w:pPr>
      <w:r>
        <w:rPr>
          <w:b/>
          <w:color w:val="4F81BD" w:themeColor="accent1"/>
        </w:rPr>
        <w:lastRenderedPageBreak/>
        <w:t>就业经济区流向</w:t>
      </w:r>
      <w:r>
        <w:rPr>
          <w:rFonts w:hint="eastAsia"/>
          <w:b/>
          <w:color w:val="4F81BD" w:themeColor="accent1"/>
        </w:rPr>
        <w:t>：</w:t>
      </w:r>
      <w:r>
        <w:t>从本科毕业生生源地所在经济</w:t>
      </w:r>
      <w:r>
        <w:rPr>
          <w:rFonts w:hint="eastAsia"/>
        </w:rPr>
        <w:t>区域</w:t>
      </w:r>
      <w:r>
        <w:rPr>
          <w:rStyle w:val="aff0"/>
        </w:rPr>
        <w:footnoteReference w:id="3"/>
      </w:r>
      <w:r>
        <w:t>和就业地所在经济大区分布可以看到：</w:t>
      </w:r>
      <w:r>
        <w:rPr>
          <w:rFonts w:hint="eastAsia"/>
        </w:rPr>
        <w:t>泛长江三角洲区域经济体</w:t>
      </w:r>
      <w:r>
        <w:t>的生源人数和就业人数最多。</w:t>
      </w:r>
    </w:p>
    <w:p w14:paraId="04E7B4C9" w14:textId="77777777" w:rsidR="00F841B9" w:rsidRDefault="00000000">
      <w:pPr>
        <w:pStyle w:val="L2"/>
        <w:ind w:firstLine="361"/>
      </w:pPr>
      <w:r>
        <w:rPr>
          <w:rFonts w:hint="eastAsia"/>
          <w:b/>
          <w:noProof/>
          <w:lang w:val="zh-CN"/>
        </w:rPr>
        <w:drawing>
          <wp:inline distT="0" distB="0" distL="0" distR="0" wp14:anchorId="5E29BFD8" wp14:editId="02B1B0F7">
            <wp:extent cx="5406390" cy="4482465"/>
            <wp:effectExtent l="0" t="0" r="3810" b="63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pic:cNvPicPr>
                  </pic:nvPicPr>
                  <pic:blipFill>
                    <a:blip r:embed="rId49">
                      <a:extLst>
                        <a:ext uri="{28A0092B-C50C-407E-A947-70E740481C1C}">
                          <a14:useLocalDpi xmlns:a14="http://schemas.microsoft.com/office/drawing/2010/main" val="0"/>
                        </a:ext>
                      </a:extLst>
                    </a:blip>
                    <a:srcRect t="9160" r="826" b="17434"/>
                    <a:stretch>
                      <a:fillRect/>
                    </a:stretch>
                  </pic:blipFill>
                  <pic:spPr>
                    <a:xfrm>
                      <a:off x="0" y="0"/>
                      <a:ext cx="5420798" cy="4494034"/>
                    </a:xfrm>
                    <a:prstGeom prst="rect">
                      <a:avLst/>
                    </a:prstGeom>
                    <a:ln>
                      <a:noFill/>
                    </a:ln>
                  </pic:spPr>
                </pic:pic>
              </a:graphicData>
            </a:graphic>
          </wp:inline>
        </w:drawing>
      </w:r>
    </w:p>
    <w:p w14:paraId="480F4315" w14:textId="19936E22" w:rsidR="00F841B9" w:rsidRDefault="00000000">
      <w:pPr>
        <w:pStyle w:val="Affff1"/>
        <w:spacing w:before="156" w:after="156"/>
        <w:rPr>
          <w:bCs/>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8</w:t>
      </w:r>
      <w:r>
        <w:fldChar w:fldCharType="end"/>
      </w:r>
      <w:r>
        <w:rPr>
          <w:rFonts w:hint="eastAsia"/>
        </w:rPr>
        <w:t xml:space="preserve">  </w:t>
      </w:r>
      <w:r>
        <w:t>2022</w:t>
      </w:r>
      <w:r>
        <w:t>届</w:t>
      </w:r>
      <w:r>
        <w:rPr>
          <w:rFonts w:hint="eastAsia"/>
        </w:rPr>
        <w:t>毕业生生源地到就业地流向</w:t>
      </w:r>
      <w:r>
        <w:rPr>
          <w:rFonts w:hint="eastAsia"/>
          <w:b w:val="0"/>
          <w:bCs/>
        </w:rPr>
        <w:t xml:space="preserve"> </w:t>
      </w:r>
    </w:p>
    <w:p w14:paraId="0C8D6216" w14:textId="77777777" w:rsidR="00F841B9" w:rsidRDefault="00000000">
      <w:pPr>
        <w:pStyle w:val="L2"/>
        <w:ind w:firstLine="360"/>
      </w:pPr>
      <w:r>
        <w:rPr>
          <w:rFonts w:hint="eastAsia"/>
        </w:rPr>
        <w:t>数据来源：浙江省大学生网上就业市场管理系统。</w:t>
      </w:r>
    </w:p>
    <w:p w14:paraId="35DDBF62" w14:textId="086B6AEE" w:rsidR="007A63D8" w:rsidRDefault="007A63D8" w:rsidP="007A63D8">
      <w:pPr>
        <w:pStyle w:val="Affff1"/>
        <w:spacing w:beforeLines="0" w:before="0" w:afterLines="0" w:after="0"/>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12</w:t>
      </w:r>
      <w:r>
        <w:fldChar w:fldCharType="end"/>
      </w:r>
      <w:r>
        <w:t xml:space="preserve">  </w:t>
      </w:r>
      <w:r w:rsidRPr="007A63D8">
        <w:rPr>
          <w:rFonts w:hint="eastAsia"/>
        </w:rPr>
        <w:t>2022</w:t>
      </w:r>
      <w:r w:rsidRPr="007A63D8">
        <w:rPr>
          <w:rFonts w:hint="eastAsia"/>
        </w:rPr>
        <w:t>届毕业生生源地到就业地流向</w:t>
      </w:r>
      <w:r>
        <w:rPr>
          <w:rFonts w:hint="eastAsia"/>
        </w:rPr>
        <w:t>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119"/>
        <w:gridCol w:w="3491"/>
        <w:gridCol w:w="2178"/>
      </w:tblGrid>
      <w:tr w:rsidR="007A63D8" w14:paraId="26A3DA6A" w14:textId="77777777" w:rsidTr="007A63D8">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775" w:type="pct"/>
            <w:tcBorders>
              <w:top w:val="nil"/>
              <w:left w:val="nil"/>
              <w:bottom w:val="nil"/>
            </w:tcBorders>
            <w:shd w:val="clear" w:color="auto" w:fill="4F81BD" w:themeFill="accent1"/>
            <w:noWrap/>
          </w:tcPr>
          <w:p w14:paraId="1703F19D" w14:textId="3E06B640" w:rsidR="007A63D8" w:rsidRDefault="007A63D8" w:rsidP="007A63D8">
            <w:pPr>
              <w:spacing w:before="0"/>
              <w:rPr>
                <w:rFonts w:ascii="Times New Roman" w:eastAsia="Times New Roman" w:hAnsi="Times New Roman"/>
                <w:b w:val="0"/>
                <w:bCs w:val="0"/>
                <w:sz w:val="21"/>
                <w:szCs w:val="21"/>
              </w:rPr>
            </w:pPr>
            <w:r w:rsidRPr="00B50C50">
              <w:rPr>
                <w:rFonts w:hint="eastAsia"/>
              </w:rPr>
              <w:t>生源</w:t>
            </w:r>
            <w:proofErr w:type="gramStart"/>
            <w:r w:rsidRPr="00B50C50">
              <w:rPr>
                <w:rFonts w:hint="eastAsia"/>
              </w:rPr>
              <w:t>地区域</w:t>
            </w:r>
            <w:proofErr w:type="gramEnd"/>
          </w:p>
        </w:tc>
        <w:tc>
          <w:tcPr>
            <w:tcW w:w="1986" w:type="pct"/>
            <w:tcBorders>
              <w:top w:val="nil"/>
              <w:bottom w:val="nil"/>
            </w:tcBorders>
            <w:shd w:val="clear" w:color="auto" w:fill="4F81BD" w:themeFill="accent1"/>
            <w:noWrap/>
          </w:tcPr>
          <w:p w14:paraId="0D58D3CD" w14:textId="3A74C1F3" w:rsidR="007A63D8" w:rsidRDefault="007A63D8" w:rsidP="007A63D8">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1"/>
                <w:szCs w:val="21"/>
              </w:rPr>
            </w:pPr>
            <w:r w:rsidRPr="00B50C50">
              <w:rPr>
                <w:rFonts w:hint="eastAsia"/>
              </w:rPr>
              <w:t>就业</w:t>
            </w:r>
            <w:proofErr w:type="gramStart"/>
            <w:r w:rsidRPr="00B50C50">
              <w:rPr>
                <w:rFonts w:hint="eastAsia"/>
              </w:rPr>
              <w:t>地区域</w:t>
            </w:r>
            <w:proofErr w:type="gramEnd"/>
          </w:p>
        </w:tc>
        <w:tc>
          <w:tcPr>
            <w:tcW w:w="1240" w:type="pct"/>
            <w:tcBorders>
              <w:top w:val="nil"/>
              <w:bottom w:val="nil"/>
              <w:right w:val="nil"/>
            </w:tcBorders>
            <w:shd w:val="clear" w:color="auto" w:fill="4F81BD" w:themeFill="accent1"/>
            <w:noWrap/>
          </w:tcPr>
          <w:p w14:paraId="23C2290E" w14:textId="60381019" w:rsidR="007A63D8" w:rsidRDefault="007A63D8" w:rsidP="007A63D8">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1"/>
                <w:szCs w:val="21"/>
              </w:rPr>
            </w:pPr>
            <w:r w:rsidRPr="00B50C50">
              <w:rPr>
                <w:rFonts w:hint="eastAsia"/>
              </w:rPr>
              <w:t>人数</w:t>
            </w:r>
          </w:p>
        </w:tc>
      </w:tr>
      <w:tr w:rsidR="007A63D8" w14:paraId="6CD1D095"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76FEDE29" w14:textId="5B9A7137"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泛长江三角洲区域经济体</w:t>
            </w:r>
          </w:p>
        </w:tc>
        <w:tc>
          <w:tcPr>
            <w:tcW w:w="1986" w:type="pct"/>
            <w:noWrap/>
          </w:tcPr>
          <w:p w14:paraId="2A9DB9F1" w14:textId="5640E9C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7FF30D84" w14:textId="3DA871B3"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1917</w:t>
            </w:r>
          </w:p>
        </w:tc>
      </w:tr>
      <w:tr w:rsidR="007A63D8" w14:paraId="63C08795"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483BE5C1" w14:textId="7FD33544"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3CEA003E" w14:textId="74488C61"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78183046" w14:textId="582E6F99"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15</w:t>
            </w:r>
          </w:p>
        </w:tc>
      </w:tr>
      <w:tr w:rsidR="007A63D8" w14:paraId="100CEF9C"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6C1E4986" w14:textId="688237C9"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60F7972F" w14:textId="7F267B3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156FC982" w14:textId="2CBA3563"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20</w:t>
            </w:r>
          </w:p>
        </w:tc>
      </w:tr>
      <w:tr w:rsidR="007A63D8" w14:paraId="15CB6F21"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5B50E533" w14:textId="52664C1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4975B1D7" w14:textId="69CBC61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陕甘宁</w:t>
            </w:r>
            <w:proofErr w:type="gramStart"/>
            <w:r w:rsidRPr="007A63D8">
              <w:rPr>
                <w:rFonts w:ascii="Times New Roman" w:hAnsi="Times New Roman"/>
                <w:color w:val="000000"/>
                <w:sz w:val="21"/>
                <w:szCs w:val="21"/>
              </w:rPr>
              <w:t>青区域</w:t>
            </w:r>
            <w:proofErr w:type="gramEnd"/>
            <w:r w:rsidRPr="007A63D8">
              <w:rPr>
                <w:rFonts w:ascii="Times New Roman" w:hAnsi="Times New Roman"/>
                <w:color w:val="000000"/>
                <w:sz w:val="21"/>
                <w:szCs w:val="21"/>
              </w:rPr>
              <w:t>经济体</w:t>
            </w:r>
          </w:p>
        </w:tc>
        <w:tc>
          <w:tcPr>
            <w:tcW w:w="1240" w:type="pct"/>
            <w:noWrap/>
          </w:tcPr>
          <w:p w14:paraId="4334568D" w14:textId="2A6E4747"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7</w:t>
            </w:r>
          </w:p>
        </w:tc>
      </w:tr>
      <w:tr w:rsidR="007A63D8" w14:paraId="6AACFDDE"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38730F9E" w14:textId="535F7648"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312AF6F1" w14:textId="163F3D2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中原区域经济体</w:t>
            </w:r>
          </w:p>
        </w:tc>
        <w:tc>
          <w:tcPr>
            <w:tcW w:w="1240" w:type="pct"/>
            <w:noWrap/>
          </w:tcPr>
          <w:p w14:paraId="58504D85" w14:textId="087CF18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8</w:t>
            </w:r>
          </w:p>
        </w:tc>
      </w:tr>
      <w:tr w:rsidR="007A63D8" w14:paraId="4F731DAF"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09942144" w14:textId="0FC55C0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12CCEB99" w14:textId="016E24C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西南区域经济体</w:t>
            </w:r>
          </w:p>
        </w:tc>
        <w:tc>
          <w:tcPr>
            <w:tcW w:w="1240" w:type="pct"/>
            <w:noWrap/>
          </w:tcPr>
          <w:p w14:paraId="5A770168" w14:textId="02CB02A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6</w:t>
            </w:r>
          </w:p>
        </w:tc>
      </w:tr>
      <w:tr w:rsidR="007A63D8" w14:paraId="3451F854"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0E46978C" w14:textId="6E44DEC6"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45308896" w14:textId="1CEB610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东北区域经济体</w:t>
            </w:r>
          </w:p>
        </w:tc>
        <w:tc>
          <w:tcPr>
            <w:tcW w:w="1240" w:type="pct"/>
            <w:noWrap/>
          </w:tcPr>
          <w:p w14:paraId="71F4BB34" w14:textId="5A5C10E7"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3</w:t>
            </w:r>
          </w:p>
        </w:tc>
      </w:tr>
      <w:tr w:rsidR="007A63D8" w14:paraId="631CFC83"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47B07E17" w14:textId="6CA59BB6"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58E20E72" w14:textId="2C979466"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西部生态经济区</w:t>
            </w:r>
          </w:p>
        </w:tc>
        <w:tc>
          <w:tcPr>
            <w:tcW w:w="1240" w:type="pct"/>
            <w:noWrap/>
          </w:tcPr>
          <w:p w14:paraId="7351204D" w14:textId="7889D30F"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2</w:t>
            </w:r>
          </w:p>
        </w:tc>
      </w:tr>
      <w:tr w:rsidR="007A63D8" w14:paraId="7B35C6E2"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6A1016F0" w14:textId="43BDAB7A"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泛渤海湾区域经济体</w:t>
            </w:r>
          </w:p>
        </w:tc>
        <w:tc>
          <w:tcPr>
            <w:tcW w:w="1986" w:type="pct"/>
            <w:noWrap/>
          </w:tcPr>
          <w:p w14:paraId="064CDDDE" w14:textId="14F1719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4DE8379C" w14:textId="49AD4D7F"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75</w:t>
            </w:r>
          </w:p>
        </w:tc>
      </w:tr>
      <w:tr w:rsidR="007A63D8" w14:paraId="609BEBFF"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591BB779" w14:textId="34B862E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175A820A" w14:textId="58083B0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063B6E63" w14:textId="5EAF315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42</w:t>
            </w:r>
          </w:p>
        </w:tc>
      </w:tr>
      <w:tr w:rsidR="007A63D8" w14:paraId="39864065"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58B99098" w14:textId="0D5C4FEC"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61ECF3D4" w14:textId="3AD1A06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5A52F956" w14:textId="64B3C36F"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7E9D1E8D"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42CD212C" w14:textId="5E1943D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527E65E8" w14:textId="1C4BECE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中原区域经济体</w:t>
            </w:r>
          </w:p>
        </w:tc>
        <w:tc>
          <w:tcPr>
            <w:tcW w:w="1240" w:type="pct"/>
            <w:noWrap/>
          </w:tcPr>
          <w:p w14:paraId="561855B7" w14:textId="27CC7B6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3</w:t>
            </w:r>
          </w:p>
        </w:tc>
      </w:tr>
      <w:tr w:rsidR="007A63D8" w14:paraId="637A423B"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6CA9F597" w14:textId="3DD3A3A8"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4F3F9120" w14:textId="0E10D9AC"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东北区域经济体</w:t>
            </w:r>
          </w:p>
        </w:tc>
        <w:tc>
          <w:tcPr>
            <w:tcW w:w="1240" w:type="pct"/>
            <w:noWrap/>
          </w:tcPr>
          <w:p w14:paraId="54AF486C" w14:textId="377B503C"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6295ABB5"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644BB9F5" w14:textId="5B29E725"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陕甘宁</w:t>
            </w:r>
            <w:proofErr w:type="gramStart"/>
            <w:r w:rsidRPr="007A63D8">
              <w:rPr>
                <w:rFonts w:ascii="Times New Roman" w:hAnsi="Times New Roman"/>
                <w:b w:val="0"/>
                <w:bCs w:val="0"/>
                <w:color w:val="000000"/>
                <w:sz w:val="21"/>
                <w:szCs w:val="21"/>
              </w:rPr>
              <w:t>青区域</w:t>
            </w:r>
            <w:proofErr w:type="gramEnd"/>
            <w:r w:rsidRPr="007A63D8">
              <w:rPr>
                <w:rFonts w:ascii="Times New Roman" w:hAnsi="Times New Roman"/>
                <w:b w:val="0"/>
                <w:bCs w:val="0"/>
                <w:color w:val="000000"/>
                <w:sz w:val="21"/>
                <w:szCs w:val="21"/>
              </w:rPr>
              <w:t>经济体</w:t>
            </w:r>
          </w:p>
        </w:tc>
        <w:tc>
          <w:tcPr>
            <w:tcW w:w="1986" w:type="pct"/>
            <w:noWrap/>
          </w:tcPr>
          <w:p w14:paraId="4829D4C1" w14:textId="79283229"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07D3C769" w14:textId="161949DB"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43</w:t>
            </w:r>
          </w:p>
        </w:tc>
      </w:tr>
      <w:tr w:rsidR="007A63D8" w14:paraId="3F003914"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22E9312C" w14:textId="6E39117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67102678" w14:textId="38820807"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71A0C05A" w14:textId="6F7ACAC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2</w:t>
            </w:r>
          </w:p>
        </w:tc>
      </w:tr>
      <w:tr w:rsidR="007A63D8" w14:paraId="75BBA8B9"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069A7BD3" w14:textId="60764C33"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6F8D1309" w14:textId="3F89173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122021C1" w14:textId="094C8987"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3D22129C"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728FE427" w14:textId="14BD21C2"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15309BBD" w14:textId="5DA512A0"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陕甘宁</w:t>
            </w:r>
            <w:proofErr w:type="gramStart"/>
            <w:r w:rsidRPr="007A63D8">
              <w:rPr>
                <w:rFonts w:ascii="Times New Roman" w:hAnsi="Times New Roman"/>
                <w:color w:val="000000"/>
                <w:sz w:val="21"/>
                <w:szCs w:val="21"/>
              </w:rPr>
              <w:t>青区域</w:t>
            </w:r>
            <w:proofErr w:type="gramEnd"/>
            <w:r w:rsidRPr="007A63D8">
              <w:rPr>
                <w:rFonts w:ascii="Times New Roman" w:hAnsi="Times New Roman"/>
                <w:color w:val="000000"/>
                <w:sz w:val="21"/>
                <w:szCs w:val="21"/>
              </w:rPr>
              <w:t>经济体</w:t>
            </w:r>
          </w:p>
        </w:tc>
        <w:tc>
          <w:tcPr>
            <w:tcW w:w="1240" w:type="pct"/>
            <w:noWrap/>
          </w:tcPr>
          <w:p w14:paraId="04D366F9" w14:textId="20C8772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14</w:t>
            </w:r>
          </w:p>
        </w:tc>
      </w:tr>
      <w:tr w:rsidR="007A63D8" w14:paraId="1763AE25"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5F30AE55" w14:textId="56D30265"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西南区域经济体</w:t>
            </w:r>
          </w:p>
        </w:tc>
        <w:tc>
          <w:tcPr>
            <w:tcW w:w="1986" w:type="pct"/>
            <w:noWrap/>
          </w:tcPr>
          <w:p w14:paraId="699CCD8A" w14:textId="2B39AA12"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3F861F18" w14:textId="5E3E4D8D"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85</w:t>
            </w:r>
          </w:p>
        </w:tc>
      </w:tr>
      <w:tr w:rsidR="007A63D8" w14:paraId="27F4C7FD"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661C6D6C" w14:textId="5DE0BFA9"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6B9EB9F9" w14:textId="76F6273C"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43517B52" w14:textId="5C4C1943"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5</w:t>
            </w:r>
          </w:p>
        </w:tc>
      </w:tr>
      <w:tr w:rsidR="007A63D8" w14:paraId="4F5E749D"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74A90E86" w14:textId="00FB19C8"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149F0DD0" w14:textId="2925C0B5"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34E1A407" w14:textId="285EA7E9"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7</w:t>
            </w:r>
          </w:p>
        </w:tc>
      </w:tr>
      <w:tr w:rsidR="007A63D8" w14:paraId="1E92DF5F"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75AC7D3B" w14:textId="4E483977"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754D243C" w14:textId="3EB7DF05"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陕甘宁</w:t>
            </w:r>
            <w:proofErr w:type="gramStart"/>
            <w:r w:rsidRPr="007A63D8">
              <w:rPr>
                <w:rFonts w:ascii="Times New Roman" w:hAnsi="Times New Roman"/>
                <w:color w:val="000000"/>
                <w:sz w:val="21"/>
                <w:szCs w:val="21"/>
              </w:rPr>
              <w:t>青区域</w:t>
            </w:r>
            <w:proofErr w:type="gramEnd"/>
            <w:r w:rsidRPr="007A63D8">
              <w:rPr>
                <w:rFonts w:ascii="Times New Roman" w:hAnsi="Times New Roman"/>
                <w:color w:val="000000"/>
                <w:sz w:val="21"/>
                <w:szCs w:val="21"/>
              </w:rPr>
              <w:t>经济体</w:t>
            </w:r>
          </w:p>
        </w:tc>
        <w:tc>
          <w:tcPr>
            <w:tcW w:w="1240" w:type="pct"/>
            <w:noWrap/>
          </w:tcPr>
          <w:p w14:paraId="2B740FE7" w14:textId="2EF3ABB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2C7A24FF"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038FF9CF" w14:textId="4EBA7B3D"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456F39D0" w14:textId="4C63B8C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中原区域经济体</w:t>
            </w:r>
          </w:p>
        </w:tc>
        <w:tc>
          <w:tcPr>
            <w:tcW w:w="1240" w:type="pct"/>
            <w:noWrap/>
          </w:tcPr>
          <w:p w14:paraId="5709C291" w14:textId="28B583A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3</w:t>
            </w:r>
          </w:p>
        </w:tc>
      </w:tr>
      <w:tr w:rsidR="007A63D8" w14:paraId="42CDA72A"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64EA08D3" w14:textId="215D3BDC"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01617DB8" w14:textId="3669E4BB"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西南区域经济体</w:t>
            </w:r>
          </w:p>
        </w:tc>
        <w:tc>
          <w:tcPr>
            <w:tcW w:w="1240" w:type="pct"/>
            <w:noWrap/>
          </w:tcPr>
          <w:p w14:paraId="1420A103" w14:textId="1778B3B3"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46</w:t>
            </w:r>
          </w:p>
        </w:tc>
      </w:tr>
      <w:tr w:rsidR="007A63D8" w14:paraId="7AED72F7"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6692C8A4" w14:textId="39D01E73"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泛珠江三角洲区域经济体</w:t>
            </w:r>
          </w:p>
        </w:tc>
        <w:tc>
          <w:tcPr>
            <w:tcW w:w="1986" w:type="pct"/>
            <w:noWrap/>
          </w:tcPr>
          <w:p w14:paraId="28281D96" w14:textId="70C67771"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2603CD73" w14:textId="08E11E45"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42</w:t>
            </w:r>
          </w:p>
        </w:tc>
      </w:tr>
      <w:tr w:rsidR="007A63D8" w14:paraId="63D7616C"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026064CC" w14:textId="0E14237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47078B59" w14:textId="6A506845"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0779B9BE" w14:textId="29BD2052"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2</w:t>
            </w:r>
          </w:p>
        </w:tc>
      </w:tr>
      <w:tr w:rsidR="007A63D8" w14:paraId="34C490D4"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58C15D4D" w14:textId="002CD9E5"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0D25307D" w14:textId="70BCD58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66C1D2E5" w14:textId="175822C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41</w:t>
            </w:r>
          </w:p>
        </w:tc>
      </w:tr>
      <w:tr w:rsidR="007A63D8" w14:paraId="3FE63020"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73F4F598" w14:textId="722DBE6C"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177ECD98" w14:textId="1FEBFC51"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中原区域经济体</w:t>
            </w:r>
          </w:p>
        </w:tc>
        <w:tc>
          <w:tcPr>
            <w:tcW w:w="1240" w:type="pct"/>
            <w:noWrap/>
          </w:tcPr>
          <w:p w14:paraId="76A1FFFB" w14:textId="3B3B7BE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5D5E85AC"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7CD123D9" w14:textId="5CB40DEB"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中原区域经济体</w:t>
            </w:r>
          </w:p>
        </w:tc>
        <w:tc>
          <w:tcPr>
            <w:tcW w:w="1986" w:type="pct"/>
            <w:noWrap/>
          </w:tcPr>
          <w:p w14:paraId="7E592F11" w14:textId="5CB0E6B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3E6FAD77" w14:textId="099045E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82</w:t>
            </w:r>
          </w:p>
        </w:tc>
      </w:tr>
      <w:tr w:rsidR="007A63D8" w14:paraId="4A65B796"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0E3AF05A" w14:textId="7EE68EFF"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06237082" w14:textId="13ABDD81"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189FED77" w14:textId="435D64AC"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6</w:t>
            </w:r>
          </w:p>
        </w:tc>
      </w:tr>
      <w:tr w:rsidR="007A63D8" w14:paraId="59F2CE36"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3B40C8AA" w14:textId="765905D1"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3F5EED10" w14:textId="25065CFA"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37B94758" w14:textId="00299EB1"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5</w:t>
            </w:r>
          </w:p>
        </w:tc>
      </w:tr>
      <w:tr w:rsidR="007A63D8" w14:paraId="65494C38"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52DDE640" w14:textId="4CBB7F96"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25D71006" w14:textId="07F3FE4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陕甘宁</w:t>
            </w:r>
            <w:proofErr w:type="gramStart"/>
            <w:r w:rsidRPr="007A63D8">
              <w:rPr>
                <w:rFonts w:ascii="Times New Roman" w:hAnsi="Times New Roman"/>
                <w:color w:val="000000"/>
                <w:sz w:val="21"/>
                <w:szCs w:val="21"/>
              </w:rPr>
              <w:t>青区域</w:t>
            </w:r>
            <w:proofErr w:type="gramEnd"/>
            <w:r w:rsidRPr="007A63D8">
              <w:rPr>
                <w:rFonts w:ascii="Times New Roman" w:hAnsi="Times New Roman"/>
                <w:color w:val="000000"/>
                <w:sz w:val="21"/>
                <w:szCs w:val="21"/>
              </w:rPr>
              <w:t>经济体</w:t>
            </w:r>
          </w:p>
        </w:tc>
        <w:tc>
          <w:tcPr>
            <w:tcW w:w="1240" w:type="pct"/>
            <w:noWrap/>
          </w:tcPr>
          <w:p w14:paraId="468E89CD" w14:textId="366FB02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10594467"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47FDFCE0" w14:textId="6BA1B7FC"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75DAF2DD" w14:textId="637099E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中原区域经济体</w:t>
            </w:r>
          </w:p>
        </w:tc>
        <w:tc>
          <w:tcPr>
            <w:tcW w:w="1240" w:type="pct"/>
            <w:noWrap/>
          </w:tcPr>
          <w:p w14:paraId="6BA41227" w14:textId="71CCAE0C"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44</w:t>
            </w:r>
          </w:p>
        </w:tc>
      </w:tr>
      <w:tr w:rsidR="007A63D8" w14:paraId="72A830C0"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3B44C994" w14:textId="4A677677"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58F5FCB8" w14:textId="6551F58B"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西南区域经济体</w:t>
            </w:r>
          </w:p>
        </w:tc>
        <w:tc>
          <w:tcPr>
            <w:tcW w:w="1240" w:type="pct"/>
            <w:noWrap/>
          </w:tcPr>
          <w:p w14:paraId="6FED0365" w14:textId="1445CAD6"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2</w:t>
            </w:r>
          </w:p>
        </w:tc>
      </w:tr>
      <w:tr w:rsidR="007A63D8" w14:paraId="5B02CCBB"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val="restart"/>
            <w:noWrap/>
          </w:tcPr>
          <w:p w14:paraId="396327B7" w14:textId="6836E084" w:rsidR="007A63D8" w:rsidRPr="007A63D8" w:rsidRDefault="007A63D8" w:rsidP="007A63D8">
            <w:pPr>
              <w:spacing w:before="0"/>
              <w:rPr>
                <w:rFonts w:ascii="Times New Roman" w:eastAsiaTheme="minorEastAsia" w:hAnsi="Times New Roman" w:hint="eastAsia"/>
                <w:color w:val="000000"/>
                <w:sz w:val="21"/>
                <w:szCs w:val="21"/>
              </w:rPr>
            </w:pPr>
            <w:r w:rsidRPr="007A63D8">
              <w:rPr>
                <w:rFonts w:ascii="Times New Roman" w:hAnsi="Times New Roman"/>
                <w:b w:val="0"/>
                <w:bCs w:val="0"/>
                <w:color w:val="000000"/>
                <w:sz w:val="21"/>
                <w:szCs w:val="21"/>
              </w:rPr>
              <w:t>东北区域经济体</w:t>
            </w:r>
          </w:p>
        </w:tc>
        <w:tc>
          <w:tcPr>
            <w:tcW w:w="1986" w:type="pct"/>
            <w:noWrap/>
          </w:tcPr>
          <w:p w14:paraId="2BF77BF6" w14:textId="49198345"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泛长江三角洲区域经济体</w:t>
            </w:r>
          </w:p>
        </w:tc>
        <w:tc>
          <w:tcPr>
            <w:tcW w:w="1240" w:type="pct"/>
            <w:noWrap/>
          </w:tcPr>
          <w:p w14:paraId="505B5619" w14:textId="72CDD2B1"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17</w:t>
            </w:r>
          </w:p>
        </w:tc>
      </w:tr>
      <w:tr w:rsidR="007A63D8" w14:paraId="002C4F31"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1574FEFF" w14:textId="6D005403"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4467470A" w14:textId="1BB05A70"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泛渤海湾区域经济体</w:t>
            </w:r>
          </w:p>
        </w:tc>
        <w:tc>
          <w:tcPr>
            <w:tcW w:w="1240" w:type="pct"/>
            <w:noWrap/>
          </w:tcPr>
          <w:p w14:paraId="491D32A2" w14:textId="578A4012"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2</w:t>
            </w:r>
          </w:p>
        </w:tc>
      </w:tr>
      <w:tr w:rsidR="007A63D8" w14:paraId="6D04E182"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3EE6B237" w14:textId="5DB55BCA"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334FB04A" w14:textId="4C7AA9B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泛珠江三角洲区域经济体</w:t>
            </w:r>
          </w:p>
        </w:tc>
        <w:tc>
          <w:tcPr>
            <w:tcW w:w="1240" w:type="pct"/>
            <w:noWrap/>
          </w:tcPr>
          <w:p w14:paraId="132AD39D" w14:textId="18CDD2E2"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w:t>
            </w:r>
          </w:p>
        </w:tc>
      </w:tr>
      <w:tr w:rsidR="007A63D8" w14:paraId="2E7BD34D"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vMerge/>
            <w:noWrap/>
          </w:tcPr>
          <w:p w14:paraId="6F4C3042" w14:textId="19D016F8" w:rsidR="007A63D8" w:rsidRPr="007A63D8" w:rsidRDefault="007A63D8" w:rsidP="007A63D8">
            <w:pPr>
              <w:spacing w:before="0"/>
              <w:rPr>
                <w:rFonts w:ascii="Times New Roman" w:eastAsiaTheme="minorEastAsia" w:hAnsi="Times New Roman"/>
                <w:b w:val="0"/>
                <w:bCs w:val="0"/>
                <w:color w:val="000000"/>
                <w:sz w:val="21"/>
                <w:szCs w:val="21"/>
              </w:rPr>
            </w:pPr>
          </w:p>
        </w:tc>
        <w:tc>
          <w:tcPr>
            <w:tcW w:w="1986" w:type="pct"/>
            <w:noWrap/>
          </w:tcPr>
          <w:p w14:paraId="58E453E1" w14:textId="04340088"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东北区域经济体</w:t>
            </w:r>
          </w:p>
        </w:tc>
        <w:tc>
          <w:tcPr>
            <w:tcW w:w="1240" w:type="pct"/>
            <w:noWrap/>
          </w:tcPr>
          <w:p w14:paraId="4A72BAFA" w14:textId="5A050F43"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4</w:t>
            </w:r>
          </w:p>
        </w:tc>
      </w:tr>
      <w:tr w:rsidR="007A63D8" w14:paraId="1E7DE307" w14:textId="77777777" w:rsidTr="007A63D8">
        <w:trPr>
          <w:trHeight w:hRule="exact" w:val="340"/>
        </w:trPr>
        <w:tc>
          <w:tcPr>
            <w:cnfStyle w:val="001000000000" w:firstRow="0" w:lastRow="0" w:firstColumn="1" w:lastColumn="0" w:oddVBand="0" w:evenVBand="0" w:oddHBand="0" w:evenHBand="0" w:firstRowFirstColumn="0" w:firstRowLastColumn="0" w:lastRowFirstColumn="0" w:lastRowLastColumn="0"/>
            <w:tcW w:w="1775" w:type="pct"/>
            <w:noWrap/>
          </w:tcPr>
          <w:p w14:paraId="5F65F994" w14:textId="0F275D7A" w:rsidR="007A63D8" w:rsidRPr="007A63D8" w:rsidRDefault="007A63D8" w:rsidP="007A63D8">
            <w:pPr>
              <w:spacing w:before="0"/>
              <w:rPr>
                <w:rFonts w:ascii="Times New Roman" w:eastAsiaTheme="minorEastAsia" w:hAnsi="Times New Roman"/>
                <w:b w:val="0"/>
                <w:bCs w:val="0"/>
                <w:color w:val="000000"/>
                <w:sz w:val="21"/>
                <w:szCs w:val="21"/>
              </w:rPr>
            </w:pPr>
            <w:r w:rsidRPr="007A63D8">
              <w:rPr>
                <w:rFonts w:ascii="Times New Roman" w:hAnsi="Times New Roman"/>
                <w:b w:val="0"/>
                <w:bCs w:val="0"/>
                <w:color w:val="000000"/>
                <w:sz w:val="21"/>
                <w:szCs w:val="21"/>
              </w:rPr>
              <w:t>西部生态经济区</w:t>
            </w:r>
          </w:p>
        </w:tc>
        <w:tc>
          <w:tcPr>
            <w:tcW w:w="1986" w:type="pct"/>
            <w:noWrap/>
          </w:tcPr>
          <w:p w14:paraId="66247CFA" w14:textId="7439C684"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西部生态经济区</w:t>
            </w:r>
          </w:p>
        </w:tc>
        <w:tc>
          <w:tcPr>
            <w:tcW w:w="1240" w:type="pct"/>
            <w:noWrap/>
          </w:tcPr>
          <w:p w14:paraId="20DB7756" w14:textId="6781B4CE" w:rsidR="007A63D8" w:rsidRPr="007A63D8" w:rsidRDefault="007A63D8" w:rsidP="007A63D8">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sidRPr="007A63D8">
              <w:rPr>
                <w:rFonts w:ascii="Times New Roman" w:hAnsi="Times New Roman"/>
                <w:color w:val="000000"/>
                <w:sz w:val="21"/>
                <w:szCs w:val="21"/>
              </w:rPr>
              <w:t>16</w:t>
            </w:r>
          </w:p>
        </w:tc>
      </w:tr>
    </w:tbl>
    <w:p w14:paraId="6E614598" w14:textId="77777777" w:rsidR="007A63D8" w:rsidRDefault="007A63D8" w:rsidP="007A63D8">
      <w:pPr>
        <w:pStyle w:val="L2"/>
        <w:ind w:firstLine="360"/>
        <w:rPr>
          <w:caps w:val="0"/>
        </w:rPr>
      </w:pPr>
      <w:r>
        <w:t>数据来源</w:t>
      </w:r>
      <w:r>
        <w:rPr>
          <w:rFonts w:hint="eastAsia"/>
        </w:rPr>
        <w:t>：浙江省大学生网上就业市场管理系统。</w:t>
      </w:r>
    </w:p>
    <w:p w14:paraId="649A3B5F" w14:textId="77777777" w:rsidR="00F841B9" w:rsidRDefault="00000000">
      <w:pPr>
        <w:pStyle w:val="Affff0"/>
        <w:spacing w:beforeLines="50" w:before="156"/>
        <w:ind w:firstLine="482"/>
      </w:pPr>
      <w:r>
        <w:rPr>
          <w:rFonts w:hint="eastAsia"/>
          <w:b/>
          <w:color w:val="4F81BD" w:themeColor="accent1"/>
        </w:rPr>
        <w:lastRenderedPageBreak/>
        <w:t>绍兴市就业</w:t>
      </w:r>
      <w:r>
        <w:rPr>
          <w:rFonts w:hint="eastAsia"/>
          <w:b/>
          <w:color w:val="4F81BD" w:themeColor="accent1"/>
        </w:rPr>
        <w:t>/</w:t>
      </w:r>
      <w:r>
        <w:rPr>
          <w:rFonts w:hint="eastAsia"/>
          <w:b/>
          <w:color w:val="4F81BD" w:themeColor="accent1"/>
        </w:rPr>
        <w:t>创业地区分布：</w:t>
      </w:r>
      <w:r>
        <w:rPr>
          <w:rFonts w:hint="eastAsia"/>
        </w:rPr>
        <w:t>毕业生留绍兴市就业</w:t>
      </w:r>
      <w:r>
        <w:rPr>
          <w:rFonts w:hint="eastAsia"/>
        </w:rPr>
        <w:t>/</w:t>
      </w:r>
      <w:r>
        <w:rPr>
          <w:rFonts w:hint="eastAsia"/>
        </w:rPr>
        <w:t>创业地区主要集中在越城区，占比</w:t>
      </w:r>
      <w:r>
        <w:rPr>
          <w:rFonts w:hint="eastAsia"/>
        </w:rPr>
        <w:t>5</w:t>
      </w:r>
      <w:r>
        <w:t>7.14%</w:t>
      </w:r>
      <w:r>
        <w:rPr>
          <w:rFonts w:hint="eastAsia"/>
        </w:rPr>
        <w:t>，其次为柯桥区，占比为</w:t>
      </w:r>
      <w:r>
        <w:rPr>
          <w:rFonts w:hint="eastAsia"/>
        </w:rPr>
        <w:t>1</w:t>
      </w:r>
      <w:r>
        <w:t>5.27%</w:t>
      </w:r>
      <w:r>
        <w:rPr>
          <w:rFonts w:hint="eastAsia"/>
        </w:rPr>
        <w:t>。</w:t>
      </w:r>
    </w:p>
    <w:p w14:paraId="0BE494DD" w14:textId="77777777" w:rsidR="00F841B9" w:rsidRDefault="00000000">
      <w:pPr>
        <w:pStyle w:val="Affff0"/>
        <w:spacing w:beforeLines="50" w:before="156"/>
        <w:ind w:firstLine="482"/>
        <w:rPr>
          <w:b/>
          <w:color w:val="4F81BD" w:themeColor="accent1"/>
        </w:rPr>
      </w:pPr>
      <w:r>
        <w:rPr>
          <w:b/>
          <w:noProof/>
          <w:color w:val="4F81BD" w:themeColor="accent1"/>
        </w:rPr>
        <w:drawing>
          <wp:inline distT="0" distB="0" distL="0" distR="0" wp14:anchorId="75DEB1FE" wp14:editId="7B5F5B4D">
            <wp:extent cx="5326380" cy="4444365"/>
            <wp:effectExtent l="0" t="0" r="0" b="635"/>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pic:cNvPicPr>
                      <a:picLocks noChangeAspect="1"/>
                    </pic:cNvPicPr>
                  </pic:nvPicPr>
                  <pic:blipFill>
                    <a:blip r:embed="rId50">
                      <a:extLst>
                        <a:ext uri="{28A0092B-C50C-407E-A947-70E740481C1C}">
                          <a14:useLocalDpi xmlns:a14="http://schemas.microsoft.com/office/drawing/2010/main" val="0"/>
                        </a:ext>
                      </a:extLst>
                    </a:blip>
                    <a:srcRect l="3705" t="7956" r="829" b="25672"/>
                    <a:stretch>
                      <a:fillRect/>
                    </a:stretch>
                  </pic:blipFill>
                  <pic:spPr>
                    <a:xfrm>
                      <a:off x="0" y="0"/>
                      <a:ext cx="5327358" cy="4444739"/>
                    </a:xfrm>
                    <a:prstGeom prst="rect">
                      <a:avLst/>
                    </a:prstGeom>
                    <a:ln>
                      <a:noFill/>
                    </a:ln>
                  </pic:spPr>
                </pic:pic>
              </a:graphicData>
            </a:graphic>
          </wp:inline>
        </w:drawing>
      </w:r>
    </w:p>
    <w:p w14:paraId="5B2FA498" w14:textId="1CB636AB" w:rsidR="00F841B9" w:rsidRDefault="00000000">
      <w:pPr>
        <w:pStyle w:val="Affff1"/>
        <w:spacing w:before="156" w:after="156"/>
        <w:rPr>
          <w:b w:val="0"/>
          <w:bCs/>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9</w:t>
      </w:r>
      <w:r>
        <w:fldChar w:fldCharType="end"/>
      </w:r>
      <w:r>
        <w:rPr>
          <w:rFonts w:hint="eastAsia"/>
        </w:rPr>
        <w:t xml:space="preserve">  </w:t>
      </w:r>
      <w:r>
        <w:t>2022</w:t>
      </w:r>
      <w:r>
        <w:t>届</w:t>
      </w:r>
      <w:r>
        <w:rPr>
          <w:rFonts w:hint="eastAsia"/>
        </w:rPr>
        <w:t>毕业生绍兴市就业</w:t>
      </w:r>
      <w:r>
        <w:rPr>
          <w:rFonts w:hint="eastAsia"/>
        </w:rPr>
        <w:t>/</w:t>
      </w:r>
      <w:r>
        <w:rPr>
          <w:rFonts w:hint="eastAsia"/>
        </w:rPr>
        <w:t>创业地区分布</w:t>
      </w:r>
      <w:r>
        <w:rPr>
          <w:rFonts w:hint="eastAsia"/>
          <w:b w:val="0"/>
          <w:bCs/>
        </w:rPr>
        <w:t xml:space="preserve"> </w:t>
      </w:r>
    </w:p>
    <w:p w14:paraId="4DCA51E8" w14:textId="77777777" w:rsidR="00F841B9" w:rsidRDefault="00000000">
      <w:pPr>
        <w:pStyle w:val="L2"/>
        <w:ind w:firstLine="360"/>
      </w:pPr>
      <w:r>
        <w:rPr>
          <w:rFonts w:hint="eastAsia"/>
        </w:rPr>
        <w:t>数据来源：浙江省大学生网上就业市场管理系统。</w:t>
      </w:r>
    </w:p>
    <w:p w14:paraId="65B50054" w14:textId="77777777" w:rsidR="00F841B9" w:rsidRDefault="00000000">
      <w:pPr>
        <w:rPr>
          <w:rFonts w:ascii="Times New Roman" w:hAnsi="Times New Roman" w:cstheme="minorBidi"/>
          <w:b/>
          <w:color w:val="4F81BD" w:themeColor="accent1"/>
          <w:sz w:val="24"/>
          <w:szCs w:val="24"/>
        </w:rPr>
      </w:pPr>
      <w:r>
        <w:rPr>
          <w:b/>
          <w:color w:val="4F81BD" w:themeColor="accent1"/>
        </w:rPr>
        <w:br w:type="page"/>
      </w:r>
    </w:p>
    <w:p w14:paraId="6BDA888E" w14:textId="77777777" w:rsidR="00F841B9" w:rsidRDefault="00000000">
      <w:pPr>
        <w:pStyle w:val="Affff0"/>
        <w:spacing w:beforeLines="50" w:before="156"/>
        <w:ind w:firstLine="482"/>
      </w:pPr>
      <w:r>
        <w:rPr>
          <w:rFonts w:hint="eastAsia"/>
          <w:b/>
          <w:color w:val="4F81BD" w:themeColor="accent1"/>
        </w:rPr>
        <w:lastRenderedPageBreak/>
        <w:t>选择留绍兴市就业</w:t>
      </w:r>
      <w:r>
        <w:rPr>
          <w:rFonts w:hint="eastAsia"/>
          <w:b/>
          <w:color w:val="4F81BD" w:themeColor="accent1"/>
        </w:rPr>
        <w:t>/</w:t>
      </w:r>
      <w:r>
        <w:rPr>
          <w:rFonts w:hint="eastAsia"/>
          <w:b/>
          <w:color w:val="4F81BD" w:themeColor="accent1"/>
        </w:rPr>
        <w:t>创业的原因：</w:t>
      </w:r>
      <w:r>
        <w:rPr>
          <w:rFonts w:hint="eastAsia"/>
        </w:rPr>
        <w:t>本科毕业生选择留绍兴市就业</w:t>
      </w:r>
      <w:r>
        <w:rPr>
          <w:rFonts w:hint="eastAsia"/>
        </w:rPr>
        <w:t>/</w:t>
      </w:r>
      <w:r>
        <w:rPr>
          <w:rFonts w:hint="eastAsia"/>
        </w:rPr>
        <w:t>创业的原因主要为“同学、熟人较多”（</w:t>
      </w:r>
      <w:r>
        <w:t>35.09%</w:t>
      </w:r>
      <w:r>
        <w:rPr>
          <w:rFonts w:hint="eastAsia"/>
        </w:rPr>
        <w:t>）和“绍兴环境好，适合居住和生活”（</w:t>
      </w:r>
      <w:r>
        <w:t>32.75%</w:t>
      </w:r>
      <w:r>
        <w:rPr>
          <w:rFonts w:hint="eastAsia"/>
        </w:rPr>
        <w:t>）；专科毕业生选择留绍兴市就业</w:t>
      </w:r>
      <w:r>
        <w:rPr>
          <w:rFonts w:hint="eastAsia"/>
        </w:rPr>
        <w:t>/</w:t>
      </w:r>
      <w:r>
        <w:rPr>
          <w:rFonts w:hint="eastAsia"/>
        </w:rPr>
        <w:t>创业的原因主要为“同学、熟人较多”、“绍兴环境好，适合居住和生活”，占比均为</w:t>
      </w:r>
      <w:r>
        <w:t>31.25%</w:t>
      </w:r>
      <w:r>
        <w:rPr>
          <w:rFonts w:hint="eastAsia"/>
        </w:rPr>
        <w:t>。</w:t>
      </w:r>
    </w:p>
    <w:p w14:paraId="39B59AF5" w14:textId="77777777" w:rsidR="00F841B9" w:rsidRDefault="00000000">
      <w:pPr>
        <w:pStyle w:val="Affff0"/>
        <w:spacing w:beforeLines="50" w:before="156"/>
        <w:ind w:leftChars="-213" w:left="-426" w:firstLine="480"/>
      </w:pPr>
      <w:r>
        <w:rPr>
          <w:noProof/>
        </w:rPr>
        <w:drawing>
          <wp:inline distT="0" distB="0" distL="0" distR="0" wp14:anchorId="143E9DD3" wp14:editId="41395D14">
            <wp:extent cx="5623560" cy="3611880"/>
            <wp:effectExtent l="0" t="0" r="0" b="0"/>
            <wp:docPr id="934" name="图表 934" descr="7b0a202020202263686172745265734964223a202232303437343435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068E16" w14:textId="62F85EE1" w:rsidR="00F841B9" w:rsidRDefault="00000000">
      <w:pPr>
        <w:pStyle w:val="Affff1"/>
        <w:spacing w:before="156" w:after="156"/>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10</w:t>
      </w:r>
      <w:r>
        <w:fldChar w:fldCharType="end"/>
      </w:r>
      <w:r>
        <w:t xml:space="preserve">  2022</w:t>
      </w:r>
      <w:r>
        <w:t>届毕业生</w:t>
      </w:r>
      <w:r>
        <w:rPr>
          <w:rFonts w:hint="eastAsia"/>
        </w:rPr>
        <w:t>选择留绍兴市就业</w:t>
      </w:r>
      <w:r>
        <w:rPr>
          <w:rFonts w:hint="eastAsia"/>
        </w:rPr>
        <w:t>/</w:t>
      </w:r>
      <w:r>
        <w:rPr>
          <w:rFonts w:hint="eastAsia"/>
        </w:rPr>
        <w:t>创业的原因</w:t>
      </w:r>
    </w:p>
    <w:p w14:paraId="218596BE" w14:textId="77777777" w:rsidR="00F841B9" w:rsidRDefault="00000000">
      <w:pPr>
        <w:pStyle w:val="L2"/>
        <w:ind w:firstLine="360"/>
      </w:pPr>
      <w:r>
        <w:t>数据来源：第三方调研</w:t>
      </w:r>
      <w:r>
        <w:t>-2022</w:t>
      </w:r>
      <w:r>
        <w:t>届毕业生就业状况调查。</w:t>
      </w:r>
    </w:p>
    <w:p w14:paraId="1CF4CC12" w14:textId="77777777" w:rsidR="00F841B9" w:rsidRDefault="00000000">
      <w:pPr>
        <w:rPr>
          <w:rFonts w:asciiTheme="minorHAnsi" w:eastAsia="黑体" w:hAnsiTheme="minorHAnsi" w:cstheme="minorBidi"/>
          <w:b/>
          <w:color w:val="4F81BD" w:themeColor="accent1"/>
          <w:sz w:val="28"/>
        </w:rPr>
      </w:pPr>
      <w:bookmarkStart w:id="114" w:name="_Toc42074247"/>
      <w:bookmarkStart w:id="115" w:name="_Toc520328900"/>
      <w:r>
        <w:br w:type="page"/>
      </w:r>
    </w:p>
    <w:p w14:paraId="7645883B" w14:textId="77777777" w:rsidR="00F841B9" w:rsidRDefault="00000000">
      <w:pPr>
        <w:pStyle w:val="L30"/>
        <w:spacing w:before="156" w:after="156"/>
      </w:pPr>
      <w:bookmarkStart w:id="116" w:name="_Toc119248371"/>
      <w:r>
        <w:rPr>
          <w:rFonts w:hint="eastAsia"/>
        </w:rPr>
        <w:lastRenderedPageBreak/>
        <w:t>（二</w:t>
      </w:r>
      <w:r>
        <w:t>）</w:t>
      </w:r>
      <w:r>
        <w:rPr>
          <w:rFonts w:hint="eastAsia"/>
        </w:rPr>
        <w:t>就业行业分布</w:t>
      </w:r>
      <w:bookmarkEnd w:id="114"/>
      <w:bookmarkEnd w:id="115"/>
      <w:bookmarkEnd w:id="116"/>
    </w:p>
    <w:p w14:paraId="64883A64" w14:textId="77777777" w:rsidR="00F841B9" w:rsidRDefault="00000000">
      <w:pPr>
        <w:pStyle w:val="Affff0"/>
        <w:ind w:firstLine="480"/>
      </w:pPr>
      <w:bookmarkStart w:id="117" w:name="_Toc487790058"/>
      <w:bookmarkStart w:id="118" w:name="_Toc487789877"/>
      <w:r>
        <w:t>2022</w:t>
      </w:r>
      <w:r>
        <w:t>届毕业生</w:t>
      </w:r>
      <w:r>
        <w:rPr>
          <w:rFonts w:hint="eastAsia"/>
        </w:rPr>
        <w:t>就业行业主要集中在</w:t>
      </w:r>
      <w:r>
        <w:rPr>
          <w:rFonts w:hint="eastAsia"/>
          <w:color w:val="000000" w:themeColor="text1"/>
        </w:rPr>
        <w:t>“教育”（</w:t>
      </w:r>
      <w:r>
        <w:rPr>
          <w:color w:val="000000" w:themeColor="text1"/>
        </w:rPr>
        <w:t>28.70%</w:t>
      </w:r>
      <w:r>
        <w:rPr>
          <w:rFonts w:hint="eastAsia"/>
          <w:color w:val="000000" w:themeColor="text1"/>
        </w:rPr>
        <w:t>）、“</w:t>
      </w:r>
      <w:r>
        <w:rPr>
          <w:rFonts w:hint="eastAsia"/>
        </w:rPr>
        <w:t>制造业</w:t>
      </w:r>
      <w:r>
        <w:rPr>
          <w:rFonts w:hint="eastAsia"/>
          <w:color w:val="000000" w:themeColor="text1"/>
        </w:rPr>
        <w:t>”（</w:t>
      </w:r>
      <w:r>
        <w:rPr>
          <w:color w:val="000000" w:themeColor="text1"/>
        </w:rPr>
        <w:t>12.91%</w:t>
      </w:r>
      <w:r>
        <w:rPr>
          <w:rFonts w:hint="eastAsia"/>
          <w:color w:val="000000" w:themeColor="text1"/>
        </w:rPr>
        <w:t>）</w:t>
      </w:r>
      <w:r>
        <w:rPr>
          <w:rFonts w:hint="eastAsia"/>
        </w:rPr>
        <w:t>及“</w:t>
      </w:r>
      <w:r>
        <w:rPr>
          <w:rFonts w:hint="eastAsia"/>
          <w:color w:val="000000" w:themeColor="text1"/>
        </w:rPr>
        <w:t>批发和零售业</w:t>
      </w:r>
      <w:r>
        <w:rPr>
          <w:rFonts w:hint="eastAsia"/>
        </w:rPr>
        <w:t>”（</w:t>
      </w:r>
      <w:r>
        <w:t>9.51%</w:t>
      </w:r>
      <w:r>
        <w:t>）</w:t>
      </w:r>
      <w:r>
        <w:rPr>
          <w:rFonts w:hint="eastAsia"/>
        </w:rPr>
        <w:t>。从不同</w:t>
      </w:r>
      <w:r>
        <w:t>学历层次来看</w:t>
      </w:r>
      <w:r>
        <w:rPr>
          <w:rFonts w:hint="eastAsia"/>
        </w:rPr>
        <w:t>，本科毕业生主要行业流向为“教育”（</w:t>
      </w:r>
      <w:r>
        <w:t>28.55%</w:t>
      </w:r>
      <w:r>
        <w:rPr>
          <w:rFonts w:hint="eastAsia"/>
        </w:rPr>
        <w:t>），“制造业”（</w:t>
      </w:r>
      <w:r>
        <w:t>13.10%</w:t>
      </w:r>
      <w:r>
        <w:rPr>
          <w:rFonts w:hint="eastAsia"/>
        </w:rPr>
        <w:t>）次之；专科毕业生主要行业流向为“教育”（</w:t>
      </w:r>
      <w:r>
        <w:t>31.21%</w:t>
      </w:r>
      <w:r>
        <w:rPr>
          <w:rFonts w:hint="eastAsia"/>
        </w:rPr>
        <w:t>），“文化、体育和娱乐业”（</w:t>
      </w:r>
      <w:r>
        <w:t>17.02%</w:t>
      </w:r>
      <w:r>
        <w:rPr>
          <w:rFonts w:hint="eastAsia"/>
        </w:rPr>
        <w:t>）次之</w:t>
      </w:r>
      <w:r>
        <w:t>。</w:t>
      </w:r>
    </w:p>
    <w:p w14:paraId="5934EB03" w14:textId="77777777" w:rsidR="00F841B9" w:rsidRDefault="00000000">
      <w:pPr>
        <w:pStyle w:val="Affff0"/>
        <w:ind w:firstLine="480"/>
      </w:pPr>
      <w:r>
        <w:rPr>
          <w:noProof/>
        </w:rPr>
        <w:drawing>
          <wp:inline distT="0" distB="0" distL="0" distR="0" wp14:anchorId="50B48F4C" wp14:editId="39EA37F1">
            <wp:extent cx="5425440" cy="3230880"/>
            <wp:effectExtent l="0" t="0" r="3810" b="7620"/>
            <wp:docPr id="943" name="图表 943" descr="7b0a202020202263686172745265734964223a2022323034373232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28C661" w14:textId="5844E1BA" w:rsidR="00F841B9" w:rsidRDefault="00000000">
      <w:pPr>
        <w:pStyle w:val="Affff1"/>
        <w:spacing w:before="156" w:after="156"/>
      </w:pPr>
      <w:bookmarkStart w:id="119" w:name="_Toc55919986"/>
      <w:bookmarkStart w:id="120" w:name="_Toc42074234"/>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11</w:t>
      </w:r>
      <w:r>
        <w:fldChar w:fldCharType="end"/>
      </w:r>
      <w:r>
        <w:t xml:space="preserve">  2022</w:t>
      </w:r>
      <w:r>
        <w:t>届</w:t>
      </w:r>
      <w:r>
        <w:rPr>
          <w:rFonts w:hint="eastAsia"/>
        </w:rPr>
        <w:t>毕业生就业量</w:t>
      </w:r>
      <w:r>
        <w:t>最大的前十个</w:t>
      </w:r>
      <w:r>
        <w:rPr>
          <w:rFonts w:hint="eastAsia"/>
        </w:rPr>
        <w:t>行业</w:t>
      </w:r>
      <w:r>
        <w:t>分布</w:t>
      </w:r>
      <w:bookmarkEnd w:id="119"/>
      <w:bookmarkEnd w:id="120"/>
    </w:p>
    <w:p w14:paraId="5D4F4D7B" w14:textId="77777777" w:rsidR="00F841B9" w:rsidRDefault="00000000">
      <w:pPr>
        <w:pStyle w:val="L2"/>
        <w:ind w:firstLine="360"/>
        <w:rPr>
          <w:caps w:val="0"/>
        </w:rPr>
      </w:pPr>
      <w:r>
        <w:t>数据来源</w:t>
      </w:r>
      <w:r>
        <w:rPr>
          <w:rFonts w:hint="eastAsia"/>
        </w:rPr>
        <w:t>：浙江省大学生网上就业市场管理系统。</w:t>
      </w:r>
      <w:bookmarkStart w:id="121" w:name="_Toc42074248"/>
      <w:bookmarkStart w:id="122" w:name="_Toc520328901"/>
    </w:p>
    <w:p w14:paraId="465C4425" w14:textId="1D1B2098" w:rsidR="00F841B9" w:rsidRDefault="00000000">
      <w:pPr>
        <w:pStyle w:val="afffe"/>
        <w:spacing w:before="156" w:after="156"/>
      </w:pPr>
      <w:r>
        <w:rPr>
          <w:rFonts w:hint="eastAsia"/>
        </w:rPr>
        <w:t>表</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13</w:t>
      </w:r>
      <w:r>
        <w:fldChar w:fldCharType="end"/>
      </w:r>
      <w:r>
        <w:t xml:space="preserve"> </w:t>
      </w:r>
      <w:r>
        <w:rPr>
          <w:rFonts w:hint="eastAsia"/>
        </w:rPr>
        <w:t xml:space="preserve"> </w:t>
      </w:r>
      <w:r>
        <w:rPr>
          <w:rFonts w:eastAsia="宋体" w:hint="eastAsia"/>
        </w:rPr>
        <w:t>2022</w:t>
      </w:r>
      <w:r>
        <w:rPr>
          <w:rFonts w:hint="eastAsia"/>
        </w:rPr>
        <w:t>届本科</w:t>
      </w:r>
      <w:r>
        <w:t>毕业生</w:t>
      </w:r>
      <w:r>
        <w:rPr>
          <w:rFonts w:hint="eastAsia"/>
        </w:rPr>
        <w:t>就业量</w:t>
      </w:r>
      <w:r>
        <w:t>占比排名前十的</w:t>
      </w:r>
      <w:r>
        <w:rPr>
          <w:rFonts w:hint="eastAsia"/>
        </w:rPr>
        <w:t>行业分布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484"/>
        <w:gridCol w:w="2304"/>
      </w:tblGrid>
      <w:tr w:rsidR="00F841B9" w14:paraId="060C2A51"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9" w:type="pct"/>
            <w:tcBorders>
              <w:top w:val="nil"/>
              <w:left w:val="nil"/>
              <w:bottom w:val="nil"/>
            </w:tcBorders>
            <w:shd w:val="clear" w:color="auto" w:fill="4F81BD" w:themeFill="accent1"/>
          </w:tcPr>
          <w:p w14:paraId="5CAF1ED3"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就业行业</w:t>
            </w:r>
          </w:p>
        </w:tc>
        <w:tc>
          <w:tcPr>
            <w:tcW w:w="1311" w:type="pct"/>
            <w:tcBorders>
              <w:top w:val="nil"/>
              <w:bottom w:val="nil"/>
              <w:right w:val="nil"/>
            </w:tcBorders>
            <w:shd w:val="clear" w:color="auto" w:fill="4F81BD" w:themeFill="accent1"/>
          </w:tcPr>
          <w:p w14:paraId="453E674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占比</w:t>
            </w:r>
          </w:p>
        </w:tc>
      </w:tr>
      <w:tr w:rsidR="00F841B9" w14:paraId="268693BD"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1BC0290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教育</w:t>
            </w:r>
          </w:p>
        </w:tc>
        <w:tc>
          <w:tcPr>
            <w:tcW w:w="1311" w:type="pct"/>
            <w:vAlign w:val="bottom"/>
          </w:tcPr>
          <w:p w14:paraId="35F22B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28.55%</w:t>
            </w:r>
          </w:p>
        </w:tc>
      </w:tr>
      <w:tr w:rsidR="00F841B9" w14:paraId="0260D7C0"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13DE8BB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制造业</w:t>
            </w:r>
          </w:p>
        </w:tc>
        <w:tc>
          <w:tcPr>
            <w:tcW w:w="1311" w:type="pct"/>
            <w:vAlign w:val="bottom"/>
          </w:tcPr>
          <w:p w14:paraId="5BA274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13.10%</w:t>
            </w:r>
          </w:p>
        </w:tc>
      </w:tr>
      <w:tr w:rsidR="00F841B9" w14:paraId="0E316B3E"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5841880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批发和零售业</w:t>
            </w:r>
          </w:p>
        </w:tc>
        <w:tc>
          <w:tcPr>
            <w:tcW w:w="1311" w:type="pct"/>
            <w:vAlign w:val="bottom"/>
          </w:tcPr>
          <w:p w14:paraId="650BBBD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9.44%</w:t>
            </w:r>
          </w:p>
        </w:tc>
      </w:tr>
      <w:tr w:rsidR="00F841B9" w14:paraId="0FC05B34"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18EBD7F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信息传输、软件和信息技术服务业</w:t>
            </w:r>
          </w:p>
        </w:tc>
        <w:tc>
          <w:tcPr>
            <w:tcW w:w="1311" w:type="pct"/>
            <w:vAlign w:val="bottom"/>
          </w:tcPr>
          <w:p w14:paraId="2AC983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8.31%</w:t>
            </w:r>
          </w:p>
        </w:tc>
      </w:tr>
      <w:tr w:rsidR="00F841B9" w14:paraId="69400B45"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61778F0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卫生和社会工作</w:t>
            </w:r>
          </w:p>
        </w:tc>
        <w:tc>
          <w:tcPr>
            <w:tcW w:w="1311" w:type="pct"/>
            <w:vAlign w:val="bottom"/>
          </w:tcPr>
          <w:p w14:paraId="42B65DF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7.68%</w:t>
            </w:r>
          </w:p>
        </w:tc>
      </w:tr>
      <w:tr w:rsidR="00F841B9" w14:paraId="11889CF9"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58FD52E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租赁和商务服务业</w:t>
            </w:r>
          </w:p>
        </w:tc>
        <w:tc>
          <w:tcPr>
            <w:tcW w:w="1311" w:type="pct"/>
            <w:vAlign w:val="bottom"/>
          </w:tcPr>
          <w:p w14:paraId="09620C9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5.69%</w:t>
            </w:r>
          </w:p>
        </w:tc>
      </w:tr>
      <w:tr w:rsidR="00F841B9" w14:paraId="392BBC18"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40FAB9D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建筑业</w:t>
            </w:r>
          </w:p>
        </w:tc>
        <w:tc>
          <w:tcPr>
            <w:tcW w:w="1311" w:type="pct"/>
            <w:vAlign w:val="bottom"/>
          </w:tcPr>
          <w:p w14:paraId="6DB7A4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5.15%</w:t>
            </w:r>
          </w:p>
        </w:tc>
      </w:tr>
      <w:tr w:rsidR="00F841B9" w14:paraId="251742CF"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5DDBBE1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科学研究和技术服务业</w:t>
            </w:r>
          </w:p>
        </w:tc>
        <w:tc>
          <w:tcPr>
            <w:tcW w:w="1311" w:type="pct"/>
            <w:vAlign w:val="bottom"/>
          </w:tcPr>
          <w:p w14:paraId="521906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4.83%</w:t>
            </w:r>
          </w:p>
        </w:tc>
      </w:tr>
      <w:tr w:rsidR="00F841B9" w14:paraId="4388D1F4"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086ACB2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文化、体育和娱乐业</w:t>
            </w:r>
          </w:p>
        </w:tc>
        <w:tc>
          <w:tcPr>
            <w:tcW w:w="1311" w:type="pct"/>
            <w:vAlign w:val="bottom"/>
          </w:tcPr>
          <w:p w14:paraId="04015E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4.61%</w:t>
            </w:r>
          </w:p>
        </w:tc>
      </w:tr>
      <w:tr w:rsidR="00F841B9" w14:paraId="5C8FE1B8"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72EB534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金融业</w:t>
            </w:r>
          </w:p>
        </w:tc>
        <w:tc>
          <w:tcPr>
            <w:tcW w:w="1311" w:type="pct"/>
            <w:vAlign w:val="bottom"/>
          </w:tcPr>
          <w:p w14:paraId="48E6E2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3.43%</w:t>
            </w:r>
          </w:p>
        </w:tc>
      </w:tr>
    </w:tbl>
    <w:p w14:paraId="16D33D64" w14:textId="77777777" w:rsidR="00F841B9" w:rsidRDefault="00000000">
      <w:pPr>
        <w:pStyle w:val="L2"/>
        <w:ind w:firstLine="360"/>
        <w:rPr>
          <w:caps w:val="0"/>
        </w:rPr>
      </w:pPr>
      <w:r>
        <w:t>数据来源</w:t>
      </w:r>
      <w:r>
        <w:rPr>
          <w:rFonts w:hint="eastAsia"/>
        </w:rPr>
        <w:t>：浙江省大学生网上就业市场管理系统。</w:t>
      </w:r>
    </w:p>
    <w:p w14:paraId="40E6EE3C" w14:textId="7566CC52" w:rsidR="00F841B9" w:rsidRDefault="00000000">
      <w:pPr>
        <w:pStyle w:val="afffe"/>
        <w:spacing w:before="156" w:after="156"/>
      </w:pPr>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14</w:t>
      </w:r>
      <w:r>
        <w:fldChar w:fldCharType="end"/>
      </w:r>
      <w:r>
        <w:t xml:space="preserve"> </w:t>
      </w:r>
      <w:r>
        <w:rPr>
          <w:rFonts w:hint="eastAsia"/>
        </w:rPr>
        <w:t xml:space="preserve"> 2022</w:t>
      </w:r>
      <w:r>
        <w:rPr>
          <w:rFonts w:hint="eastAsia"/>
        </w:rPr>
        <w:t>届专科</w:t>
      </w:r>
      <w:r>
        <w:t>毕业生</w:t>
      </w:r>
      <w:r>
        <w:rPr>
          <w:rFonts w:hint="eastAsia"/>
        </w:rPr>
        <w:t>就业量</w:t>
      </w:r>
      <w:r>
        <w:t>占比排名前十的</w:t>
      </w:r>
      <w:r>
        <w:rPr>
          <w:rFonts w:hint="eastAsia"/>
        </w:rPr>
        <w:t>行业分布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382"/>
        <w:gridCol w:w="2406"/>
      </w:tblGrid>
      <w:tr w:rsidR="00F841B9" w14:paraId="7D1C01B0"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1" w:type="pct"/>
            <w:tcBorders>
              <w:top w:val="nil"/>
              <w:left w:val="nil"/>
              <w:bottom w:val="nil"/>
            </w:tcBorders>
            <w:shd w:val="clear" w:color="auto" w:fill="4F81BD" w:themeFill="accent1"/>
          </w:tcPr>
          <w:p w14:paraId="764E4385" w14:textId="77777777" w:rsidR="00F841B9" w:rsidRDefault="00000000">
            <w:pPr>
              <w:spacing w:before="0"/>
              <w:rPr>
                <w:rFonts w:eastAsia="Times New Roman"/>
                <w:b w:val="0"/>
                <w:bCs w:val="0"/>
                <w:sz w:val="21"/>
                <w:szCs w:val="21"/>
              </w:rPr>
            </w:pPr>
            <w:proofErr w:type="spellStart"/>
            <w:r>
              <w:rPr>
                <w:rFonts w:eastAsia="Times New Roman" w:hint="eastAsia"/>
                <w:sz w:val="21"/>
                <w:szCs w:val="21"/>
              </w:rPr>
              <w:t>就业行业</w:t>
            </w:r>
            <w:proofErr w:type="spellEnd"/>
          </w:p>
        </w:tc>
        <w:tc>
          <w:tcPr>
            <w:tcW w:w="1369" w:type="pct"/>
            <w:tcBorders>
              <w:top w:val="nil"/>
              <w:bottom w:val="nil"/>
              <w:right w:val="nil"/>
            </w:tcBorders>
            <w:shd w:val="clear" w:color="auto" w:fill="4F81BD" w:themeFill="accent1"/>
          </w:tcPr>
          <w:p w14:paraId="3381295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 w:val="21"/>
                <w:szCs w:val="21"/>
              </w:rPr>
            </w:pPr>
            <w:proofErr w:type="spellStart"/>
            <w:r>
              <w:rPr>
                <w:rFonts w:eastAsia="Times New Roman" w:hint="eastAsia"/>
                <w:sz w:val="21"/>
                <w:szCs w:val="21"/>
              </w:rPr>
              <w:t>占比</w:t>
            </w:r>
            <w:proofErr w:type="spellEnd"/>
          </w:p>
        </w:tc>
      </w:tr>
      <w:tr w:rsidR="00F841B9" w14:paraId="620C507B"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3679AC4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教育</w:t>
            </w:r>
          </w:p>
        </w:tc>
        <w:tc>
          <w:tcPr>
            <w:tcW w:w="1369" w:type="pct"/>
            <w:vAlign w:val="bottom"/>
          </w:tcPr>
          <w:p w14:paraId="74D31C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31.21%</w:t>
            </w:r>
          </w:p>
        </w:tc>
      </w:tr>
      <w:tr w:rsidR="00F841B9" w14:paraId="2D5C33E8"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0D78639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文化、体育和娱乐业</w:t>
            </w:r>
          </w:p>
        </w:tc>
        <w:tc>
          <w:tcPr>
            <w:tcW w:w="1369" w:type="pct"/>
            <w:vAlign w:val="bottom"/>
          </w:tcPr>
          <w:p w14:paraId="5E924B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17.02%</w:t>
            </w:r>
          </w:p>
        </w:tc>
      </w:tr>
      <w:tr w:rsidR="00F841B9" w14:paraId="42FAFF36"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4540043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租赁和商务服务业</w:t>
            </w:r>
          </w:p>
        </w:tc>
        <w:tc>
          <w:tcPr>
            <w:tcW w:w="1369" w:type="pct"/>
            <w:vAlign w:val="bottom"/>
          </w:tcPr>
          <w:p w14:paraId="43EF00B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10.64%</w:t>
            </w:r>
          </w:p>
        </w:tc>
      </w:tr>
      <w:tr w:rsidR="00F841B9" w14:paraId="07B65AC8"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321DA43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批发和零售业</w:t>
            </w:r>
          </w:p>
        </w:tc>
        <w:tc>
          <w:tcPr>
            <w:tcW w:w="1369" w:type="pct"/>
            <w:vAlign w:val="bottom"/>
          </w:tcPr>
          <w:p w14:paraId="3630C3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10.64%</w:t>
            </w:r>
          </w:p>
        </w:tc>
      </w:tr>
      <w:tr w:rsidR="00F841B9" w14:paraId="7C2D33BF"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79C5547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制造业</w:t>
            </w:r>
          </w:p>
        </w:tc>
        <w:tc>
          <w:tcPr>
            <w:tcW w:w="1369" w:type="pct"/>
            <w:vAlign w:val="bottom"/>
          </w:tcPr>
          <w:p w14:paraId="224640B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9.93%</w:t>
            </w:r>
          </w:p>
        </w:tc>
      </w:tr>
      <w:tr w:rsidR="00F841B9" w14:paraId="2F15ABD4"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6D2717F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信息传输、软件和信息技术服务业</w:t>
            </w:r>
          </w:p>
        </w:tc>
        <w:tc>
          <w:tcPr>
            <w:tcW w:w="1369" w:type="pct"/>
            <w:vAlign w:val="bottom"/>
          </w:tcPr>
          <w:p w14:paraId="0FCFB9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5.67%</w:t>
            </w:r>
          </w:p>
        </w:tc>
      </w:tr>
      <w:tr w:rsidR="00F841B9" w14:paraId="19FAEC52"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6D6DBCE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建筑业</w:t>
            </w:r>
          </w:p>
        </w:tc>
        <w:tc>
          <w:tcPr>
            <w:tcW w:w="1369" w:type="pct"/>
            <w:vAlign w:val="bottom"/>
          </w:tcPr>
          <w:p w14:paraId="25F3ED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5.67%</w:t>
            </w:r>
          </w:p>
        </w:tc>
      </w:tr>
      <w:tr w:rsidR="00F841B9" w14:paraId="3F56772C"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4A48D61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房地产业</w:t>
            </w:r>
          </w:p>
        </w:tc>
        <w:tc>
          <w:tcPr>
            <w:tcW w:w="1369" w:type="pct"/>
            <w:vAlign w:val="bottom"/>
          </w:tcPr>
          <w:p w14:paraId="674AE59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2.13%</w:t>
            </w:r>
          </w:p>
        </w:tc>
      </w:tr>
      <w:tr w:rsidR="00F841B9" w14:paraId="1CC007F1"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732697F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公共管理、社会保障和社会组织</w:t>
            </w:r>
          </w:p>
        </w:tc>
        <w:tc>
          <w:tcPr>
            <w:tcW w:w="1369" w:type="pct"/>
            <w:vAlign w:val="bottom"/>
          </w:tcPr>
          <w:p w14:paraId="2AA1D04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2.13%</w:t>
            </w:r>
          </w:p>
        </w:tc>
      </w:tr>
      <w:tr w:rsidR="00F841B9" w14:paraId="4A72405B"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0DFD5B5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居民服务、修理和其他服务业</w:t>
            </w:r>
          </w:p>
        </w:tc>
        <w:tc>
          <w:tcPr>
            <w:tcW w:w="1369" w:type="pct"/>
            <w:vAlign w:val="bottom"/>
          </w:tcPr>
          <w:p w14:paraId="4BA66B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w:t>
            </w:r>
          </w:p>
        </w:tc>
      </w:tr>
    </w:tbl>
    <w:p w14:paraId="1C1BADEA" w14:textId="77777777" w:rsidR="00F841B9" w:rsidRDefault="00000000">
      <w:pPr>
        <w:pStyle w:val="L2"/>
        <w:ind w:firstLine="360"/>
        <w:rPr>
          <w:caps w:val="0"/>
        </w:rPr>
      </w:pPr>
      <w:r>
        <w:t>数据来源</w:t>
      </w:r>
      <w:r>
        <w:rPr>
          <w:rFonts w:hint="eastAsia"/>
        </w:rPr>
        <w:t>：浙江省大学生网上就业市场管理系统。</w:t>
      </w:r>
    </w:p>
    <w:p w14:paraId="6CEBAF17" w14:textId="77777777" w:rsidR="00F841B9" w:rsidRDefault="00000000">
      <w:pPr>
        <w:pStyle w:val="L30"/>
        <w:spacing w:before="156" w:after="156"/>
      </w:pPr>
      <w:bookmarkStart w:id="123" w:name="_Toc119248372"/>
      <w:r>
        <w:rPr>
          <w:rFonts w:hint="eastAsia"/>
        </w:rPr>
        <w:t>（三</w:t>
      </w:r>
      <w:r>
        <w:t>）</w:t>
      </w:r>
      <w:r>
        <w:rPr>
          <w:rFonts w:hint="eastAsia"/>
        </w:rPr>
        <w:t>就业</w:t>
      </w:r>
      <w:r>
        <w:t>职业分布</w:t>
      </w:r>
      <w:bookmarkEnd w:id="117"/>
      <w:bookmarkEnd w:id="118"/>
      <w:bookmarkEnd w:id="121"/>
      <w:bookmarkEnd w:id="122"/>
      <w:bookmarkEnd w:id="123"/>
    </w:p>
    <w:p w14:paraId="28A8F154" w14:textId="77777777" w:rsidR="00F841B9" w:rsidRDefault="00000000">
      <w:pPr>
        <w:pStyle w:val="Affff0"/>
        <w:ind w:firstLine="480"/>
      </w:pPr>
      <w:r>
        <w:t>毕业生</w:t>
      </w:r>
      <w:r>
        <w:rPr>
          <w:rFonts w:hint="eastAsia"/>
        </w:rPr>
        <w:t>所</w:t>
      </w:r>
      <w:r>
        <w:t>从事</w:t>
      </w:r>
      <w:r>
        <w:rPr>
          <w:rFonts w:hint="eastAsia"/>
        </w:rPr>
        <w:t>的</w:t>
      </w:r>
      <w:r>
        <w:t>职业</w:t>
      </w:r>
      <w:r>
        <w:rPr>
          <w:rFonts w:hint="eastAsia"/>
        </w:rPr>
        <w:t>主要</w:t>
      </w:r>
      <w:r>
        <w:t>为</w:t>
      </w:r>
      <w:r>
        <w:rPr>
          <w:rFonts w:hint="eastAsia"/>
        </w:rPr>
        <w:t>“</w:t>
      </w:r>
      <w:r>
        <w:rPr>
          <w:rFonts w:hint="eastAsia"/>
          <w:lang w:eastAsia="zh-Hans"/>
        </w:rPr>
        <w:t>教学人员</w:t>
      </w:r>
      <w:r>
        <w:rPr>
          <w:rFonts w:hint="eastAsia"/>
        </w:rPr>
        <w:t>”</w:t>
      </w:r>
      <w:r>
        <w:t>，</w:t>
      </w:r>
      <w:r>
        <w:rPr>
          <w:rFonts w:hint="eastAsia"/>
        </w:rPr>
        <w:t>占比</w:t>
      </w:r>
      <w:r>
        <w:t>为</w:t>
      </w:r>
      <w:r>
        <w:t>29.68%</w:t>
      </w:r>
      <w:r>
        <w:rPr>
          <w:rFonts w:hint="eastAsia"/>
        </w:rPr>
        <w:t>；其次为“其他人员”（</w:t>
      </w:r>
      <w:r>
        <w:t>18.94%</w:t>
      </w:r>
      <w:r>
        <w:rPr>
          <w:rFonts w:hint="eastAsia"/>
        </w:rPr>
        <w:t>）。</w:t>
      </w:r>
    </w:p>
    <w:p w14:paraId="743EF39C" w14:textId="77777777" w:rsidR="00F841B9" w:rsidRDefault="00000000">
      <w:pPr>
        <w:pStyle w:val="Affff0"/>
        <w:ind w:firstLine="480"/>
      </w:pPr>
      <w:r>
        <w:rPr>
          <w:noProof/>
        </w:rPr>
        <w:drawing>
          <wp:inline distT="0" distB="0" distL="0" distR="0" wp14:anchorId="6970F084" wp14:editId="2CC7DB3C">
            <wp:extent cx="5379720" cy="2918460"/>
            <wp:effectExtent l="0" t="0" r="0" b="0"/>
            <wp:docPr id="944" name="图表 944" descr="7b0a202020202263686172745265734964223a2022323034373232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14AE8B" w14:textId="60277B00" w:rsidR="00F841B9" w:rsidRDefault="00000000">
      <w:pPr>
        <w:pStyle w:val="Affff1"/>
        <w:spacing w:before="156" w:after="156"/>
      </w:pPr>
      <w:bookmarkStart w:id="124" w:name="_Toc42074235"/>
      <w:bookmarkStart w:id="125" w:name="_Toc55919987"/>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12</w:t>
      </w:r>
      <w:r>
        <w:fldChar w:fldCharType="end"/>
      </w:r>
      <w:r>
        <w:t xml:space="preserve">  2022</w:t>
      </w:r>
      <w:r>
        <w:t>届毕业生</w:t>
      </w:r>
      <w:r>
        <w:rPr>
          <w:rFonts w:hint="eastAsia"/>
        </w:rPr>
        <w:t>就业量最大的前十个职业分布</w:t>
      </w:r>
      <w:bookmarkEnd w:id="124"/>
      <w:bookmarkEnd w:id="125"/>
    </w:p>
    <w:p w14:paraId="6A78E289" w14:textId="77777777" w:rsidR="00F841B9" w:rsidRDefault="00000000">
      <w:pPr>
        <w:pStyle w:val="L2"/>
        <w:ind w:firstLine="360"/>
        <w:rPr>
          <w:caps w:val="0"/>
        </w:rPr>
      </w:pPr>
      <w:r>
        <w:t>数据来源</w:t>
      </w:r>
      <w:r>
        <w:rPr>
          <w:rFonts w:hint="eastAsia"/>
        </w:rPr>
        <w:t>：浙江省大学生网上就业市场管理系统。</w:t>
      </w:r>
      <w:bookmarkStart w:id="126" w:name="_Toc520328902"/>
      <w:bookmarkStart w:id="127" w:name="_Toc487790056"/>
      <w:bookmarkStart w:id="128" w:name="_Toc42074249"/>
      <w:bookmarkStart w:id="129" w:name="_Toc487789875"/>
    </w:p>
    <w:p w14:paraId="3A978C05" w14:textId="10173AA4" w:rsidR="00F841B9" w:rsidRDefault="00000000">
      <w:pPr>
        <w:pStyle w:val="afffe"/>
        <w:spacing w:before="156" w:after="156"/>
      </w:pPr>
      <w:r>
        <w:rPr>
          <w:rFonts w:hint="eastAsia"/>
        </w:rPr>
        <w:lastRenderedPageBreak/>
        <w:t>表</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15</w:t>
      </w:r>
      <w:r>
        <w:fldChar w:fldCharType="end"/>
      </w:r>
      <w:r>
        <w:t xml:space="preserve"> </w:t>
      </w:r>
      <w:r>
        <w:rPr>
          <w:rFonts w:hint="eastAsia"/>
        </w:rPr>
        <w:t xml:space="preserve"> </w:t>
      </w:r>
      <w:r>
        <w:rPr>
          <w:rFonts w:eastAsia="宋体" w:hint="eastAsia"/>
        </w:rPr>
        <w:t>2022</w:t>
      </w:r>
      <w:r>
        <w:rPr>
          <w:rFonts w:hint="eastAsia"/>
        </w:rPr>
        <w:t>届本科</w:t>
      </w:r>
      <w:r>
        <w:t>毕业生</w:t>
      </w:r>
      <w:r>
        <w:rPr>
          <w:rFonts w:hint="eastAsia"/>
        </w:rPr>
        <w:t>就业量</w:t>
      </w:r>
      <w:r>
        <w:t>占比排名前十的</w:t>
      </w:r>
      <w:r>
        <w:rPr>
          <w:rFonts w:hint="eastAsia"/>
        </w:rPr>
        <w:t>职业分布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484"/>
        <w:gridCol w:w="2304"/>
      </w:tblGrid>
      <w:tr w:rsidR="00F841B9" w14:paraId="5791220D"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9" w:type="pct"/>
            <w:tcBorders>
              <w:top w:val="nil"/>
              <w:left w:val="nil"/>
              <w:bottom w:val="nil"/>
            </w:tcBorders>
            <w:shd w:val="clear" w:color="auto" w:fill="4F81BD" w:themeFill="accent1"/>
          </w:tcPr>
          <w:p w14:paraId="62E36505"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就业</w:t>
            </w:r>
            <w:r>
              <w:rPr>
                <w:rFonts w:ascii="Times New Roman" w:eastAsiaTheme="minorEastAsia" w:hAnsi="Times New Roman" w:hint="eastAsia"/>
                <w:sz w:val="21"/>
                <w:szCs w:val="21"/>
              </w:rPr>
              <w:t>职业</w:t>
            </w:r>
          </w:p>
        </w:tc>
        <w:tc>
          <w:tcPr>
            <w:tcW w:w="1311" w:type="pct"/>
            <w:tcBorders>
              <w:top w:val="nil"/>
              <w:bottom w:val="nil"/>
              <w:right w:val="nil"/>
            </w:tcBorders>
            <w:shd w:val="clear" w:color="auto" w:fill="4F81BD" w:themeFill="accent1"/>
          </w:tcPr>
          <w:p w14:paraId="48A75C6A"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占比</w:t>
            </w:r>
          </w:p>
        </w:tc>
      </w:tr>
      <w:tr w:rsidR="00F841B9" w14:paraId="4BD93C61"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75D43AD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教学人员</w:t>
            </w:r>
          </w:p>
        </w:tc>
        <w:tc>
          <w:tcPr>
            <w:tcW w:w="1311" w:type="pct"/>
            <w:vAlign w:val="bottom"/>
          </w:tcPr>
          <w:p w14:paraId="69E330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29.27%</w:t>
            </w:r>
          </w:p>
        </w:tc>
      </w:tr>
      <w:tr w:rsidR="00F841B9" w14:paraId="2C828C2B"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67EE433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其他人员</w:t>
            </w:r>
          </w:p>
        </w:tc>
        <w:tc>
          <w:tcPr>
            <w:tcW w:w="1311" w:type="pct"/>
            <w:vAlign w:val="bottom"/>
          </w:tcPr>
          <w:p w14:paraId="3A96212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18.07%</w:t>
            </w:r>
          </w:p>
        </w:tc>
      </w:tr>
      <w:tr w:rsidR="00F841B9" w14:paraId="267C885B"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27480D8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其他专业技术人员</w:t>
            </w:r>
          </w:p>
        </w:tc>
        <w:tc>
          <w:tcPr>
            <w:tcW w:w="1311" w:type="pct"/>
            <w:vAlign w:val="bottom"/>
          </w:tcPr>
          <w:p w14:paraId="123C18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11.29%</w:t>
            </w:r>
          </w:p>
        </w:tc>
      </w:tr>
      <w:tr w:rsidR="00F841B9" w14:paraId="2620B79F"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1287CAC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工程技术人员</w:t>
            </w:r>
          </w:p>
        </w:tc>
        <w:tc>
          <w:tcPr>
            <w:tcW w:w="1311" w:type="pct"/>
            <w:vAlign w:val="bottom"/>
          </w:tcPr>
          <w:p w14:paraId="7E79EA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10.98%</w:t>
            </w:r>
          </w:p>
        </w:tc>
      </w:tr>
      <w:tr w:rsidR="00F841B9" w14:paraId="182E8F97"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50310D5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办事人员和有关人员</w:t>
            </w:r>
          </w:p>
        </w:tc>
        <w:tc>
          <w:tcPr>
            <w:tcW w:w="1311" w:type="pct"/>
            <w:vAlign w:val="bottom"/>
          </w:tcPr>
          <w:p w14:paraId="04D91C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10.70%</w:t>
            </w:r>
          </w:p>
        </w:tc>
      </w:tr>
      <w:tr w:rsidR="00F841B9" w14:paraId="75F481A1"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4D474CC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卫生专业技术人员</w:t>
            </w:r>
          </w:p>
        </w:tc>
        <w:tc>
          <w:tcPr>
            <w:tcW w:w="1311" w:type="pct"/>
            <w:vAlign w:val="bottom"/>
          </w:tcPr>
          <w:p w14:paraId="435A30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6.50%</w:t>
            </w:r>
          </w:p>
        </w:tc>
      </w:tr>
      <w:tr w:rsidR="00F841B9" w14:paraId="76AD5EBC"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401DE71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商业和服务业人员</w:t>
            </w:r>
          </w:p>
        </w:tc>
        <w:tc>
          <w:tcPr>
            <w:tcW w:w="1311" w:type="pct"/>
            <w:vAlign w:val="bottom"/>
          </w:tcPr>
          <w:p w14:paraId="563628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3.84%</w:t>
            </w:r>
          </w:p>
        </w:tc>
      </w:tr>
      <w:tr w:rsidR="00F841B9" w14:paraId="3CBC9770"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741844B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经济业务人员</w:t>
            </w:r>
          </w:p>
        </w:tc>
        <w:tc>
          <w:tcPr>
            <w:tcW w:w="1311" w:type="pct"/>
            <w:vAlign w:val="bottom"/>
          </w:tcPr>
          <w:p w14:paraId="6210E20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3.61%</w:t>
            </w:r>
          </w:p>
        </w:tc>
      </w:tr>
      <w:tr w:rsidR="00F841B9" w14:paraId="47E3664B"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2A0A7C8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金融业务人员</w:t>
            </w:r>
          </w:p>
        </w:tc>
        <w:tc>
          <w:tcPr>
            <w:tcW w:w="1311" w:type="pct"/>
            <w:vAlign w:val="bottom"/>
          </w:tcPr>
          <w:p w14:paraId="6F5917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2.21%</w:t>
            </w:r>
          </w:p>
        </w:tc>
      </w:tr>
      <w:tr w:rsidR="00F841B9" w14:paraId="68D1E959" w14:textId="77777777" w:rsidTr="00F841B9">
        <w:tc>
          <w:tcPr>
            <w:cnfStyle w:val="001000000000" w:firstRow="0" w:lastRow="0" w:firstColumn="1" w:lastColumn="0" w:oddVBand="0" w:evenVBand="0" w:oddHBand="0" w:evenHBand="0" w:firstRowFirstColumn="0" w:firstRowLastColumn="0" w:lastRowFirstColumn="0" w:lastRowLastColumn="0"/>
            <w:tcW w:w="3689" w:type="pct"/>
            <w:vAlign w:val="top"/>
          </w:tcPr>
          <w:p w14:paraId="79D8149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文学艺术工作人员</w:t>
            </w:r>
          </w:p>
        </w:tc>
        <w:tc>
          <w:tcPr>
            <w:tcW w:w="1311" w:type="pct"/>
            <w:vAlign w:val="bottom"/>
          </w:tcPr>
          <w:p w14:paraId="719B2B1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1.04%</w:t>
            </w:r>
          </w:p>
        </w:tc>
      </w:tr>
    </w:tbl>
    <w:p w14:paraId="57F1F83D" w14:textId="77777777" w:rsidR="00F841B9" w:rsidRDefault="00000000">
      <w:pPr>
        <w:pStyle w:val="L2"/>
        <w:ind w:firstLine="360"/>
        <w:rPr>
          <w:caps w:val="0"/>
        </w:rPr>
      </w:pPr>
      <w:r>
        <w:t>数据来源</w:t>
      </w:r>
      <w:r>
        <w:rPr>
          <w:rFonts w:hint="eastAsia"/>
        </w:rPr>
        <w:t>：浙江省大学生网上就业市场管理系统。</w:t>
      </w:r>
    </w:p>
    <w:p w14:paraId="78CD0E21" w14:textId="4AC25D98" w:rsidR="00F841B9" w:rsidRDefault="00000000">
      <w:pPr>
        <w:pStyle w:val="afffe"/>
        <w:spacing w:before="156" w:after="156"/>
      </w:pPr>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16</w:t>
      </w:r>
      <w:r>
        <w:fldChar w:fldCharType="end"/>
      </w:r>
      <w:r>
        <w:t xml:space="preserve"> </w:t>
      </w:r>
      <w:r>
        <w:rPr>
          <w:rFonts w:hint="eastAsia"/>
        </w:rPr>
        <w:t xml:space="preserve"> 2022</w:t>
      </w:r>
      <w:r>
        <w:rPr>
          <w:rFonts w:hint="eastAsia"/>
        </w:rPr>
        <w:t>届专科</w:t>
      </w:r>
      <w:r>
        <w:t>毕业生</w:t>
      </w:r>
      <w:r>
        <w:rPr>
          <w:rFonts w:hint="eastAsia"/>
        </w:rPr>
        <w:t>就业职业分布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382"/>
        <w:gridCol w:w="2406"/>
      </w:tblGrid>
      <w:tr w:rsidR="00F841B9" w14:paraId="3314A442"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1" w:type="pct"/>
            <w:tcBorders>
              <w:top w:val="nil"/>
              <w:left w:val="nil"/>
              <w:bottom w:val="nil"/>
            </w:tcBorders>
            <w:shd w:val="clear" w:color="auto" w:fill="4F81BD" w:themeFill="accent1"/>
          </w:tcPr>
          <w:p w14:paraId="6DA3FD40" w14:textId="77777777" w:rsidR="00F841B9" w:rsidRDefault="00000000">
            <w:pPr>
              <w:spacing w:before="0"/>
              <w:rPr>
                <w:rFonts w:eastAsia="Times New Roman"/>
                <w:b w:val="0"/>
                <w:bCs w:val="0"/>
                <w:sz w:val="21"/>
                <w:szCs w:val="21"/>
              </w:rPr>
            </w:pPr>
            <w:proofErr w:type="spellStart"/>
            <w:r>
              <w:rPr>
                <w:rFonts w:eastAsia="Times New Roman" w:hint="eastAsia"/>
                <w:sz w:val="21"/>
                <w:szCs w:val="21"/>
              </w:rPr>
              <w:t>就业</w:t>
            </w:r>
            <w:proofErr w:type="spellEnd"/>
            <w:r>
              <w:rPr>
                <w:rFonts w:ascii="宋体" w:hAnsi="宋体" w:cs="宋体" w:hint="eastAsia"/>
                <w:sz w:val="21"/>
                <w:szCs w:val="21"/>
              </w:rPr>
              <w:t>职业</w:t>
            </w:r>
          </w:p>
        </w:tc>
        <w:tc>
          <w:tcPr>
            <w:tcW w:w="1369" w:type="pct"/>
            <w:tcBorders>
              <w:top w:val="nil"/>
              <w:bottom w:val="nil"/>
              <w:right w:val="nil"/>
            </w:tcBorders>
            <w:shd w:val="clear" w:color="auto" w:fill="4F81BD" w:themeFill="accent1"/>
          </w:tcPr>
          <w:p w14:paraId="4737646E"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imes New Roman"/>
                <w:b w:val="0"/>
                <w:bCs w:val="0"/>
                <w:sz w:val="21"/>
                <w:szCs w:val="21"/>
              </w:rPr>
            </w:pPr>
            <w:proofErr w:type="spellStart"/>
            <w:r>
              <w:rPr>
                <w:rFonts w:eastAsia="Times New Roman" w:hint="eastAsia"/>
                <w:sz w:val="21"/>
                <w:szCs w:val="21"/>
              </w:rPr>
              <w:t>占比</w:t>
            </w:r>
            <w:proofErr w:type="spellEnd"/>
          </w:p>
        </w:tc>
      </w:tr>
      <w:tr w:rsidR="00F841B9" w14:paraId="1624859A"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39EE38B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教学人员</w:t>
            </w:r>
          </w:p>
        </w:tc>
        <w:tc>
          <w:tcPr>
            <w:tcW w:w="1369" w:type="pct"/>
            <w:vAlign w:val="bottom"/>
          </w:tcPr>
          <w:p w14:paraId="03029BE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36.17%</w:t>
            </w:r>
          </w:p>
        </w:tc>
      </w:tr>
      <w:tr w:rsidR="00F841B9" w14:paraId="75C21A21"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122628C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其他人员</w:t>
            </w:r>
          </w:p>
        </w:tc>
        <w:tc>
          <w:tcPr>
            <w:tcW w:w="1369" w:type="pct"/>
            <w:vAlign w:val="bottom"/>
          </w:tcPr>
          <w:p w14:paraId="5CF673B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32.62%</w:t>
            </w:r>
          </w:p>
        </w:tc>
      </w:tr>
      <w:tr w:rsidR="00F841B9" w14:paraId="43F200BF"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32715E5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其他专业技术人员</w:t>
            </w:r>
          </w:p>
        </w:tc>
        <w:tc>
          <w:tcPr>
            <w:tcW w:w="1369" w:type="pct"/>
            <w:vAlign w:val="bottom"/>
          </w:tcPr>
          <w:p w14:paraId="423D47A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10.64%</w:t>
            </w:r>
          </w:p>
        </w:tc>
      </w:tr>
      <w:tr w:rsidR="00F841B9" w14:paraId="57B02709"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361372A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文学艺术工作人员</w:t>
            </w:r>
          </w:p>
        </w:tc>
        <w:tc>
          <w:tcPr>
            <w:tcW w:w="1369" w:type="pct"/>
            <w:vAlign w:val="bottom"/>
          </w:tcPr>
          <w:p w14:paraId="232183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7.80%</w:t>
            </w:r>
          </w:p>
        </w:tc>
      </w:tr>
      <w:tr w:rsidR="00F841B9" w14:paraId="76AEC7EE"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1BD657E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商业和服务业人员</w:t>
            </w:r>
          </w:p>
        </w:tc>
        <w:tc>
          <w:tcPr>
            <w:tcW w:w="1369" w:type="pct"/>
            <w:vAlign w:val="bottom"/>
          </w:tcPr>
          <w:p w14:paraId="08F6949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5.67%</w:t>
            </w:r>
          </w:p>
        </w:tc>
      </w:tr>
      <w:tr w:rsidR="00F841B9" w14:paraId="29D0D390"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2A38F15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办事人员和有关人员</w:t>
            </w:r>
          </w:p>
        </w:tc>
        <w:tc>
          <w:tcPr>
            <w:tcW w:w="1369" w:type="pct"/>
            <w:vAlign w:val="bottom"/>
          </w:tcPr>
          <w:p w14:paraId="658E940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4.96%</w:t>
            </w:r>
          </w:p>
        </w:tc>
      </w:tr>
      <w:tr w:rsidR="00F841B9" w14:paraId="0B81EA30"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4B51160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新闻出版和文化工作人员</w:t>
            </w:r>
          </w:p>
        </w:tc>
        <w:tc>
          <w:tcPr>
            <w:tcW w:w="1369" w:type="pct"/>
            <w:vAlign w:val="bottom"/>
          </w:tcPr>
          <w:p w14:paraId="00C7C9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w:t>
            </w:r>
          </w:p>
        </w:tc>
      </w:tr>
      <w:tr w:rsidR="00F841B9" w14:paraId="50FB8D23" w14:textId="77777777" w:rsidTr="00F841B9">
        <w:tc>
          <w:tcPr>
            <w:cnfStyle w:val="001000000000" w:firstRow="0" w:lastRow="0" w:firstColumn="1" w:lastColumn="0" w:oddVBand="0" w:evenVBand="0" w:oddHBand="0" w:evenHBand="0" w:firstRowFirstColumn="0" w:firstRowLastColumn="0" w:lastRowFirstColumn="0" w:lastRowLastColumn="0"/>
            <w:tcW w:w="3631" w:type="pct"/>
            <w:vAlign w:val="top"/>
          </w:tcPr>
          <w:p w14:paraId="1201DFC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经济业务人员</w:t>
            </w:r>
          </w:p>
        </w:tc>
        <w:tc>
          <w:tcPr>
            <w:tcW w:w="1369" w:type="pct"/>
            <w:vAlign w:val="bottom"/>
          </w:tcPr>
          <w:p w14:paraId="6CF3687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0.71%</w:t>
            </w:r>
          </w:p>
        </w:tc>
      </w:tr>
    </w:tbl>
    <w:p w14:paraId="5D624929" w14:textId="77777777" w:rsidR="00F841B9" w:rsidRDefault="00000000">
      <w:pPr>
        <w:pStyle w:val="L2"/>
        <w:ind w:firstLine="360"/>
        <w:rPr>
          <w:caps w:val="0"/>
        </w:rPr>
      </w:pPr>
      <w:r>
        <w:t>数据来源</w:t>
      </w:r>
      <w:r>
        <w:rPr>
          <w:rFonts w:hint="eastAsia"/>
        </w:rPr>
        <w:t>：浙江省大学生网上就业市场管理系统。</w:t>
      </w:r>
    </w:p>
    <w:p w14:paraId="1E9D94BF" w14:textId="77777777" w:rsidR="00F841B9" w:rsidRDefault="00000000">
      <w:pPr>
        <w:pStyle w:val="L30"/>
        <w:spacing w:before="156" w:after="156"/>
      </w:pPr>
      <w:bookmarkStart w:id="130" w:name="_Toc119248373"/>
      <w:r>
        <w:rPr>
          <w:rFonts w:hint="eastAsia"/>
        </w:rPr>
        <w:t>（四</w:t>
      </w:r>
      <w:r>
        <w:t>）</w:t>
      </w:r>
      <w:r>
        <w:rPr>
          <w:rFonts w:hint="eastAsia"/>
        </w:rPr>
        <w:t>就业单位分布</w:t>
      </w:r>
      <w:bookmarkEnd w:id="126"/>
      <w:bookmarkEnd w:id="127"/>
      <w:bookmarkEnd w:id="128"/>
      <w:bookmarkEnd w:id="129"/>
      <w:bookmarkEnd w:id="130"/>
    </w:p>
    <w:p w14:paraId="1E60179D" w14:textId="77777777" w:rsidR="00F841B9" w:rsidRDefault="00000000">
      <w:pPr>
        <w:pStyle w:val="afffd"/>
        <w:spacing w:before="156"/>
        <w:ind w:firstLine="480"/>
      </w:pPr>
      <w:r>
        <w:rPr>
          <w:rFonts w:hint="eastAsia"/>
        </w:rPr>
        <w:t>学校</w:t>
      </w:r>
      <w:r>
        <w:rPr>
          <w:rFonts w:hint="eastAsia"/>
        </w:rPr>
        <w:t>2022</w:t>
      </w:r>
      <w:r>
        <w:rPr>
          <w:rFonts w:hint="eastAsia"/>
        </w:rPr>
        <w:t>届本科毕业生单位流向以“其他企业”（主要为“民营企业”）为主，占</w:t>
      </w:r>
      <w:r>
        <w:t>比</w:t>
      </w:r>
      <w:r>
        <w:rPr>
          <w:rFonts w:hint="eastAsia"/>
        </w:rPr>
        <w:t>为</w:t>
      </w:r>
      <w:r>
        <w:t>58.13%</w:t>
      </w:r>
      <w:r>
        <w:rPr>
          <w:rFonts w:hint="eastAsia"/>
        </w:rPr>
        <w:t>；“中初</w:t>
      </w:r>
      <w:r>
        <w:t>教育</w:t>
      </w:r>
      <w:r>
        <w:rPr>
          <w:rFonts w:hint="eastAsia"/>
        </w:rPr>
        <w:t>单位”</w:t>
      </w:r>
      <w:r>
        <w:t>次之</w:t>
      </w:r>
      <w:r>
        <w:rPr>
          <w:rFonts w:hint="eastAsia"/>
        </w:rPr>
        <w:t>，</w:t>
      </w:r>
      <w:r>
        <w:t>占比</w:t>
      </w:r>
      <w:r>
        <w:rPr>
          <w:rFonts w:hint="eastAsia"/>
        </w:rPr>
        <w:t>为</w:t>
      </w:r>
      <w:r>
        <w:t>20.82%</w:t>
      </w:r>
      <w:r>
        <w:t>。</w:t>
      </w:r>
      <w:r>
        <w:rPr>
          <w:rFonts w:hint="eastAsia"/>
        </w:rPr>
        <w:t>专科毕业生单位流向以“其他企业”为主，占</w:t>
      </w:r>
      <w:r>
        <w:t>比</w:t>
      </w:r>
      <w:r>
        <w:rPr>
          <w:rFonts w:hint="eastAsia"/>
        </w:rPr>
        <w:t>为</w:t>
      </w:r>
      <w:r>
        <w:t>55.32%</w:t>
      </w:r>
      <w:r>
        <w:t>。</w:t>
      </w:r>
    </w:p>
    <w:p w14:paraId="6776ACA9" w14:textId="77636D8F" w:rsidR="00F841B9" w:rsidRDefault="00000000">
      <w:pPr>
        <w:pStyle w:val="afffe"/>
        <w:spacing w:before="156" w:after="156"/>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17</w:t>
      </w:r>
      <w:r>
        <w:fldChar w:fldCharType="end"/>
      </w:r>
      <w:r>
        <w:t xml:space="preserve"> </w:t>
      </w:r>
      <w:r>
        <w:rPr>
          <w:rFonts w:hint="eastAsia"/>
        </w:rPr>
        <w:t xml:space="preserve"> 2022</w:t>
      </w:r>
      <w:r>
        <w:rPr>
          <w:rFonts w:hint="eastAsia"/>
        </w:rPr>
        <w:t>届毕业生就业单位</w:t>
      </w:r>
      <w:r>
        <w:t>性质</w:t>
      </w:r>
      <w:r>
        <w:rPr>
          <w:rFonts w:hint="eastAsia"/>
        </w:rPr>
        <w:t>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114"/>
        <w:gridCol w:w="1984"/>
        <w:gridCol w:w="1845"/>
        <w:gridCol w:w="1835"/>
      </w:tblGrid>
      <w:tr w:rsidR="00F841B9" w14:paraId="01695560"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774" w:type="pct"/>
            <w:shd w:val="clear" w:color="auto" w:fill="4F81BD" w:themeFill="accent1"/>
          </w:tcPr>
          <w:p w14:paraId="4ECACC4D"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就业单位性质</w:t>
            </w:r>
          </w:p>
        </w:tc>
        <w:tc>
          <w:tcPr>
            <w:tcW w:w="1130" w:type="pct"/>
            <w:shd w:val="clear" w:color="auto" w:fill="4F81BD" w:themeFill="accent1"/>
          </w:tcPr>
          <w:p w14:paraId="550C77F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本科毕业生</w:t>
            </w:r>
          </w:p>
        </w:tc>
        <w:tc>
          <w:tcPr>
            <w:tcW w:w="1051" w:type="pct"/>
            <w:shd w:val="clear" w:color="auto" w:fill="4F81BD" w:themeFill="accent1"/>
          </w:tcPr>
          <w:p w14:paraId="5A624DD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专科毕业生</w:t>
            </w:r>
          </w:p>
        </w:tc>
        <w:tc>
          <w:tcPr>
            <w:tcW w:w="1045" w:type="pct"/>
            <w:shd w:val="clear" w:color="auto" w:fill="4F81BD" w:themeFill="accent1"/>
          </w:tcPr>
          <w:p w14:paraId="085008A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总体</w:t>
            </w:r>
          </w:p>
        </w:tc>
      </w:tr>
      <w:tr w:rsidR="00F841B9" w14:paraId="0009AEB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40FD01C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其他企业</w:t>
            </w:r>
          </w:p>
        </w:tc>
        <w:tc>
          <w:tcPr>
            <w:tcW w:w="1130" w:type="pct"/>
          </w:tcPr>
          <w:p w14:paraId="453997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58.13%</w:t>
            </w:r>
          </w:p>
        </w:tc>
        <w:tc>
          <w:tcPr>
            <w:tcW w:w="1051" w:type="pct"/>
          </w:tcPr>
          <w:p w14:paraId="4D71BE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55.32%</w:t>
            </w:r>
          </w:p>
        </w:tc>
        <w:tc>
          <w:tcPr>
            <w:tcW w:w="1045" w:type="pct"/>
          </w:tcPr>
          <w:p w14:paraId="1FB1B8C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57.96%</w:t>
            </w:r>
          </w:p>
        </w:tc>
      </w:tr>
      <w:tr w:rsidR="00F841B9" w14:paraId="2135CD7F"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0E814E5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中初教育单位</w:t>
            </w:r>
          </w:p>
        </w:tc>
        <w:tc>
          <w:tcPr>
            <w:tcW w:w="1130" w:type="pct"/>
          </w:tcPr>
          <w:p w14:paraId="11A75CF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20.82%</w:t>
            </w:r>
          </w:p>
        </w:tc>
        <w:tc>
          <w:tcPr>
            <w:tcW w:w="1051" w:type="pct"/>
          </w:tcPr>
          <w:p w14:paraId="5CA62C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2.13%</w:t>
            </w:r>
          </w:p>
        </w:tc>
        <w:tc>
          <w:tcPr>
            <w:tcW w:w="1045" w:type="pct"/>
          </w:tcPr>
          <w:p w14:paraId="6E03C1F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19.70%</w:t>
            </w:r>
          </w:p>
        </w:tc>
      </w:tr>
      <w:tr w:rsidR="00F841B9" w14:paraId="0E628A8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281938C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w:t>
            </w:r>
          </w:p>
        </w:tc>
        <w:tc>
          <w:tcPr>
            <w:tcW w:w="1130" w:type="pct"/>
          </w:tcPr>
          <w:p w14:paraId="6AA535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5.60%</w:t>
            </w:r>
          </w:p>
        </w:tc>
        <w:tc>
          <w:tcPr>
            <w:tcW w:w="1051" w:type="pct"/>
          </w:tcPr>
          <w:p w14:paraId="5F00EF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21.99%</w:t>
            </w:r>
          </w:p>
        </w:tc>
        <w:tc>
          <w:tcPr>
            <w:tcW w:w="1045" w:type="pct"/>
          </w:tcPr>
          <w:p w14:paraId="41DE760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6.58%</w:t>
            </w:r>
          </w:p>
        </w:tc>
      </w:tr>
      <w:tr w:rsidR="00F841B9" w14:paraId="2D8741B9"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7569991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医疗卫生单位</w:t>
            </w:r>
          </w:p>
        </w:tc>
        <w:tc>
          <w:tcPr>
            <w:tcW w:w="1130" w:type="pct"/>
          </w:tcPr>
          <w:p w14:paraId="6F23C4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5.28%</w:t>
            </w:r>
          </w:p>
        </w:tc>
        <w:tc>
          <w:tcPr>
            <w:tcW w:w="1051" w:type="pct"/>
          </w:tcPr>
          <w:p w14:paraId="4A2BC5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w:t>
            </w:r>
          </w:p>
        </w:tc>
        <w:tc>
          <w:tcPr>
            <w:tcW w:w="1045" w:type="pct"/>
          </w:tcPr>
          <w:p w14:paraId="0C3377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4.97%</w:t>
            </w:r>
          </w:p>
        </w:tc>
      </w:tr>
      <w:tr w:rsidR="00F841B9" w14:paraId="3B0AE15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38F118A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国有企业</w:t>
            </w:r>
          </w:p>
        </w:tc>
        <w:tc>
          <w:tcPr>
            <w:tcW w:w="1130" w:type="pct"/>
          </w:tcPr>
          <w:p w14:paraId="144C36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5.10%</w:t>
            </w:r>
          </w:p>
        </w:tc>
        <w:tc>
          <w:tcPr>
            <w:tcW w:w="1051" w:type="pct"/>
          </w:tcPr>
          <w:p w14:paraId="4ACF146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2.13%</w:t>
            </w:r>
          </w:p>
        </w:tc>
        <w:tc>
          <w:tcPr>
            <w:tcW w:w="1045" w:type="pct"/>
          </w:tcPr>
          <w:p w14:paraId="054ECC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4.93%</w:t>
            </w:r>
          </w:p>
        </w:tc>
      </w:tr>
      <w:tr w:rsidR="00F841B9" w14:paraId="420CB635"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2B74B54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其他事业单位</w:t>
            </w:r>
          </w:p>
        </w:tc>
        <w:tc>
          <w:tcPr>
            <w:tcW w:w="1130" w:type="pct"/>
          </w:tcPr>
          <w:p w14:paraId="375C49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0.90%</w:t>
            </w:r>
          </w:p>
        </w:tc>
        <w:tc>
          <w:tcPr>
            <w:tcW w:w="1051" w:type="pct"/>
          </w:tcPr>
          <w:p w14:paraId="6A7212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16.31%</w:t>
            </w:r>
          </w:p>
        </w:tc>
        <w:tc>
          <w:tcPr>
            <w:tcW w:w="1045" w:type="pct"/>
          </w:tcPr>
          <w:p w14:paraId="35380B0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1.83%</w:t>
            </w:r>
          </w:p>
        </w:tc>
      </w:tr>
      <w:tr w:rsidR="00F841B9" w14:paraId="3AB9AD22"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7CB6E9D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机关</w:t>
            </w:r>
          </w:p>
        </w:tc>
        <w:tc>
          <w:tcPr>
            <w:tcW w:w="1130" w:type="pct"/>
          </w:tcPr>
          <w:p w14:paraId="1035CE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1.72%</w:t>
            </w:r>
          </w:p>
        </w:tc>
        <w:tc>
          <w:tcPr>
            <w:tcW w:w="1051" w:type="pct"/>
          </w:tcPr>
          <w:p w14:paraId="7B306B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w:t>
            </w:r>
          </w:p>
        </w:tc>
        <w:tc>
          <w:tcPr>
            <w:tcW w:w="1045" w:type="pct"/>
          </w:tcPr>
          <w:p w14:paraId="0B9DAB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1.70%</w:t>
            </w:r>
          </w:p>
        </w:tc>
      </w:tr>
      <w:tr w:rsidR="00F841B9" w14:paraId="5566CF2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0033BD0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三资企业</w:t>
            </w:r>
          </w:p>
        </w:tc>
        <w:tc>
          <w:tcPr>
            <w:tcW w:w="1130" w:type="pct"/>
          </w:tcPr>
          <w:p w14:paraId="5BE7A0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1.63%</w:t>
            </w:r>
          </w:p>
        </w:tc>
        <w:tc>
          <w:tcPr>
            <w:tcW w:w="1051" w:type="pct"/>
          </w:tcPr>
          <w:p w14:paraId="601516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w:t>
            </w:r>
          </w:p>
        </w:tc>
        <w:tc>
          <w:tcPr>
            <w:tcW w:w="1045" w:type="pct"/>
          </w:tcPr>
          <w:p w14:paraId="23FA53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1.53%</w:t>
            </w:r>
          </w:p>
        </w:tc>
      </w:tr>
      <w:tr w:rsidR="00F841B9" w14:paraId="6735AB4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6425130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高等教育单位</w:t>
            </w:r>
          </w:p>
        </w:tc>
        <w:tc>
          <w:tcPr>
            <w:tcW w:w="1130" w:type="pct"/>
          </w:tcPr>
          <w:p w14:paraId="7D58F9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0.50%</w:t>
            </w:r>
          </w:p>
        </w:tc>
        <w:tc>
          <w:tcPr>
            <w:tcW w:w="1051" w:type="pct"/>
          </w:tcPr>
          <w:p w14:paraId="5972D3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w:t>
            </w:r>
          </w:p>
        </w:tc>
        <w:tc>
          <w:tcPr>
            <w:tcW w:w="1045" w:type="pct"/>
          </w:tcPr>
          <w:p w14:paraId="25346C9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0.47%</w:t>
            </w:r>
          </w:p>
        </w:tc>
      </w:tr>
      <w:tr w:rsidR="00F841B9" w14:paraId="1E7F0AB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10F889E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城镇社区</w:t>
            </w:r>
          </w:p>
        </w:tc>
        <w:tc>
          <w:tcPr>
            <w:tcW w:w="1130" w:type="pct"/>
          </w:tcPr>
          <w:p w14:paraId="29CF24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0.27%</w:t>
            </w:r>
          </w:p>
        </w:tc>
        <w:tc>
          <w:tcPr>
            <w:tcW w:w="1051" w:type="pct"/>
          </w:tcPr>
          <w:p w14:paraId="0AC5B96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hint="eastAsia"/>
                <w:color w:val="000000"/>
                <w:sz w:val="21"/>
                <w:szCs w:val="21"/>
              </w:rPr>
              <w:t>-</w:t>
            </w:r>
          </w:p>
        </w:tc>
        <w:tc>
          <w:tcPr>
            <w:tcW w:w="1045" w:type="pct"/>
          </w:tcPr>
          <w:p w14:paraId="5E66881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0.25%</w:t>
            </w:r>
          </w:p>
        </w:tc>
      </w:tr>
      <w:tr w:rsidR="00F841B9" w14:paraId="56535100"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774" w:type="pct"/>
          </w:tcPr>
          <w:p w14:paraId="0ACA986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农村建制村</w:t>
            </w:r>
          </w:p>
        </w:tc>
        <w:tc>
          <w:tcPr>
            <w:tcW w:w="1130" w:type="pct"/>
          </w:tcPr>
          <w:p w14:paraId="19444D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0.05%</w:t>
            </w:r>
          </w:p>
        </w:tc>
        <w:tc>
          <w:tcPr>
            <w:tcW w:w="1051" w:type="pct"/>
          </w:tcPr>
          <w:p w14:paraId="6C5C25E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0.71%</w:t>
            </w:r>
          </w:p>
        </w:tc>
        <w:tc>
          <w:tcPr>
            <w:tcW w:w="1045" w:type="pct"/>
          </w:tcPr>
          <w:p w14:paraId="26278CD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0.08%</w:t>
            </w:r>
          </w:p>
        </w:tc>
      </w:tr>
    </w:tbl>
    <w:p w14:paraId="5557439E" w14:textId="77777777" w:rsidR="00F841B9" w:rsidRDefault="00000000">
      <w:pPr>
        <w:pStyle w:val="L2"/>
        <w:ind w:firstLine="360"/>
      </w:pPr>
      <w:r>
        <w:rPr>
          <w:rFonts w:hint="eastAsia"/>
        </w:rPr>
        <w:t>注：其他企业指除国有企业和三资企业之外的所有企业。</w:t>
      </w:r>
    </w:p>
    <w:p w14:paraId="0FC9DD57" w14:textId="77777777" w:rsidR="00F841B9" w:rsidRDefault="00000000">
      <w:pPr>
        <w:pStyle w:val="L2"/>
        <w:ind w:firstLine="360"/>
      </w:pPr>
      <w:r>
        <w:rPr>
          <w:rFonts w:hint="eastAsia"/>
        </w:rPr>
        <w:t>数据来源：浙江省大学生网上就业市场管理系统。</w:t>
      </w:r>
      <w:bookmarkEnd w:id="106"/>
      <w:bookmarkEnd w:id="107"/>
    </w:p>
    <w:p w14:paraId="4E3D1D62" w14:textId="77777777" w:rsidR="00F841B9" w:rsidRDefault="00000000">
      <w:pPr>
        <w:pStyle w:val="L30"/>
        <w:spacing w:before="156" w:after="156"/>
      </w:pPr>
      <w:bookmarkStart w:id="131" w:name="_Toc119248374"/>
      <w:r>
        <w:rPr>
          <w:rFonts w:hint="eastAsia"/>
        </w:rPr>
        <w:t>（五</w:t>
      </w:r>
      <w:r>
        <w:t>）</w:t>
      </w:r>
      <w:r>
        <w:rPr>
          <w:rFonts w:ascii="Times New Roman" w:hAnsi="Times New Roman" w:cs="Times New Roman"/>
        </w:rPr>
        <w:t>500</w:t>
      </w:r>
      <w:r>
        <w:rPr>
          <w:rFonts w:ascii="Times New Roman" w:hAnsi="Times New Roman" w:cs="Times New Roman"/>
        </w:rPr>
        <w:t>强</w:t>
      </w:r>
      <w:r>
        <w:rPr>
          <w:rFonts w:hint="eastAsia"/>
        </w:rPr>
        <w:t>流向分布</w:t>
      </w:r>
      <w:bookmarkEnd w:id="131"/>
    </w:p>
    <w:p w14:paraId="199D1D15" w14:textId="77777777" w:rsidR="00F841B9" w:rsidRDefault="00000000">
      <w:pPr>
        <w:pStyle w:val="afffd"/>
        <w:spacing w:before="156"/>
        <w:ind w:firstLine="480"/>
      </w:pPr>
      <w:r>
        <w:rPr>
          <w:rFonts w:hint="eastAsia"/>
        </w:rPr>
        <w:t>学校</w:t>
      </w:r>
      <w:r>
        <w:rPr>
          <w:rFonts w:hint="eastAsia"/>
        </w:rPr>
        <w:t>2022</w:t>
      </w:r>
      <w:r>
        <w:rPr>
          <w:rFonts w:hint="eastAsia"/>
        </w:rPr>
        <w:t>届本科毕业生共</w:t>
      </w:r>
      <w:r>
        <w:rPr>
          <w:rFonts w:hint="eastAsia"/>
        </w:rPr>
        <w:t>8</w:t>
      </w:r>
      <w:r>
        <w:t>3</w:t>
      </w:r>
      <w:r>
        <w:rPr>
          <w:rFonts w:hint="eastAsia"/>
        </w:rPr>
        <w:t>人流向世界</w:t>
      </w:r>
      <w:r>
        <w:rPr>
          <w:rFonts w:hint="eastAsia"/>
        </w:rPr>
        <w:t>5</w:t>
      </w:r>
      <w:r>
        <w:t>00</w:t>
      </w:r>
      <w:r>
        <w:rPr>
          <w:rFonts w:hint="eastAsia"/>
        </w:rPr>
        <w:t>强企业，专科毕业生共</w:t>
      </w:r>
      <w:r>
        <w:t>1</w:t>
      </w:r>
      <w:r>
        <w:rPr>
          <w:rFonts w:hint="eastAsia"/>
        </w:rPr>
        <w:t>人流向世界</w:t>
      </w:r>
      <w:r>
        <w:rPr>
          <w:rFonts w:hint="eastAsia"/>
        </w:rPr>
        <w:t>5</w:t>
      </w:r>
      <w:r>
        <w:t>00</w:t>
      </w:r>
      <w:r>
        <w:rPr>
          <w:rFonts w:hint="eastAsia"/>
        </w:rPr>
        <w:t>强企业。</w:t>
      </w:r>
    </w:p>
    <w:p w14:paraId="3B71785C" w14:textId="17B1DCC2" w:rsidR="00F841B9" w:rsidRDefault="00000000">
      <w:pPr>
        <w:pStyle w:val="afffe"/>
        <w:spacing w:beforeLines="0" w:before="0" w:afterLines="0" w:after="0"/>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18</w:t>
      </w:r>
      <w:r>
        <w:fldChar w:fldCharType="end"/>
      </w:r>
      <w:r>
        <w:t xml:space="preserve"> </w:t>
      </w:r>
      <w:r>
        <w:rPr>
          <w:rFonts w:hint="eastAsia"/>
        </w:rPr>
        <w:t xml:space="preserve"> 2022</w:t>
      </w:r>
      <w:r>
        <w:rPr>
          <w:rFonts w:hint="eastAsia"/>
        </w:rPr>
        <w:t>届本科毕业生世界</w:t>
      </w:r>
      <w:r>
        <w:rPr>
          <w:rFonts w:hint="eastAsia"/>
        </w:rPr>
        <w:t>5</w:t>
      </w:r>
      <w:r>
        <w:t>00</w:t>
      </w:r>
      <w:r>
        <w:rPr>
          <w:rFonts w:hint="eastAsia"/>
        </w:rPr>
        <w:t>强流向分布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80"/>
        <w:gridCol w:w="4677"/>
        <w:gridCol w:w="2121"/>
      </w:tblGrid>
      <w:tr w:rsidR="00F841B9" w14:paraId="4FD82055"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128" w:type="pct"/>
            <w:shd w:val="clear" w:color="auto" w:fill="4F81BD" w:themeFill="accent1"/>
          </w:tcPr>
          <w:p w14:paraId="0B233113"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hint="eastAsia"/>
                <w:sz w:val="21"/>
                <w:szCs w:val="21"/>
              </w:rPr>
              <w:t>排名</w:t>
            </w:r>
          </w:p>
        </w:tc>
        <w:tc>
          <w:tcPr>
            <w:tcW w:w="2664" w:type="pct"/>
            <w:shd w:val="clear" w:color="auto" w:fill="4F81BD" w:themeFill="accent1"/>
          </w:tcPr>
          <w:p w14:paraId="601E5C9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世界</w:t>
            </w:r>
            <w:r>
              <w:rPr>
                <w:rFonts w:ascii="Times New Roman" w:eastAsiaTheme="minorEastAsia" w:hAnsi="Times New Roman" w:hint="eastAsia"/>
                <w:sz w:val="21"/>
                <w:szCs w:val="21"/>
              </w:rPr>
              <w:t>500</w:t>
            </w:r>
            <w:r>
              <w:rPr>
                <w:rFonts w:ascii="Times New Roman" w:eastAsiaTheme="minorEastAsia" w:hAnsi="Times New Roman" w:hint="eastAsia"/>
                <w:sz w:val="21"/>
                <w:szCs w:val="21"/>
              </w:rPr>
              <w:t>强企业</w:t>
            </w:r>
          </w:p>
        </w:tc>
        <w:tc>
          <w:tcPr>
            <w:tcW w:w="1208" w:type="pct"/>
            <w:shd w:val="clear" w:color="auto" w:fill="4F81BD" w:themeFill="accent1"/>
          </w:tcPr>
          <w:p w14:paraId="07D34A5A"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人数</w:t>
            </w:r>
          </w:p>
        </w:tc>
      </w:tr>
      <w:tr w:rsidR="00F841B9" w14:paraId="1F49D95D"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15D3B3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w:t>
            </w:r>
          </w:p>
        </w:tc>
        <w:tc>
          <w:tcPr>
            <w:tcW w:w="2664" w:type="pct"/>
          </w:tcPr>
          <w:p w14:paraId="60B57AC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国家电网有限公司</w:t>
            </w:r>
          </w:p>
        </w:tc>
        <w:tc>
          <w:tcPr>
            <w:tcW w:w="1208" w:type="pct"/>
          </w:tcPr>
          <w:p w14:paraId="2D332C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r>
      <w:tr w:rsidR="00F841B9" w14:paraId="162AB9A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F247D0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9</w:t>
            </w:r>
          </w:p>
        </w:tc>
        <w:tc>
          <w:tcPr>
            <w:tcW w:w="2664" w:type="pct"/>
          </w:tcPr>
          <w:p w14:paraId="65DE6BB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中国建筑集团有限公司</w:t>
            </w:r>
          </w:p>
        </w:tc>
        <w:tc>
          <w:tcPr>
            <w:tcW w:w="1208" w:type="pct"/>
          </w:tcPr>
          <w:p w14:paraId="20D7E9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6A42874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0201DC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22</w:t>
            </w:r>
          </w:p>
        </w:tc>
        <w:tc>
          <w:tcPr>
            <w:tcW w:w="2664" w:type="pct"/>
          </w:tcPr>
          <w:p w14:paraId="6B23D9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中国工商银行股份有限公司</w:t>
            </w:r>
          </w:p>
        </w:tc>
        <w:tc>
          <w:tcPr>
            <w:tcW w:w="1208" w:type="pct"/>
          </w:tcPr>
          <w:p w14:paraId="5959EF6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r>
      <w:tr w:rsidR="00F841B9" w14:paraId="4C1D4982"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54BA8F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24</w:t>
            </w:r>
          </w:p>
        </w:tc>
        <w:tc>
          <w:tcPr>
            <w:tcW w:w="2664" w:type="pct"/>
          </w:tcPr>
          <w:p w14:paraId="129E229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中国建设银行股份有限公司</w:t>
            </w:r>
          </w:p>
        </w:tc>
        <w:tc>
          <w:tcPr>
            <w:tcW w:w="1208" w:type="pct"/>
          </w:tcPr>
          <w:p w14:paraId="57A0BA7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409A113B"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A99CC8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25</w:t>
            </w:r>
          </w:p>
        </w:tc>
        <w:tc>
          <w:tcPr>
            <w:tcW w:w="2664" w:type="pct"/>
          </w:tcPr>
          <w:p w14:paraId="194747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中国平安保险（集团）股份有限公司</w:t>
            </w:r>
          </w:p>
        </w:tc>
        <w:tc>
          <w:tcPr>
            <w:tcW w:w="1208" w:type="pct"/>
          </w:tcPr>
          <w:p w14:paraId="5E8573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w:t>
            </w:r>
          </w:p>
        </w:tc>
      </w:tr>
      <w:tr w:rsidR="00F841B9" w14:paraId="3247EC9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193E7C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28</w:t>
            </w:r>
          </w:p>
        </w:tc>
        <w:tc>
          <w:tcPr>
            <w:tcW w:w="2664" w:type="pct"/>
          </w:tcPr>
          <w:p w14:paraId="523004A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中国农业银行股份有限公司</w:t>
            </w:r>
          </w:p>
        </w:tc>
        <w:tc>
          <w:tcPr>
            <w:tcW w:w="1208" w:type="pct"/>
          </w:tcPr>
          <w:p w14:paraId="1730480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r>
      <w:tr w:rsidR="00F841B9" w14:paraId="2AD60F4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C4C319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42</w:t>
            </w:r>
          </w:p>
        </w:tc>
        <w:tc>
          <w:tcPr>
            <w:tcW w:w="2664" w:type="pct"/>
          </w:tcPr>
          <w:p w14:paraId="6217A52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中国银行股份有限公司</w:t>
            </w:r>
          </w:p>
        </w:tc>
        <w:tc>
          <w:tcPr>
            <w:tcW w:w="1208" w:type="pct"/>
          </w:tcPr>
          <w:p w14:paraId="4026C81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r>
      <w:tr w:rsidR="00F841B9" w14:paraId="4BED68F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1155EE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48</w:t>
            </w:r>
          </w:p>
        </w:tc>
        <w:tc>
          <w:tcPr>
            <w:tcW w:w="2664" w:type="pct"/>
          </w:tcPr>
          <w:p w14:paraId="5BE78A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安盛</w:t>
            </w:r>
          </w:p>
        </w:tc>
        <w:tc>
          <w:tcPr>
            <w:tcW w:w="1208" w:type="pct"/>
          </w:tcPr>
          <w:p w14:paraId="5CABF54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4D8BD65"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DE123E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57</w:t>
            </w:r>
          </w:p>
        </w:tc>
        <w:tc>
          <w:tcPr>
            <w:tcW w:w="2664" w:type="pct"/>
          </w:tcPr>
          <w:p w14:paraId="712B09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中国移动通信集团有限公司</w:t>
            </w:r>
          </w:p>
        </w:tc>
        <w:tc>
          <w:tcPr>
            <w:tcW w:w="1208" w:type="pct"/>
          </w:tcPr>
          <w:p w14:paraId="1B1EBA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3B53841B"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9E680E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60</w:t>
            </w:r>
          </w:p>
        </w:tc>
        <w:tc>
          <w:tcPr>
            <w:tcW w:w="2664" w:type="pct"/>
          </w:tcPr>
          <w:p w14:paraId="6AEB835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中国交通建设集团有限公司</w:t>
            </w:r>
          </w:p>
        </w:tc>
        <w:tc>
          <w:tcPr>
            <w:tcW w:w="1208" w:type="pct"/>
          </w:tcPr>
          <w:p w14:paraId="6819A81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1FF6A2B"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DFFC74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70</w:t>
            </w:r>
          </w:p>
        </w:tc>
        <w:tc>
          <w:tcPr>
            <w:tcW w:w="2664" w:type="pct"/>
          </w:tcPr>
          <w:p w14:paraId="288D46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中国华润有限公司</w:t>
            </w:r>
          </w:p>
        </w:tc>
        <w:tc>
          <w:tcPr>
            <w:tcW w:w="1208" w:type="pct"/>
          </w:tcPr>
          <w:p w14:paraId="4EDCA6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A893C2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E98ABD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81</w:t>
            </w:r>
          </w:p>
        </w:tc>
        <w:tc>
          <w:tcPr>
            <w:tcW w:w="2664" w:type="pct"/>
          </w:tcPr>
          <w:p w14:paraId="0204539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中国邮政集团有限公司</w:t>
            </w:r>
          </w:p>
        </w:tc>
        <w:tc>
          <w:tcPr>
            <w:tcW w:w="1208" w:type="pct"/>
          </w:tcPr>
          <w:p w14:paraId="7B085A9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68D4E25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DD5DCD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100</w:t>
            </w:r>
          </w:p>
        </w:tc>
        <w:tc>
          <w:tcPr>
            <w:tcW w:w="2664" w:type="pct"/>
          </w:tcPr>
          <w:p w14:paraId="208700A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中国电力建设集团有限公司</w:t>
            </w:r>
          </w:p>
        </w:tc>
        <w:tc>
          <w:tcPr>
            <w:tcW w:w="1208" w:type="pct"/>
          </w:tcPr>
          <w:p w14:paraId="7631A0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B73EAA0"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9FC0DA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102</w:t>
            </w:r>
          </w:p>
        </w:tc>
        <w:tc>
          <w:tcPr>
            <w:tcW w:w="2664" w:type="pct"/>
          </w:tcPr>
          <w:p w14:paraId="65A3B42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中国中信集团有限公司</w:t>
            </w:r>
          </w:p>
        </w:tc>
        <w:tc>
          <w:tcPr>
            <w:tcW w:w="1208" w:type="pct"/>
          </w:tcPr>
          <w:p w14:paraId="54430D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7F0C0D25"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8FCCE7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131</w:t>
            </w:r>
          </w:p>
        </w:tc>
        <w:tc>
          <w:tcPr>
            <w:tcW w:w="2664" w:type="pct"/>
          </w:tcPr>
          <w:p w14:paraId="3589C35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中国电信集团有限公司</w:t>
            </w:r>
          </w:p>
        </w:tc>
        <w:tc>
          <w:tcPr>
            <w:tcW w:w="1208" w:type="pct"/>
          </w:tcPr>
          <w:p w14:paraId="011789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69B7846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C613D7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155</w:t>
            </w:r>
          </w:p>
        </w:tc>
        <w:tc>
          <w:tcPr>
            <w:tcW w:w="2664" w:type="pct"/>
          </w:tcPr>
          <w:p w14:paraId="097F57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交通银行股份有限公司</w:t>
            </w:r>
          </w:p>
        </w:tc>
        <w:tc>
          <w:tcPr>
            <w:tcW w:w="1208" w:type="pct"/>
          </w:tcPr>
          <w:p w14:paraId="755219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495897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05F887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174</w:t>
            </w:r>
          </w:p>
        </w:tc>
        <w:tc>
          <w:tcPr>
            <w:tcW w:w="2664" w:type="pct"/>
          </w:tcPr>
          <w:p w14:paraId="2C03DC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招商银行股份有限公司</w:t>
            </w:r>
          </w:p>
        </w:tc>
        <w:tc>
          <w:tcPr>
            <w:tcW w:w="1208" w:type="pct"/>
          </w:tcPr>
          <w:p w14:paraId="2B3AA9E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1A27805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7C7860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195</w:t>
            </w:r>
          </w:p>
        </w:tc>
        <w:tc>
          <w:tcPr>
            <w:tcW w:w="2664" w:type="pct"/>
          </w:tcPr>
          <w:p w14:paraId="3C6E892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高盛</w:t>
            </w:r>
          </w:p>
        </w:tc>
        <w:tc>
          <w:tcPr>
            <w:tcW w:w="1208" w:type="pct"/>
          </w:tcPr>
          <w:p w14:paraId="77913E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B3B4464"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8740BE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208</w:t>
            </w:r>
          </w:p>
        </w:tc>
        <w:tc>
          <w:tcPr>
            <w:tcW w:w="2664" w:type="pct"/>
          </w:tcPr>
          <w:p w14:paraId="16F8BB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兴业银行股份有限公司</w:t>
            </w:r>
          </w:p>
        </w:tc>
        <w:tc>
          <w:tcPr>
            <w:tcW w:w="1208" w:type="pct"/>
          </w:tcPr>
          <w:p w14:paraId="5F38A5B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48A84C9"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BBB660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226</w:t>
            </w:r>
          </w:p>
        </w:tc>
        <w:tc>
          <w:tcPr>
            <w:tcW w:w="2664" w:type="pct"/>
          </w:tcPr>
          <w:p w14:paraId="6F46E3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上海浦东发展银行股份有限公司</w:t>
            </w:r>
          </w:p>
        </w:tc>
        <w:tc>
          <w:tcPr>
            <w:tcW w:w="1208" w:type="pct"/>
          </w:tcPr>
          <w:p w14:paraId="0D9768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B930A5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114C8D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229</w:t>
            </w:r>
          </w:p>
        </w:tc>
        <w:tc>
          <w:tcPr>
            <w:tcW w:w="2664" w:type="pct"/>
          </w:tcPr>
          <w:p w14:paraId="2568E3C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浙江吉利控股集团有限公司</w:t>
            </w:r>
          </w:p>
        </w:tc>
        <w:tc>
          <w:tcPr>
            <w:tcW w:w="1208" w:type="pct"/>
          </w:tcPr>
          <w:p w14:paraId="43F7FC3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r>
      <w:tr w:rsidR="00F841B9" w14:paraId="174E7750"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30189D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267</w:t>
            </w:r>
          </w:p>
        </w:tc>
        <w:tc>
          <w:tcPr>
            <w:tcW w:w="2664" w:type="pct"/>
          </w:tcPr>
          <w:p w14:paraId="1D1116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中国联合网络通信股份有限公司</w:t>
            </w:r>
          </w:p>
        </w:tc>
        <w:tc>
          <w:tcPr>
            <w:tcW w:w="1208" w:type="pct"/>
          </w:tcPr>
          <w:p w14:paraId="339FDF8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1B57DC7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843FFE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326</w:t>
            </w:r>
          </w:p>
        </w:tc>
        <w:tc>
          <w:tcPr>
            <w:tcW w:w="2664" w:type="pct"/>
          </w:tcPr>
          <w:p w14:paraId="23BDBBA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中国华电集团有限公司</w:t>
            </w:r>
          </w:p>
        </w:tc>
        <w:tc>
          <w:tcPr>
            <w:tcW w:w="1208" w:type="pct"/>
          </w:tcPr>
          <w:p w14:paraId="40D3E0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CD9D0D0"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4B0F4B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328</w:t>
            </w:r>
          </w:p>
        </w:tc>
        <w:tc>
          <w:tcPr>
            <w:tcW w:w="2664" w:type="pct"/>
          </w:tcPr>
          <w:p w14:paraId="63A9725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首钢集团有限公司</w:t>
            </w:r>
          </w:p>
        </w:tc>
        <w:tc>
          <w:tcPr>
            <w:tcW w:w="1208" w:type="pct"/>
          </w:tcPr>
          <w:p w14:paraId="769352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5A6CE29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B2C7F3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336</w:t>
            </w:r>
          </w:p>
        </w:tc>
        <w:tc>
          <w:tcPr>
            <w:tcW w:w="2664" w:type="pct"/>
          </w:tcPr>
          <w:p w14:paraId="1519886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杭州钢铁集团有限公司</w:t>
            </w:r>
          </w:p>
        </w:tc>
        <w:tc>
          <w:tcPr>
            <w:tcW w:w="1208" w:type="pct"/>
          </w:tcPr>
          <w:p w14:paraId="0F91761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3F13469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E3DB39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339</w:t>
            </w:r>
          </w:p>
        </w:tc>
        <w:tc>
          <w:tcPr>
            <w:tcW w:w="2664" w:type="pct"/>
          </w:tcPr>
          <w:p w14:paraId="401E8D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金川集团股份有限公司</w:t>
            </w:r>
          </w:p>
        </w:tc>
        <w:tc>
          <w:tcPr>
            <w:tcW w:w="1208" w:type="pct"/>
          </w:tcPr>
          <w:p w14:paraId="6F16219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7E1A9A5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188EE0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364</w:t>
            </w:r>
          </w:p>
        </w:tc>
        <w:tc>
          <w:tcPr>
            <w:tcW w:w="2664" w:type="pct"/>
          </w:tcPr>
          <w:p w14:paraId="5D21033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中国核工业集团有限公司</w:t>
            </w:r>
          </w:p>
        </w:tc>
        <w:tc>
          <w:tcPr>
            <w:tcW w:w="1208" w:type="pct"/>
          </w:tcPr>
          <w:p w14:paraId="56866D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49BFAFAF"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D9F4D1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372</w:t>
            </w:r>
          </w:p>
        </w:tc>
        <w:tc>
          <w:tcPr>
            <w:tcW w:w="2664" w:type="pct"/>
          </w:tcPr>
          <w:p w14:paraId="435CB38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深圳市投资控股有限公司</w:t>
            </w:r>
          </w:p>
        </w:tc>
        <w:tc>
          <w:tcPr>
            <w:tcW w:w="1208" w:type="pct"/>
          </w:tcPr>
          <w:p w14:paraId="56605C3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D8E3DD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9C39B6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416</w:t>
            </w:r>
          </w:p>
        </w:tc>
        <w:tc>
          <w:tcPr>
            <w:tcW w:w="2664" w:type="pct"/>
          </w:tcPr>
          <w:p w14:paraId="402D75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新华人寿保险股份有限公司</w:t>
            </w:r>
          </w:p>
        </w:tc>
        <w:tc>
          <w:tcPr>
            <w:tcW w:w="1208" w:type="pct"/>
          </w:tcPr>
          <w:p w14:paraId="2AF5AA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C573E6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4E825F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459</w:t>
            </w:r>
          </w:p>
        </w:tc>
        <w:tc>
          <w:tcPr>
            <w:tcW w:w="2664" w:type="pct"/>
          </w:tcPr>
          <w:p w14:paraId="190671E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海</w:t>
            </w:r>
            <w:proofErr w:type="gramStart"/>
            <w:r>
              <w:rPr>
                <w:rFonts w:ascii="Times New Roman" w:eastAsiaTheme="minorEastAsia" w:hAnsi="Times New Roman"/>
                <w:color w:val="000000"/>
                <w:sz w:val="21"/>
                <w:szCs w:val="21"/>
              </w:rPr>
              <w:t>亮集团</w:t>
            </w:r>
            <w:proofErr w:type="gramEnd"/>
            <w:r>
              <w:rPr>
                <w:rFonts w:ascii="Times New Roman" w:eastAsiaTheme="minorEastAsia" w:hAnsi="Times New Roman"/>
                <w:color w:val="000000"/>
                <w:sz w:val="21"/>
                <w:szCs w:val="21"/>
              </w:rPr>
              <w:t>有限公司</w:t>
            </w:r>
          </w:p>
        </w:tc>
        <w:tc>
          <w:tcPr>
            <w:tcW w:w="1208" w:type="pct"/>
          </w:tcPr>
          <w:p w14:paraId="274C11E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w:t>
            </w:r>
          </w:p>
        </w:tc>
      </w:tr>
      <w:tr w:rsidR="00F841B9" w14:paraId="622EAD0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2A01E8C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487</w:t>
            </w:r>
          </w:p>
        </w:tc>
        <w:tc>
          <w:tcPr>
            <w:tcW w:w="2664" w:type="pct"/>
          </w:tcPr>
          <w:p w14:paraId="264D1C8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珠海格力电器股份有限公司</w:t>
            </w:r>
          </w:p>
        </w:tc>
        <w:tc>
          <w:tcPr>
            <w:tcW w:w="1208" w:type="pct"/>
          </w:tcPr>
          <w:p w14:paraId="774D0E6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bl>
    <w:p w14:paraId="33B0F27C" w14:textId="77777777" w:rsidR="00F841B9" w:rsidRDefault="00000000">
      <w:pPr>
        <w:pStyle w:val="L2"/>
        <w:ind w:firstLine="360"/>
      </w:pPr>
      <w:r>
        <w:rPr>
          <w:rFonts w:hint="eastAsia"/>
        </w:rPr>
        <w:t>数据来源：浙江省大学生网上就业市场管理系统。</w:t>
      </w:r>
    </w:p>
    <w:p w14:paraId="26534C13" w14:textId="18CFF69B" w:rsidR="00F841B9" w:rsidRDefault="00000000">
      <w:pPr>
        <w:pStyle w:val="afffe"/>
        <w:spacing w:beforeLines="0" w:before="0" w:afterLines="0" w:after="0"/>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19</w:t>
      </w:r>
      <w:r>
        <w:fldChar w:fldCharType="end"/>
      </w:r>
      <w:r>
        <w:t xml:space="preserve"> </w:t>
      </w:r>
      <w:r>
        <w:rPr>
          <w:rFonts w:hint="eastAsia"/>
        </w:rPr>
        <w:t xml:space="preserve"> 2022</w:t>
      </w:r>
      <w:r>
        <w:rPr>
          <w:rFonts w:hint="eastAsia"/>
        </w:rPr>
        <w:t>届专科毕业生世界</w:t>
      </w:r>
      <w:r>
        <w:rPr>
          <w:rFonts w:hint="eastAsia"/>
        </w:rPr>
        <w:t>5</w:t>
      </w:r>
      <w:r>
        <w:t>00</w:t>
      </w:r>
      <w:r>
        <w:rPr>
          <w:rFonts w:hint="eastAsia"/>
        </w:rPr>
        <w:t>强流向分布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80"/>
        <w:gridCol w:w="4677"/>
        <w:gridCol w:w="2121"/>
      </w:tblGrid>
      <w:tr w:rsidR="00F841B9" w14:paraId="5B9358EC"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128" w:type="pct"/>
            <w:shd w:val="clear" w:color="auto" w:fill="4F81BD" w:themeFill="accent1"/>
          </w:tcPr>
          <w:p w14:paraId="649A4440"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hint="eastAsia"/>
                <w:sz w:val="21"/>
                <w:szCs w:val="21"/>
              </w:rPr>
              <w:t>排名</w:t>
            </w:r>
          </w:p>
        </w:tc>
        <w:tc>
          <w:tcPr>
            <w:tcW w:w="2664" w:type="pct"/>
            <w:shd w:val="clear" w:color="auto" w:fill="4F81BD" w:themeFill="accent1"/>
          </w:tcPr>
          <w:p w14:paraId="0D3932CE"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世界</w:t>
            </w:r>
            <w:r>
              <w:rPr>
                <w:rFonts w:ascii="Times New Roman" w:eastAsiaTheme="minorEastAsia" w:hAnsi="Times New Roman" w:hint="eastAsia"/>
                <w:sz w:val="21"/>
                <w:szCs w:val="21"/>
              </w:rPr>
              <w:t>500</w:t>
            </w:r>
            <w:r>
              <w:rPr>
                <w:rFonts w:ascii="Times New Roman" w:eastAsiaTheme="minorEastAsia" w:hAnsi="Times New Roman" w:hint="eastAsia"/>
                <w:sz w:val="21"/>
                <w:szCs w:val="21"/>
              </w:rPr>
              <w:t>强企业</w:t>
            </w:r>
          </w:p>
        </w:tc>
        <w:tc>
          <w:tcPr>
            <w:tcW w:w="1208" w:type="pct"/>
            <w:shd w:val="clear" w:color="auto" w:fill="4F81BD" w:themeFill="accent1"/>
          </w:tcPr>
          <w:p w14:paraId="665EBD5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人数</w:t>
            </w:r>
          </w:p>
        </w:tc>
      </w:tr>
      <w:tr w:rsidR="00F841B9" w14:paraId="7952B3D4"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EC7422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336</w:t>
            </w:r>
          </w:p>
        </w:tc>
        <w:tc>
          <w:tcPr>
            <w:tcW w:w="2664" w:type="pct"/>
          </w:tcPr>
          <w:p w14:paraId="7D41CB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杭州钢铁集团有限公司</w:t>
            </w:r>
          </w:p>
        </w:tc>
        <w:tc>
          <w:tcPr>
            <w:tcW w:w="1208" w:type="pct"/>
          </w:tcPr>
          <w:p w14:paraId="603C03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bl>
    <w:p w14:paraId="74C9CE17" w14:textId="77777777" w:rsidR="00F841B9" w:rsidRDefault="00000000">
      <w:pPr>
        <w:pStyle w:val="L2"/>
        <w:ind w:firstLine="360"/>
      </w:pPr>
      <w:r>
        <w:rPr>
          <w:rFonts w:hint="eastAsia"/>
        </w:rPr>
        <w:t>数据来源：浙江省大学生网上就业市场管理系统。</w:t>
      </w:r>
    </w:p>
    <w:p w14:paraId="7CF42EC7" w14:textId="77777777" w:rsidR="00F841B9" w:rsidRDefault="00000000">
      <w:pPr>
        <w:pStyle w:val="afffd"/>
        <w:spacing w:before="156"/>
        <w:ind w:firstLine="480"/>
      </w:pPr>
      <w:r>
        <w:rPr>
          <w:rFonts w:hint="eastAsia"/>
        </w:rPr>
        <w:t>学校</w:t>
      </w:r>
      <w:r>
        <w:rPr>
          <w:rFonts w:hint="eastAsia"/>
        </w:rPr>
        <w:t>2022</w:t>
      </w:r>
      <w:r>
        <w:rPr>
          <w:rFonts w:hint="eastAsia"/>
        </w:rPr>
        <w:t>届本科毕业生共</w:t>
      </w:r>
      <w:r>
        <w:t>113</w:t>
      </w:r>
      <w:r>
        <w:rPr>
          <w:rFonts w:hint="eastAsia"/>
        </w:rPr>
        <w:t>人流向中国</w:t>
      </w:r>
      <w:r>
        <w:rPr>
          <w:rFonts w:hint="eastAsia"/>
        </w:rPr>
        <w:t>5</w:t>
      </w:r>
      <w:r>
        <w:t>00</w:t>
      </w:r>
      <w:r>
        <w:rPr>
          <w:rFonts w:hint="eastAsia"/>
        </w:rPr>
        <w:t>强企业，专科毕业生共</w:t>
      </w:r>
      <w:r>
        <w:t>4</w:t>
      </w:r>
      <w:r>
        <w:rPr>
          <w:rFonts w:hint="eastAsia"/>
        </w:rPr>
        <w:t>人流向中国</w:t>
      </w:r>
      <w:r>
        <w:rPr>
          <w:rFonts w:hint="eastAsia"/>
        </w:rPr>
        <w:t>5</w:t>
      </w:r>
      <w:r>
        <w:t>00</w:t>
      </w:r>
      <w:r>
        <w:rPr>
          <w:rFonts w:hint="eastAsia"/>
        </w:rPr>
        <w:t>强企业。</w:t>
      </w:r>
    </w:p>
    <w:p w14:paraId="3EB3942F" w14:textId="67265CC1" w:rsidR="00F841B9" w:rsidRDefault="00000000">
      <w:pPr>
        <w:pStyle w:val="afffe"/>
        <w:spacing w:beforeLines="0" w:before="0" w:afterLines="0" w:after="0"/>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20</w:t>
      </w:r>
      <w:r>
        <w:fldChar w:fldCharType="end"/>
      </w:r>
      <w:r>
        <w:t xml:space="preserve"> </w:t>
      </w:r>
      <w:r>
        <w:rPr>
          <w:rFonts w:hint="eastAsia"/>
        </w:rPr>
        <w:t xml:space="preserve"> 2022</w:t>
      </w:r>
      <w:r>
        <w:rPr>
          <w:rFonts w:hint="eastAsia"/>
        </w:rPr>
        <w:t>届本科毕业生中国</w:t>
      </w:r>
      <w:r>
        <w:rPr>
          <w:rFonts w:hint="eastAsia"/>
        </w:rPr>
        <w:t>5</w:t>
      </w:r>
      <w:r>
        <w:t>00</w:t>
      </w:r>
      <w:r>
        <w:rPr>
          <w:rFonts w:hint="eastAsia"/>
        </w:rPr>
        <w:t>强流向分布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80"/>
        <w:gridCol w:w="4677"/>
        <w:gridCol w:w="2121"/>
      </w:tblGrid>
      <w:tr w:rsidR="00F841B9" w14:paraId="51816526"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128" w:type="pct"/>
            <w:shd w:val="clear" w:color="auto" w:fill="4F81BD" w:themeFill="accent1"/>
          </w:tcPr>
          <w:p w14:paraId="0A48ADB6"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hint="eastAsia"/>
                <w:sz w:val="21"/>
                <w:szCs w:val="21"/>
              </w:rPr>
              <w:t>排名</w:t>
            </w:r>
          </w:p>
        </w:tc>
        <w:tc>
          <w:tcPr>
            <w:tcW w:w="2664" w:type="pct"/>
            <w:shd w:val="clear" w:color="auto" w:fill="4F81BD" w:themeFill="accent1"/>
          </w:tcPr>
          <w:p w14:paraId="213CE268"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中国</w:t>
            </w:r>
            <w:r>
              <w:rPr>
                <w:rFonts w:ascii="Times New Roman" w:eastAsiaTheme="minorEastAsia" w:hAnsi="Times New Roman" w:hint="eastAsia"/>
                <w:sz w:val="21"/>
                <w:szCs w:val="21"/>
              </w:rPr>
              <w:t>500</w:t>
            </w:r>
            <w:r>
              <w:rPr>
                <w:rFonts w:ascii="Times New Roman" w:eastAsiaTheme="minorEastAsia" w:hAnsi="Times New Roman" w:hint="eastAsia"/>
                <w:sz w:val="21"/>
                <w:szCs w:val="21"/>
              </w:rPr>
              <w:t>强企业</w:t>
            </w:r>
          </w:p>
        </w:tc>
        <w:tc>
          <w:tcPr>
            <w:tcW w:w="1208" w:type="pct"/>
            <w:shd w:val="clear" w:color="auto" w:fill="4F81BD" w:themeFill="accent1"/>
          </w:tcPr>
          <w:p w14:paraId="37C6679B"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人数</w:t>
            </w:r>
          </w:p>
        </w:tc>
      </w:tr>
      <w:tr w:rsidR="00F841B9" w14:paraId="50F7396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C12335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w:t>
            </w:r>
          </w:p>
        </w:tc>
        <w:tc>
          <w:tcPr>
            <w:tcW w:w="2664" w:type="pct"/>
          </w:tcPr>
          <w:p w14:paraId="1148E7A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中国建筑股份有限公司</w:t>
            </w:r>
          </w:p>
        </w:tc>
        <w:tc>
          <w:tcPr>
            <w:tcW w:w="1208" w:type="pct"/>
          </w:tcPr>
          <w:p w14:paraId="34EBB12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4CDAD54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762B66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w:t>
            </w:r>
          </w:p>
        </w:tc>
        <w:tc>
          <w:tcPr>
            <w:tcW w:w="2664" w:type="pct"/>
          </w:tcPr>
          <w:p w14:paraId="60FD7D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中国平安保险（集团）股份有限公司</w:t>
            </w:r>
          </w:p>
        </w:tc>
        <w:tc>
          <w:tcPr>
            <w:tcW w:w="1208" w:type="pct"/>
          </w:tcPr>
          <w:p w14:paraId="77CE9FF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w:t>
            </w:r>
          </w:p>
        </w:tc>
      </w:tr>
      <w:tr w:rsidR="00F841B9" w14:paraId="108B733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23551B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6</w:t>
            </w:r>
          </w:p>
        </w:tc>
        <w:tc>
          <w:tcPr>
            <w:tcW w:w="2664" w:type="pct"/>
          </w:tcPr>
          <w:p w14:paraId="528CF7E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中国铁建股份有限公司</w:t>
            </w:r>
          </w:p>
        </w:tc>
        <w:tc>
          <w:tcPr>
            <w:tcW w:w="1208" w:type="pct"/>
          </w:tcPr>
          <w:p w14:paraId="050E4C2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6CEA3ED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0CFEE0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8</w:t>
            </w:r>
          </w:p>
        </w:tc>
        <w:tc>
          <w:tcPr>
            <w:tcW w:w="2664" w:type="pct"/>
          </w:tcPr>
          <w:p w14:paraId="53EB75B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中国工商银行股份有限公司</w:t>
            </w:r>
          </w:p>
        </w:tc>
        <w:tc>
          <w:tcPr>
            <w:tcW w:w="1208" w:type="pct"/>
          </w:tcPr>
          <w:p w14:paraId="0B0F819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r>
      <w:tr w:rsidR="00F841B9" w14:paraId="0DBE15A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17A7E0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12</w:t>
            </w:r>
          </w:p>
        </w:tc>
        <w:tc>
          <w:tcPr>
            <w:tcW w:w="2664" w:type="pct"/>
          </w:tcPr>
          <w:p w14:paraId="0342839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中国建设银行股份有限公司</w:t>
            </w:r>
          </w:p>
        </w:tc>
        <w:tc>
          <w:tcPr>
            <w:tcW w:w="1208" w:type="pct"/>
          </w:tcPr>
          <w:p w14:paraId="29BE89E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DECAA9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05270C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14</w:t>
            </w:r>
          </w:p>
        </w:tc>
        <w:tc>
          <w:tcPr>
            <w:tcW w:w="2664" w:type="pct"/>
          </w:tcPr>
          <w:p w14:paraId="05BC6CF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中国农业银行股份有限公司</w:t>
            </w:r>
          </w:p>
        </w:tc>
        <w:tc>
          <w:tcPr>
            <w:tcW w:w="1208" w:type="pct"/>
          </w:tcPr>
          <w:p w14:paraId="28ACF2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r>
      <w:tr w:rsidR="00F841B9" w14:paraId="611ABA8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B58910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16</w:t>
            </w:r>
          </w:p>
        </w:tc>
        <w:tc>
          <w:tcPr>
            <w:tcW w:w="2664" w:type="pct"/>
          </w:tcPr>
          <w:p w14:paraId="1FC0D2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中国交通建设股份有限公司</w:t>
            </w:r>
          </w:p>
        </w:tc>
        <w:tc>
          <w:tcPr>
            <w:tcW w:w="1208" w:type="pct"/>
          </w:tcPr>
          <w:p w14:paraId="435CFB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FB48F2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97317A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17</w:t>
            </w:r>
          </w:p>
        </w:tc>
        <w:tc>
          <w:tcPr>
            <w:tcW w:w="2664" w:type="pct"/>
          </w:tcPr>
          <w:p w14:paraId="2F5F1B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中国银行股份有限公司</w:t>
            </w:r>
          </w:p>
        </w:tc>
        <w:tc>
          <w:tcPr>
            <w:tcW w:w="1208" w:type="pct"/>
          </w:tcPr>
          <w:p w14:paraId="6EA0F3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r>
      <w:tr w:rsidR="00F841B9" w14:paraId="7F4B856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CE59D9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19</w:t>
            </w:r>
          </w:p>
        </w:tc>
        <w:tc>
          <w:tcPr>
            <w:tcW w:w="2664" w:type="pct"/>
          </w:tcPr>
          <w:p w14:paraId="4FDCA2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中国中信股份有限公司</w:t>
            </w:r>
          </w:p>
        </w:tc>
        <w:tc>
          <w:tcPr>
            <w:tcW w:w="1208" w:type="pct"/>
          </w:tcPr>
          <w:p w14:paraId="5E4B06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60EFD52"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F4A35A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30</w:t>
            </w:r>
          </w:p>
        </w:tc>
        <w:tc>
          <w:tcPr>
            <w:tcW w:w="2664" w:type="pct"/>
          </w:tcPr>
          <w:p w14:paraId="2CF95B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中国电力建设股份有限公司</w:t>
            </w:r>
          </w:p>
        </w:tc>
        <w:tc>
          <w:tcPr>
            <w:tcW w:w="1208" w:type="pct"/>
          </w:tcPr>
          <w:p w14:paraId="753825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FF435B2"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818F02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33</w:t>
            </w:r>
          </w:p>
        </w:tc>
        <w:tc>
          <w:tcPr>
            <w:tcW w:w="2664" w:type="pct"/>
          </w:tcPr>
          <w:p w14:paraId="3FC1FF4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中国电信股份有限公司</w:t>
            </w:r>
          </w:p>
        </w:tc>
        <w:tc>
          <w:tcPr>
            <w:tcW w:w="1208" w:type="pct"/>
          </w:tcPr>
          <w:p w14:paraId="106C25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6D24F69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6BCB4E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38</w:t>
            </w:r>
          </w:p>
        </w:tc>
        <w:tc>
          <w:tcPr>
            <w:tcW w:w="2664" w:type="pct"/>
          </w:tcPr>
          <w:p w14:paraId="407591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招商银行股份有限公司</w:t>
            </w:r>
          </w:p>
        </w:tc>
        <w:tc>
          <w:tcPr>
            <w:tcW w:w="1208" w:type="pct"/>
          </w:tcPr>
          <w:p w14:paraId="795FD9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0F9652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E14466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40</w:t>
            </w:r>
          </w:p>
        </w:tc>
        <w:tc>
          <w:tcPr>
            <w:tcW w:w="2664" w:type="pct"/>
          </w:tcPr>
          <w:p w14:paraId="2ADEF2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中国联合网络通信股份有限公司</w:t>
            </w:r>
          </w:p>
        </w:tc>
        <w:tc>
          <w:tcPr>
            <w:tcW w:w="1208" w:type="pct"/>
          </w:tcPr>
          <w:p w14:paraId="46178FE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5F13184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AAAF5F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42</w:t>
            </w:r>
          </w:p>
        </w:tc>
        <w:tc>
          <w:tcPr>
            <w:tcW w:w="2664" w:type="pct"/>
          </w:tcPr>
          <w:p w14:paraId="1BA9F7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中国邮政储蓄银行股份有限公司</w:t>
            </w:r>
          </w:p>
        </w:tc>
        <w:tc>
          <w:tcPr>
            <w:tcW w:w="1208" w:type="pct"/>
          </w:tcPr>
          <w:p w14:paraId="6293E70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5C8E68A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A96B3E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47</w:t>
            </w:r>
          </w:p>
        </w:tc>
        <w:tc>
          <w:tcPr>
            <w:tcW w:w="2664" w:type="pct"/>
          </w:tcPr>
          <w:p w14:paraId="028199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交通银行股份有限公司</w:t>
            </w:r>
          </w:p>
        </w:tc>
        <w:tc>
          <w:tcPr>
            <w:tcW w:w="1208" w:type="pct"/>
          </w:tcPr>
          <w:p w14:paraId="40E6426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6D0C11D"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E51831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55</w:t>
            </w:r>
          </w:p>
        </w:tc>
        <w:tc>
          <w:tcPr>
            <w:tcW w:w="2664" w:type="pct"/>
          </w:tcPr>
          <w:p w14:paraId="781FF5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新华人寿保险股份有限公司</w:t>
            </w:r>
          </w:p>
        </w:tc>
        <w:tc>
          <w:tcPr>
            <w:tcW w:w="1208" w:type="pct"/>
          </w:tcPr>
          <w:p w14:paraId="7D176D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DA30C7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18D218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56</w:t>
            </w:r>
          </w:p>
        </w:tc>
        <w:tc>
          <w:tcPr>
            <w:tcW w:w="2664" w:type="pct"/>
          </w:tcPr>
          <w:p w14:paraId="6E4BB6B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兴业银行股份有限公司</w:t>
            </w:r>
          </w:p>
        </w:tc>
        <w:tc>
          <w:tcPr>
            <w:tcW w:w="1208" w:type="pct"/>
          </w:tcPr>
          <w:p w14:paraId="69AC9A2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B2DC2B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321BE1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66</w:t>
            </w:r>
          </w:p>
        </w:tc>
        <w:tc>
          <w:tcPr>
            <w:tcW w:w="2664" w:type="pct"/>
          </w:tcPr>
          <w:p w14:paraId="1087680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上海浦东发展银行股份有限公司</w:t>
            </w:r>
          </w:p>
        </w:tc>
        <w:tc>
          <w:tcPr>
            <w:tcW w:w="1208" w:type="pct"/>
          </w:tcPr>
          <w:p w14:paraId="35AEBA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3845CBB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593966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67</w:t>
            </w:r>
          </w:p>
        </w:tc>
        <w:tc>
          <w:tcPr>
            <w:tcW w:w="2664" w:type="pct"/>
          </w:tcPr>
          <w:p w14:paraId="39FF03C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珠海格力电器股份有限公司</w:t>
            </w:r>
          </w:p>
        </w:tc>
        <w:tc>
          <w:tcPr>
            <w:tcW w:w="1208" w:type="pct"/>
          </w:tcPr>
          <w:p w14:paraId="073FDE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4393ED0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8A5724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100</w:t>
            </w:r>
          </w:p>
        </w:tc>
        <w:tc>
          <w:tcPr>
            <w:tcW w:w="2664" w:type="pct"/>
          </w:tcPr>
          <w:p w14:paraId="2E1D70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长城汽车股份有限公司</w:t>
            </w:r>
          </w:p>
        </w:tc>
        <w:tc>
          <w:tcPr>
            <w:tcW w:w="1208" w:type="pct"/>
          </w:tcPr>
          <w:p w14:paraId="3A6EB1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7A261152"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CF8DF2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126</w:t>
            </w:r>
          </w:p>
        </w:tc>
        <w:tc>
          <w:tcPr>
            <w:tcW w:w="2664" w:type="pct"/>
          </w:tcPr>
          <w:p w14:paraId="12961B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东方海外</w:t>
            </w:r>
            <w:r>
              <w:rPr>
                <w:rFonts w:ascii="Times New Roman" w:eastAsiaTheme="minorEastAsia" w:hAnsi="Times New Roman"/>
                <w:color w:val="000000"/>
                <w:sz w:val="21"/>
                <w:szCs w:val="21"/>
              </w:rPr>
              <w:t>(</w:t>
            </w:r>
            <w:r>
              <w:rPr>
                <w:rFonts w:ascii="Times New Roman" w:eastAsiaTheme="minorEastAsia" w:hAnsi="Times New Roman"/>
                <w:color w:val="000000"/>
                <w:sz w:val="21"/>
                <w:szCs w:val="21"/>
              </w:rPr>
              <w:t>国际</w:t>
            </w:r>
            <w:r>
              <w:rPr>
                <w:rFonts w:ascii="Times New Roman" w:eastAsiaTheme="minorEastAsia" w:hAnsi="Times New Roman"/>
                <w:color w:val="000000"/>
                <w:sz w:val="21"/>
                <w:szCs w:val="21"/>
              </w:rPr>
              <w:t>)</w:t>
            </w:r>
            <w:r>
              <w:rPr>
                <w:rFonts w:ascii="Times New Roman" w:eastAsiaTheme="minorEastAsia" w:hAnsi="Times New Roman"/>
                <w:color w:val="000000"/>
                <w:sz w:val="21"/>
                <w:szCs w:val="21"/>
              </w:rPr>
              <w:t>有限公司</w:t>
            </w:r>
          </w:p>
        </w:tc>
        <w:tc>
          <w:tcPr>
            <w:tcW w:w="1208" w:type="pct"/>
          </w:tcPr>
          <w:p w14:paraId="23B88D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4E1E536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21737B0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137</w:t>
            </w:r>
          </w:p>
        </w:tc>
        <w:tc>
          <w:tcPr>
            <w:tcW w:w="2664" w:type="pct"/>
          </w:tcPr>
          <w:p w14:paraId="6643F9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吉利汽车控股有限公司</w:t>
            </w:r>
          </w:p>
        </w:tc>
        <w:tc>
          <w:tcPr>
            <w:tcW w:w="1208" w:type="pct"/>
          </w:tcPr>
          <w:p w14:paraId="58B5B6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r>
      <w:tr w:rsidR="00F841B9" w14:paraId="37876C1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C72643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139</w:t>
            </w:r>
          </w:p>
        </w:tc>
        <w:tc>
          <w:tcPr>
            <w:tcW w:w="2664" w:type="pct"/>
          </w:tcPr>
          <w:p w14:paraId="4B7A9A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绿城中国控股有限公司</w:t>
            </w:r>
          </w:p>
        </w:tc>
        <w:tc>
          <w:tcPr>
            <w:tcW w:w="1208" w:type="pct"/>
          </w:tcPr>
          <w:p w14:paraId="3984D25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w:t>
            </w:r>
          </w:p>
        </w:tc>
      </w:tr>
      <w:tr w:rsidR="00F841B9" w14:paraId="2682431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14B7A1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145</w:t>
            </w:r>
          </w:p>
        </w:tc>
        <w:tc>
          <w:tcPr>
            <w:tcW w:w="2664" w:type="pct"/>
          </w:tcPr>
          <w:p w14:paraId="2796966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华夏银行股份有限公司</w:t>
            </w:r>
          </w:p>
        </w:tc>
        <w:tc>
          <w:tcPr>
            <w:tcW w:w="1208" w:type="pct"/>
          </w:tcPr>
          <w:p w14:paraId="57139D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69C2FB06"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E5548A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146</w:t>
            </w:r>
          </w:p>
        </w:tc>
        <w:tc>
          <w:tcPr>
            <w:tcW w:w="2664" w:type="pct"/>
          </w:tcPr>
          <w:p w14:paraId="58D069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浙江省建设投资集团股份有限公司</w:t>
            </w:r>
          </w:p>
        </w:tc>
        <w:tc>
          <w:tcPr>
            <w:tcW w:w="1208" w:type="pct"/>
          </w:tcPr>
          <w:p w14:paraId="4E63E7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r>
      <w:tr w:rsidR="00F841B9" w14:paraId="183DFA89"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8250B0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160</w:t>
            </w:r>
          </w:p>
        </w:tc>
        <w:tc>
          <w:tcPr>
            <w:tcW w:w="2664" w:type="pct"/>
          </w:tcPr>
          <w:p w14:paraId="402574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天能动力国际有限公司</w:t>
            </w:r>
          </w:p>
        </w:tc>
        <w:tc>
          <w:tcPr>
            <w:tcW w:w="1208" w:type="pct"/>
          </w:tcPr>
          <w:p w14:paraId="77E49B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9B9957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CC118F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179</w:t>
            </w:r>
          </w:p>
        </w:tc>
        <w:tc>
          <w:tcPr>
            <w:tcW w:w="2664" w:type="pct"/>
          </w:tcPr>
          <w:p w14:paraId="36E667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中信证券股份有限公司</w:t>
            </w:r>
          </w:p>
        </w:tc>
        <w:tc>
          <w:tcPr>
            <w:tcW w:w="1208" w:type="pct"/>
          </w:tcPr>
          <w:p w14:paraId="4018FD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3CEFD452"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FA7B5B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184</w:t>
            </w:r>
          </w:p>
        </w:tc>
        <w:tc>
          <w:tcPr>
            <w:tcW w:w="2664" w:type="pct"/>
          </w:tcPr>
          <w:p w14:paraId="5FF241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华润电力控股有限公司</w:t>
            </w:r>
          </w:p>
        </w:tc>
        <w:tc>
          <w:tcPr>
            <w:tcW w:w="1208" w:type="pct"/>
          </w:tcPr>
          <w:p w14:paraId="6BD09BA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68C12E2B"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7B11D7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190</w:t>
            </w:r>
          </w:p>
        </w:tc>
        <w:tc>
          <w:tcPr>
            <w:tcW w:w="2664" w:type="pct"/>
          </w:tcPr>
          <w:p w14:paraId="40C32E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浙江浙能电力股份有限公司</w:t>
            </w:r>
          </w:p>
        </w:tc>
        <w:tc>
          <w:tcPr>
            <w:tcW w:w="1208" w:type="pct"/>
          </w:tcPr>
          <w:p w14:paraId="1AE546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6FDF3F25"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61505F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218</w:t>
            </w:r>
          </w:p>
        </w:tc>
        <w:tc>
          <w:tcPr>
            <w:tcW w:w="2664" w:type="pct"/>
          </w:tcPr>
          <w:p w14:paraId="7F9255C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浙江海亮股份有限公司</w:t>
            </w:r>
          </w:p>
        </w:tc>
        <w:tc>
          <w:tcPr>
            <w:tcW w:w="1208" w:type="pct"/>
          </w:tcPr>
          <w:p w14:paraId="2BF1A1F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w:t>
            </w:r>
          </w:p>
        </w:tc>
      </w:tr>
      <w:tr w:rsidR="00F841B9" w14:paraId="246A14D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286540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231</w:t>
            </w:r>
          </w:p>
        </w:tc>
        <w:tc>
          <w:tcPr>
            <w:tcW w:w="2664" w:type="pct"/>
          </w:tcPr>
          <w:p w14:paraId="56530F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proofErr w:type="gramStart"/>
            <w:r>
              <w:rPr>
                <w:rFonts w:ascii="Times New Roman" w:eastAsiaTheme="minorEastAsia" w:hAnsi="Times New Roman"/>
                <w:color w:val="000000"/>
                <w:sz w:val="21"/>
                <w:szCs w:val="21"/>
              </w:rPr>
              <w:t>桐昆集团</w:t>
            </w:r>
            <w:proofErr w:type="gramEnd"/>
            <w:r>
              <w:rPr>
                <w:rFonts w:ascii="Times New Roman" w:eastAsiaTheme="minorEastAsia" w:hAnsi="Times New Roman"/>
                <w:color w:val="000000"/>
                <w:sz w:val="21"/>
                <w:szCs w:val="21"/>
              </w:rPr>
              <w:t>股份有限公司</w:t>
            </w:r>
          </w:p>
        </w:tc>
        <w:tc>
          <w:tcPr>
            <w:tcW w:w="1208" w:type="pct"/>
          </w:tcPr>
          <w:p w14:paraId="4B8766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3DF603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4AE5E6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244</w:t>
            </w:r>
          </w:p>
        </w:tc>
        <w:tc>
          <w:tcPr>
            <w:tcW w:w="2664" w:type="pct"/>
          </w:tcPr>
          <w:p w14:paraId="0068C7F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w:t>
            </w:r>
            <w:proofErr w:type="gramStart"/>
            <w:r>
              <w:rPr>
                <w:rFonts w:ascii="Times New Roman" w:eastAsiaTheme="minorEastAsia" w:hAnsi="Times New Roman"/>
                <w:color w:val="000000"/>
                <w:sz w:val="21"/>
                <w:szCs w:val="21"/>
              </w:rPr>
              <w:t>海外宏</w:t>
            </w:r>
            <w:proofErr w:type="gramEnd"/>
            <w:r>
              <w:rPr>
                <w:rFonts w:ascii="Times New Roman" w:eastAsiaTheme="minorEastAsia" w:hAnsi="Times New Roman"/>
                <w:color w:val="000000"/>
                <w:sz w:val="21"/>
                <w:szCs w:val="21"/>
              </w:rPr>
              <w:t>洋集团有限公司</w:t>
            </w:r>
          </w:p>
        </w:tc>
        <w:tc>
          <w:tcPr>
            <w:tcW w:w="1208" w:type="pct"/>
          </w:tcPr>
          <w:p w14:paraId="4ECC6F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EED435F"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B7BF65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246</w:t>
            </w:r>
          </w:p>
        </w:tc>
        <w:tc>
          <w:tcPr>
            <w:tcW w:w="2664" w:type="pct"/>
          </w:tcPr>
          <w:p w14:paraId="5DA6ADA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宁波银行股份有限公司</w:t>
            </w:r>
          </w:p>
        </w:tc>
        <w:tc>
          <w:tcPr>
            <w:tcW w:w="1208" w:type="pct"/>
          </w:tcPr>
          <w:p w14:paraId="5E6049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47E82E65"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5F3E618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247</w:t>
            </w:r>
          </w:p>
        </w:tc>
        <w:tc>
          <w:tcPr>
            <w:tcW w:w="2664" w:type="pct"/>
          </w:tcPr>
          <w:p w14:paraId="772FBB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proofErr w:type="gramStart"/>
            <w:r>
              <w:rPr>
                <w:rFonts w:ascii="Times New Roman" w:eastAsiaTheme="minorEastAsia" w:hAnsi="Times New Roman"/>
                <w:color w:val="000000"/>
                <w:sz w:val="21"/>
                <w:szCs w:val="21"/>
              </w:rPr>
              <w:t>闻泰科技</w:t>
            </w:r>
            <w:proofErr w:type="gramEnd"/>
            <w:r>
              <w:rPr>
                <w:rFonts w:ascii="Times New Roman" w:eastAsiaTheme="minorEastAsia" w:hAnsi="Times New Roman"/>
                <w:color w:val="000000"/>
                <w:sz w:val="21"/>
                <w:szCs w:val="21"/>
              </w:rPr>
              <w:t>股份有限公司</w:t>
            </w:r>
          </w:p>
        </w:tc>
        <w:tc>
          <w:tcPr>
            <w:tcW w:w="1208" w:type="pct"/>
          </w:tcPr>
          <w:p w14:paraId="7D447F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3B0E598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148BED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256</w:t>
            </w:r>
          </w:p>
        </w:tc>
        <w:tc>
          <w:tcPr>
            <w:tcW w:w="2664" w:type="pct"/>
          </w:tcPr>
          <w:p w14:paraId="4ECD47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杭州钢铁股份有限公司</w:t>
            </w:r>
          </w:p>
        </w:tc>
        <w:tc>
          <w:tcPr>
            <w:tcW w:w="1208" w:type="pct"/>
          </w:tcPr>
          <w:p w14:paraId="344AF7B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760991F3"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08CC03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319</w:t>
            </w:r>
          </w:p>
        </w:tc>
        <w:tc>
          <w:tcPr>
            <w:tcW w:w="2664" w:type="pct"/>
          </w:tcPr>
          <w:p w14:paraId="22B7F99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浙江正泰电器股份有限公司</w:t>
            </w:r>
          </w:p>
        </w:tc>
        <w:tc>
          <w:tcPr>
            <w:tcW w:w="1208" w:type="pct"/>
          </w:tcPr>
          <w:p w14:paraId="06EE10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37DBBAEE"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83102C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324</w:t>
            </w:r>
          </w:p>
        </w:tc>
        <w:tc>
          <w:tcPr>
            <w:tcW w:w="2664" w:type="pct"/>
          </w:tcPr>
          <w:p w14:paraId="3B453F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中国铁路通信信号股份有限公司</w:t>
            </w:r>
          </w:p>
        </w:tc>
        <w:tc>
          <w:tcPr>
            <w:tcW w:w="1208" w:type="pct"/>
          </w:tcPr>
          <w:p w14:paraId="6A9381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AE460E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039F157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371</w:t>
            </w:r>
          </w:p>
        </w:tc>
        <w:tc>
          <w:tcPr>
            <w:tcW w:w="2664" w:type="pct"/>
          </w:tcPr>
          <w:p w14:paraId="0907BB1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浙江大华技术股份有限公司</w:t>
            </w:r>
          </w:p>
        </w:tc>
        <w:tc>
          <w:tcPr>
            <w:tcW w:w="1208" w:type="pct"/>
          </w:tcPr>
          <w:p w14:paraId="08A05B8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7FB5366F"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6653D8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391</w:t>
            </w:r>
          </w:p>
        </w:tc>
        <w:tc>
          <w:tcPr>
            <w:tcW w:w="2664" w:type="pct"/>
          </w:tcPr>
          <w:p w14:paraId="24F546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proofErr w:type="gramStart"/>
            <w:r>
              <w:rPr>
                <w:rFonts w:ascii="Times New Roman" w:eastAsiaTheme="minorEastAsia" w:hAnsi="Times New Roman"/>
                <w:color w:val="000000"/>
                <w:sz w:val="21"/>
                <w:szCs w:val="21"/>
              </w:rPr>
              <w:t>重庆智飞生物制品</w:t>
            </w:r>
            <w:proofErr w:type="gramEnd"/>
            <w:r>
              <w:rPr>
                <w:rFonts w:ascii="Times New Roman" w:eastAsiaTheme="minorEastAsia" w:hAnsi="Times New Roman"/>
                <w:color w:val="000000"/>
                <w:sz w:val="21"/>
                <w:szCs w:val="21"/>
              </w:rPr>
              <w:t>股份有限公司</w:t>
            </w:r>
          </w:p>
        </w:tc>
        <w:tc>
          <w:tcPr>
            <w:tcW w:w="1208" w:type="pct"/>
          </w:tcPr>
          <w:p w14:paraId="7097842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5206023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5F64D1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402</w:t>
            </w:r>
          </w:p>
        </w:tc>
        <w:tc>
          <w:tcPr>
            <w:tcW w:w="2664" w:type="pct"/>
          </w:tcPr>
          <w:p w14:paraId="34F9371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农夫山泉股份有限公司</w:t>
            </w:r>
          </w:p>
        </w:tc>
        <w:tc>
          <w:tcPr>
            <w:tcW w:w="1208" w:type="pct"/>
          </w:tcPr>
          <w:p w14:paraId="57C23F5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54EB5CB7"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B8EF41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406</w:t>
            </w:r>
          </w:p>
        </w:tc>
        <w:tc>
          <w:tcPr>
            <w:tcW w:w="2664" w:type="pct"/>
          </w:tcPr>
          <w:p w14:paraId="463795A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杭州银行股份有限公司</w:t>
            </w:r>
          </w:p>
        </w:tc>
        <w:tc>
          <w:tcPr>
            <w:tcW w:w="1208" w:type="pct"/>
          </w:tcPr>
          <w:p w14:paraId="5D7462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w:t>
            </w:r>
          </w:p>
        </w:tc>
      </w:tr>
      <w:tr w:rsidR="00F841B9" w14:paraId="5F4C722B"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450BC4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418</w:t>
            </w:r>
          </w:p>
        </w:tc>
        <w:tc>
          <w:tcPr>
            <w:tcW w:w="2664" w:type="pct"/>
          </w:tcPr>
          <w:p w14:paraId="0854144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同方股份有限公司</w:t>
            </w:r>
          </w:p>
        </w:tc>
        <w:tc>
          <w:tcPr>
            <w:tcW w:w="1208" w:type="pct"/>
          </w:tcPr>
          <w:p w14:paraId="1C9A1C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45BAF2E8"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12C4C5B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419</w:t>
            </w:r>
          </w:p>
        </w:tc>
        <w:tc>
          <w:tcPr>
            <w:tcW w:w="2664" w:type="pct"/>
          </w:tcPr>
          <w:p w14:paraId="21E2057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华峰化学股份有限公司</w:t>
            </w:r>
          </w:p>
        </w:tc>
        <w:tc>
          <w:tcPr>
            <w:tcW w:w="1208" w:type="pct"/>
          </w:tcPr>
          <w:p w14:paraId="76F8E6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5CA85E9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30057D2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457</w:t>
            </w:r>
          </w:p>
        </w:tc>
        <w:tc>
          <w:tcPr>
            <w:tcW w:w="2664" w:type="pct"/>
          </w:tcPr>
          <w:p w14:paraId="5DA031D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佛山市海天调味食品股份有限公司</w:t>
            </w:r>
          </w:p>
        </w:tc>
        <w:tc>
          <w:tcPr>
            <w:tcW w:w="1208" w:type="pct"/>
          </w:tcPr>
          <w:p w14:paraId="65A3EC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36F54A40"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242152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475</w:t>
            </w:r>
          </w:p>
        </w:tc>
        <w:tc>
          <w:tcPr>
            <w:tcW w:w="2664" w:type="pct"/>
          </w:tcPr>
          <w:p w14:paraId="7C3195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国信证券股份有限公司</w:t>
            </w:r>
          </w:p>
        </w:tc>
        <w:tc>
          <w:tcPr>
            <w:tcW w:w="1208" w:type="pct"/>
          </w:tcPr>
          <w:p w14:paraId="153BECB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10B4B3C1"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B2E594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493</w:t>
            </w:r>
          </w:p>
        </w:tc>
        <w:tc>
          <w:tcPr>
            <w:tcW w:w="2664" w:type="pct"/>
          </w:tcPr>
          <w:p w14:paraId="3C2500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proofErr w:type="gramStart"/>
            <w:r>
              <w:rPr>
                <w:rFonts w:ascii="Times New Roman" w:eastAsiaTheme="minorEastAsia" w:hAnsi="Times New Roman"/>
                <w:color w:val="000000"/>
                <w:sz w:val="21"/>
                <w:szCs w:val="21"/>
              </w:rPr>
              <w:t>无锡药明康德</w:t>
            </w:r>
            <w:proofErr w:type="gramEnd"/>
            <w:r>
              <w:rPr>
                <w:rFonts w:ascii="Times New Roman" w:eastAsiaTheme="minorEastAsia" w:hAnsi="Times New Roman"/>
                <w:color w:val="000000"/>
                <w:sz w:val="21"/>
                <w:szCs w:val="21"/>
              </w:rPr>
              <w:t>新药开发股份有限公司</w:t>
            </w:r>
          </w:p>
        </w:tc>
        <w:tc>
          <w:tcPr>
            <w:tcW w:w="1208" w:type="pct"/>
          </w:tcPr>
          <w:p w14:paraId="728919E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bl>
    <w:p w14:paraId="7F60A2FD" w14:textId="77777777" w:rsidR="00F841B9" w:rsidRDefault="00000000">
      <w:pPr>
        <w:pStyle w:val="L2"/>
        <w:ind w:firstLine="360"/>
      </w:pPr>
      <w:r>
        <w:rPr>
          <w:rFonts w:hint="eastAsia"/>
        </w:rPr>
        <w:t>数据来源：浙江省大学生网上就业市场管理系统。</w:t>
      </w:r>
    </w:p>
    <w:p w14:paraId="3959C6BC" w14:textId="1E2FEA7E" w:rsidR="00F841B9" w:rsidRDefault="00000000">
      <w:pPr>
        <w:pStyle w:val="afffe"/>
        <w:spacing w:beforeLines="0" w:before="0" w:afterLines="0" w:after="0"/>
      </w:pPr>
      <w:r>
        <w:t>表</w:t>
      </w:r>
      <w:r>
        <w:t xml:space="preserve">1- </w:t>
      </w:r>
      <w:r>
        <w:fldChar w:fldCharType="begin"/>
      </w:r>
      <w:r>
        <w:instrText xml:space="preserve"> SEQ </w:instrText>
      </w:r>
      <w:r>
        <w:instrText>表</w:instrText>
      </w:r>
      <w:r>
        <w:instrText xml:space="preserve">1- \* ARABIC </w:instrText>
      </w:r>
      <w:r>
        <w:fldChar w:fldCharType="separate"/>
      </w:r>
      <w:r w:rsidR="00677AAE">
        <w:rPr>
          <w:noProof/>
        </w:rPr>
        <w:t>21</w:t>
      </w:r>
      <w:r>
        <w:fldChar w:fldCharType="end"/>
      </w:r>
      <w:r>
        <w:t xml:space="preserve"> </w:t>
      </w:r>
      <w:r>
        <w:rPr>
          <w:rFonts w:hint="eastAsia"/>
        </w:rPr>
        <w:t xml:space="preserve"> 2022</w:t>
      </w:r>
      <w:r>
        <w:rPr>
          <w:rFonts w:hint="eastAsia"/>
        </w:rPr>
        <w:t>届专科毕业生中国</w:t>
      </w:r>
      <w:r>
        <w:rPr>
          <w:rFonts w:hint="eastAsia"/>
        </w:rPr>
        <w:t>5</w:t>
      </w:r>
      <w:r>
        <w:t>00</w:t>
      </w:r>
      <w:r>
        <w:rPr>
          <w:rFonts w:hint="eastAsia"/>
        </w:rPr>
        <w:t>强流向分布</w:t>
      </w:r>
    </w:p>
    <w:tbl>
      <w:tblPr>
        <w:tblStyle w:val="2017-2017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80"/>
        <w:gridCol w:w="4677"/>
        <w:gridCol w:w="2121"/>
      </w:tblGrid>
      <w:tr w:rsidR="00F841B9" w14:paraId="493B27B2" w14:textId="77777777" w:rsidTr="00F841B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128" w:type="pct"/>
            <w:shd w:val="clear" w:color="auto" w:fill="4F81BD" w:themeFill="accent1"/>
          </w:tcPr>
          <w:p w14:paraId="4429F9D5"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hint="eastAsia"/>
                <w:sz w:val="21"/>
                <w:szCs w:val="21"/>
              </w:rPr>
              <w:t>排名</w:t>
            </w:r>
          </w:p>
        </w:tc>
        <w:tc>
          <w:tcPr>
            <w:tcW w:w="2664" w:type="pct"/>
            <w:shd w:val="clear" w:color="auto" w:fill="4F81BD" w:themeFill="accent1"/>
          </w:tcPr>
          <w:p w14:paraId="19622A9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中国</w:t>
            </w:r>
            <w:r>
              <w:rPr>
                <w:rFonts w:ascii="Times New Roman" w:eastAsiaTheme="minorEastAsia" w:hAnsi="Times New Roman" w:hint="eastAsia"/>
                <w:sz w:val="21"/>
                <w:szCs w:val="21"/>
              </w:rPr>
              <w:t>500</w:t>
            </w:r>
            <w:r>
              <w:rPr>
                <w:rFonts w:ascii="Times New Roman" w:eastAsiaTheme="minorEastAsia" w:hAnsi="Times New Roman" w:hint="eastAsia"/>
                <w:sz w:val="21"/>
                <w:szCs w:val="21"/>
              </w:rPr>
              <w:t>强企业</w:t>
            </w:r>
          </w:p>
        </w:tc>
        <w:tc>
          <w:tcPr>
            <w:tcW w:w="1208" w:type="pct"/>
            <w:shd w:val="clear" w:color="auto" w:fill="4F81BD" w:themeFill="accent1"/>
          </w:tcPr>
          <w:p w14:paraId="6607830B"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人数</w:t>
            </w:r>
          </w:p>
        </w:tc>
      </w:tr>
      <w:tr w:rsidR="00F841B9" w14:paraId="58E5172C"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7D6EA45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42</w:t>
            </w:r>
          </w:p>
        </w:tc>
        <w:tc>
          <w:tcPr>
            <w:tcW w:w="2664" w:type="pct"/>
          </w:tcPr>
          <w:p w14:paraId="18A28A4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东方国际创业股份有限公司</w:t>
            </w:r>
          </w:p>
        </w:tc>
        <w:tc>
          <w:tcPr>
            <w:tcW w:w="1208" w:type="pct"/>
          </w:tcPr>
          <w:p w14:paraId="2EA05B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2C512F69"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67B6E2D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256</w:t>
            </w:r>
          </w:p>
        </w:tc>
        <w:tc>
          <w:tcPr>
            <w:tcW w:w="2664" w:type="pct"/>
          </w:tcPr>
          <w:p w14:paraId="6E29A64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杭州钢铁股份有限公司</w:t>
            </w:r>
          </w:p>
        </w:tc>
        <w:tc>
          <w:tcPr>
            <w:tcW w:w="1208" w:type="pct"/>
          </w:tcPr>
          <w:p w14:paraId="4EDDC1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3445867A" w14:textId="77777777" w:rsidTr="00F841B9">
        <w:trPr>
          <w:trHeight w:val="340"/>
        </w:trPr>
        <w:tc>
          <w:tcPr>
            <w:cnfStyle w:val="001000000000" w:firstRow="0" w:lastRow="0" w:firstColumn="1" w:lastColumn="0" w:oddVBand="0" w:evenVBand="0" w:oddHBand="0" w:evenHBand="0" w:firstRowFirstColumn="0" w:firstRowLastColumn="0" w:lastRowFirstColumn="0" w:lastRowLastColumn="0"/>
            <w:tcW w:w="1128" w:type="pct"/>
          </w:tcPr>
          <w:p w14:paraId="4194A25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457</w:t>
            </w:r>
          </w:p>
        </w:tc>
        <w:tc>
          <w:tcPr>
            <w:tcW w:w="2664" w:type="pct"/>
          </w:tcPr>
          <w:p w14:paraId="7E23C8B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佛山市海天调味食品股份有限公司</w:t>
            </w:r>
          </w:p>
        </w:tc>
        <w:tc>
          <w:tcPr>
            <w:tcW w:w="1208" w:type="pct"/>
          </w:tcPr>
          <w:p w14:paraId="3DD8767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bl>
    <w:p w14:paraId="6A44C897" w14:textId="77777777" w:rsidR="00F841B9" w:rsidRDefault="00000000">
      <w:pPr>
        <w:pStyle w:val="L2"/>
        <w:ind w:firstLine="360"/>
      </w:pPr>
      <w:r>
        <w:rPr>
          <w:rFonts w:hint="eastAsia"/>
        </w:rPr>
        <w:t>数据来源：浙江省大学生网上就业市场管理系统。</w:t>
      </w:r>
    </w:p>
    <w:p w14:paraId="6BD033A0" w14:textId="77777777" w:rsidR="00F841B9" w:rsidRDefault="00000000">
      <w:pPr>
        <w:pStyle w:val="L20"/>
        <w:rPr>
          <w:color w:val="4F81BD" w:themeColor="accent1"/>
          <w:szCs w:val="22"/>
        </w:rPr>
      </w:pPr>
      <w:bookmarkStart w:id="132" w:name="_Toc119248375"/>
      <w:r>
        <w:rPr>
          <w:rFonts w:hint="eastAsia"/>
          <w:color w:val="4F81BD" w:themeColor="accent1"/>
          <w:szCs w:val="22"/>
        </w:rPr>
        <w:t>四、</w:t>
      </w:r>
      <w:r>
        <w:rPr>
          <w:rFonts w:hint="eastAsia"/>
          <w:color w:val="4F81BD" w:themeColor="accent1"/>
          <w:szCs w:val="22"/>
          <w:lang w:eastAsia="zh-Hans"/>
        </w:rPr>
        <w:t>国内升学</w:t>
      </w:r>
      <w:bookmarkEnd w:id="95"/>
      <w:bookmarkEnd w:id="132"/>
    </w:p>
    <w:p w14:paraId="2D597B1C" w14:textId="77777777" w:rsidR="00F841B9" w:rsidRDefault="00000000">
      <w:pPr>
        <w:pStyle w:val="Affff0"/>
        <w:ind w:firstLine="480"/>
      </w:pPr>
      <w:bookmarkStart w:id="133" w:name="_Toc393891209"/>
      <w:bookmarkStart w:id="134" w:name="_Toc393891213"/>
      <w:r>
        <w:rPr>
          <w:rFonts w:hint="eastAsia"/>
        </w:rPr>
        <w:t>学校</w:t>
      </w:r>
      <w:r>
        <w:t>2022</w:t>
      </w:r>
      <w:r>
        <w:t>届</w:t>
      </w:r>
      <w:r>
        <w:rPr>
          <w:rFonts w:hint="eastAsia"/>
        </w:rPr>
        <w:t>本科</w:t>
      </w:r>
      <w:r>
        <w:t>毕业生</w:t>
      </w:r>
      <w:r>
        <w:rPr>
          <w:rFonts w:hint="eastAsia"/>
        </w:rPr>
        <w:t>中，共有</w:t>
      </w:r>
      <w:r>
        <w:t>448</w:t>
      </w:r>
      <w:r>
        <w:rPr>
          <w:rFonts w:hint="eastAsia"/>
        </w:rPr>
        <w:t>人选择国内升学深造，升学率为</w:t>
      </w:r>
      <w:r>
        <w:t>15.85%</w:t>
      </w:r>
      <w:r>
        <w:t>。</w:t>
      </w:r>
    </w:p>
    <w:p w14:paraId="5CD4AFEC" w14:textId="113E8C47" w:rsidR="00F841B9" w:rsidRDefault="00000000">
      <w:pPr>
        <w:pStyle w:val="Affff1"/>
        <w:spacing w:beforeLines="0" w:before="0" w:afterLines="0" w:after="0"/>
        <w:rPr>
          <w:bCs/>
        </w:rPr>
      </w:pPr>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22</w:t>
      </w:r>
      <w:r>
        <w:fldChar w:fldCharType="end"/>
      </w:r>
      <w:r>
        <w:rPr>
          <w:bCs/>
        </w:rPr>
        <w:t xml:space="preserve">  </w:t>
      </w:r>
      <w:r>
        <w:rPr>
          <w:rFonts w:hint="eastAsia"/>
          <w:bCs/>
        </w:rPr>
        <w:t xml:space="preserve"> </w:t>
      </w:r>
      <w:r>
        <w:rPr>
          <w:bCs/>
        </w:rPr>
        <w:t>2022</w:t>
      </w:r>
      <w:r>
        <w:rPr>
          <w:bCs/>
        </w:rPr>
        <w:t>届</w:t>
      </w:r>
      <w:r>
        <w:rPr>
          <w:rFonts w:hint="eastAsia"/>
          <w:bCs/>
        </w:rPr>
        <w:t>本科</w:t>
      </w:r>
      <w:r>
        <w:rPr>
          <w:bCs/>
        </w:rPr>
        <w:t>毕业生</w:t>
      </w:r>
      <w:r>
        <w:rPr>
          <w:rFonts w:hint="eastAsia"/>
          <w:bCs/>
        </w:rPr>
        <w:t>国内升学院校分布</w:t>
      </w:r>
    </w:p>
    <w:tbl>
      <w:tblPr>
        <w:tblW w:w="4997" w:type="pct"/>
        <w:tblCellMar>
          <w:top w:w="15" w:type="dxa"/>
          <w:left w:w="15" w:type="dxa"/>
          <w:bottom w:w="15" w:type="dxa"/>
          <w:right w:w="15" w:type="dxa"/>
        </w:tblCellMar>
        <w:tblLook w:val="04A0" w:firstRow="1" w:lastRow="0" w:firstColumn="1" w:lastColumn="0" w:noHBand="0" w:noVBand="1"/>
      </w:tblPr>
      <w:tblGrid>
        <w:gridCol w:w="3676"/>
        <w:gridCol w:w="992"/>
        <w:gridCol w:w="3319"/>
        <w:gridCol w:w="776"/>
      </w:tblGrid>
      <w:tr w:rsidR="00F841B9" w14:paraId="0B8E9CA2" w14:textId="77777777">
        <w:trPr>
          <w:trHeight w:val="363"/>
          <w:tblHeader/>
        </w:trPr>
        <w:tc>
          <w:tcPr>
            <w:tcW w:w="2097"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666DC6E6" w14:textId="77777777" w:rsidR="00F841B9" w:rsidRDefault="00000000">
            <w:pPr>
              <w:jc w:val="center"/>
              <w:rPr>
                <w:rFonts w:ascii="Times New Roman" w:eastAsiaTheme="minorEastAsia" w:hAnsi="Times New Roman"/>
                <w:b/>
                <w:bCs/>
                <w:color w:val="FFFFFF"/>
                <w:sz w:val="21"/>
                <w:szCs w:val="21"/>
                <w:lang w:bidi="ar"/>
              </w:rPr>
            </w:pPr>
            <w:r>
              <w:rPr>
                <w:rFonts w:ascii="Times New Roman" w:eastAsiaTheme="minorEastAsia" w:hAnsi="Times New Roman"/>
                <w:b/>
                <w:bCs/>
                <w:color w:val="FFFFFF" w:themeColor="background1"/>
                <w:sz w:val="21"/>
                <w:szCs w:val="21"/>
              </w:rPr>
              <w:t>国</w:t>
            </w:r>
            <w:r>
              <w:rPr>
                <w:rFonts w:ascii="Times New Roman" w:eastAsiaTheme="minorEastAsia" w:hAnsi="Times New Roman"/>
                <w:b/>
                <w:bCs/>
                <w:color w:val="FFFFFF" w:themeColor="background1"/>
                <w:sz w:val="21"/>
                <w:szCs w:val="21"/>
                <w:lang w:eastAsia="zh-Hans"/>
              </w:rPr>
              <w:t>内</w:t>
            </w:r>
            <w:r>
              <w:rPr>
                <w:rFonts w:ascii="Times New Roman" w:eastAsiaTheme="minorEastAsia" w:hAnsi="Times New Roman"/>
                <w:b/>
                <w:bCs/>
                <w:color w:val="FFFFFF" w:themeColor="background1"/>
                <w:sz w:val="21"/>
                <w:szCs w:val="21"/>
              </w:rPr>
              <w:t>升学院校</w:t>
            </w:r>
          </w:p>
        </w:tc>
        <w:tc>
          <w:tcPr>
            <w:tcW w:w="566"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1C74616A" w14:textId="77777777" w:rsidR="00F841B9" w:rsidRDefault="00000000">
            <w:pPr>
              <w:jc w:val="center"/>
              <w:rPr>
                <w:rFonts w:ascii="Times New Roman" w:eastAsiaTheme="minorEastAsia" w:hAnsi="Times New Roman"/>
                <w:b/>
                <w:bCs/>
                <w:color w:val="FFFFFF"/>
                <w:sz w:val="21"/>
                <w:szCs w:val="21"/>
                <w:lang w:bidi="ar"/>
              </w:rPr>
            </w:pPr>
            <w:r>
              <w:rPr>
                <w:rFonts w:ascii="Times New Roman" w:eastAsiaTheme="minorEastAsia" w:hAnsi="Times New Roman"/>
                <w:b/>
                <w:bCs/>
                <w:color w:val="FFFFFF" w:themeColor="background1"/>
                <w:sz w:val="21"/>
                <w:szCs w:val="21"/>
              </w:rPr>
              <w:t>人数</w:t>
            </w:r>
          </w:p>
        </w:tc>
        <w:tc>
          <w:tcPr>
            <w:tcW w:w="1894"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37C9DCA6" w14:textId="77777777" w:rsidR="00F841B9" w:rsidRDefault="00000000">
            <w:pPr>
              <w:jc w:val="center"/>
              <w:rPr>
                <w:rFonts w:ascii="Times New Roman" w:eastAsiaTheme="minorEastAsia" w:hAnsi="Times New Roman"/>
                <w:b/>
                <w:bCs/>
                <w:color w:val="FFFFFF"/>
                <w:sz w:val="21"/>
                <w:szCs w:val="21"/>
                <w:lang w:bidi="ar"/>
              </w:rPr>
            </w:pPr>
            <w:r>
              <w:rPr>
                <w:rFonts w:ascii="Times New Roman" w:eastAsiaTheme="minorEastAsia" w:hAnsi="Times New Roman"/>
                <w:b/>
                <w:bCs/>
                <w:color w:val="FFFFFF" w:themeColor="background1"/>
                <w:sz w:val="21"/>
                <w:szCs w:val="21"/>
              </w:rPr>
              <w:t>国</w:t>
            </w:r>
            <w:r>
              <w:rPr>
                <w:rFonts w:ascii="Times New Roman" w:eastAsiaTheme="minorEastAsia" w:hAnsi="Times New Roman"/>
                <w:b/>
                <w:bCs/>
                <w:color w:val="FFFFFF" w:themeColor="background1"/>
                <w:sz w:val="21"/>
                <w:szCs w:val="21"/>
                <w:lang w:eastAsia="zh-Hans"/>
              </w:rPr>
              <w:t>内</w:t>
            </w:r>
            <w:r>
              <w:rPr>
                <w:rFonts w:ascii="Times New Roman" w:eastAsiaTheme="minorEastAsia" w:hAnsi="Times New Roman"/>
                <w:b/>
                <w:bCs/>
                <w:color w:val="FFFFFF" w:themeColor="background1"/>
                <w:sz w:val="21"/>
                <w:szCs w:val="21"/>
              </w:rPr>
              <w:t>升学院校</w:t>
            </w:r>
          </w:p>
        </w:tc>
        <w:tc>
          <w:tcPr>
            <w:tcW w:w="443"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5622AE89" w14:textId="77777777" w:rsidR="00F841B9" w:rsidRDefault="00000000">
            <w:pPr>
              <w:jc w:val="center"/>
              <w:rPr>
                <w:rFonts w:ascii="Times New Roman" w:eastAsiaTheme="minorEastAsia" w:hAnsi="Times New Roman"/>
                <w:b/>
                <w:bCs/>
                <w:color w:val="FFFFFF"/>
                <w:sz w:val="21"/>
                <w:szCs w:val="21"/>
                <w:lang w:bidi="ar"/>
              </w:rPr>
            </w:pPr>
            <w:r>
              <w:rPr>
                <w:rFonts w:ascii="Times New Roman" w:eastAsiaTheme="minorEastAsia" w:hAnsi="Times New Roman"/>
                <w:b/>
                <w:bCs/>
                <w:color w:val="FFFFFF" w:themeColor="background1"/>
                <w:sz w:val="21"/>
                <w:szCs w:val="21"/>
              </w:rPr>
              <w:t>人数</w:t>
            </w:r>
          </w:p>
        </w:tc>
      </w:tr>
      <w:tr w:rsidR="00F841B9" w14:paraId="62806328" w14:textId="77777777">
        <w:trPr>
          <w:trHeight w:val="206"/>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91BA4AD"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绍兴文理学院</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489790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90</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8F50F3C"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西南林业大学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C5636C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2D5F4346" w14:textId="77777777">
        <w:trPr>
          <w:trHeight w:val="254"/>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268E0D3"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宁波大学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C86030D"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24</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C2FE20F"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西南交通大学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4005F9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CAA4B91" w14:textId="77777777">
        <w:trPr>
          <w:trHeight w:val="188"/>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AA4A919"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东华大学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9F807A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18</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B4AC799"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西安石油大学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ED7ECF6"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7B7947B6" w14:textId="77777777">
        <w:trPr>
          <w:trHeight w:val="250"/>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C21EE58"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浙江师范大学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CC1525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17</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F80285F"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西安理工大学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299A5C5"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78F07E6F" w14:textId="77777777">
        <w:trPr>
          <w:trHeight w:val="170"/>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6C10674"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杭州师范大学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6217B5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15</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D8675E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西安工程大学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A66E875"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76FD214C"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D2F4F6D"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浙江工业大学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B06E00A"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14</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1CDB880"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武汉体育学院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C2BCA5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D130347" w14:textId="77777777">
        <w:trPr>
          <w:trHeight w:val="294"/>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7F35053"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浙江理工大学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C5D79C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915001D"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武汉轻工大学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5B21D1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4402C7C1" w14:textId="77777777">
        <w:trPr>
          <w:trHeight w:val="214"/>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D71814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浙江工商大学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67A3DE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AA52247"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武汉理工大学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C20DE73"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066DC7D"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9B61932"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温州医科大学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9F16417"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C99806C"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武汉科技大学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7E0A6A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2403581D"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525969B"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中国计量大学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E0F811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10</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3D72AF7"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武汉工程大学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0980BA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6F9F146A" w14:textId="77777777">
        <w:trPr>
          <w:trHeight w:val="130"/>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F581997"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浙江中医药大学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1DA938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9</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95A0AB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天津外国语大学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E5AE20F"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45B9BB77"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4DF24D6"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苏州大学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F95092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8</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38DB83F"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天津美术学院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EE22BDD"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85CEB8B" w14:textId="77777777">
        <w:trPr>
          <w:trHeight w:val="112"/>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1599994"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56571F8"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7</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FD22190"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太原科技大学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B5EA14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74A618D"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FC4FE6C"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36167A7"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7</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AD23327"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四川外国语大学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D0155EF"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12FD37F9" w14:textId="77777777">
        <w:trPr>
          <w:trHeight w:val="94"/>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B8D531C"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浙江农林大学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7BA40C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6</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F54B3F8"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四川轻化工大学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F88ED1D"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0FF8C1C"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758F50C"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南京理工大学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ABD7991"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5</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1ED8FF5"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沈阳药科大学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1B8938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04DF3C6"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6AEFCB0"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温州大学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220E91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4</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39A1834"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上海应用技术大学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99F535D"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FC03333"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98DB65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暨南大学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C99F9E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4</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A15173F"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上海戏剧学院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62976D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1FC4A81"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B790E5B"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杭州电子科技大学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E28A94E"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4</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8F3CCB6"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上海海事大学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C011E8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181CB637" w14:textId="77777777">
        <w:trPr>
          <w:trHeight w:val="120"/>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6C2F235"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福建医科大学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FD2AFB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4</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0AB34B5"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上海电力大学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311ACBD"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79DC7ED6"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0871BF9"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中国药科大学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A48D793"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783247A"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上海财经大学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D1B42BF"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77B40C66"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AFAD5B3"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浙江财经大学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3E4F48B"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1863B09"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山西医科大学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5938723"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19ECC95" w14:textId="77777777">
        <w:trPr>
          <w:trHeight w:val="36"/>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14C9838"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天津体育学院</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2787D3B"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368EE96"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山东体育学院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B95EC8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2B9A5D42" w14:textId="77777777">
        <w:trPr>
          <w:trHeight w:val="36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41B410D"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深圳大学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49B7028"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A2A7F9A"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厦门大学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B6E255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27D8A633" w14:textId="77777777">
        <w:trPr>
          <w:trHeight w:val="121"/>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BF875BB"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上海师范大学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5C96F15"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BB764E6"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青岛大学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5A6B77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277D2456" w14:textId="77777777">
        <w:trPr>
          <w:trHeight w:val="41"/>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D6CA9D3"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南昌大学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CBBDF71"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E77B916"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宁夏师范学院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2043BF5"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C927D27" w14:textId="77777777">
        <w:trPr>
          <w:trHeight w:val="10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6E7B450"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lastRenderedPageBreak/>
              <w:t>华东师范大学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1FD15F7"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5406158"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内蒙古医科大学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1E36B26"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404C1863"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AD80DD1"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湖州师范学院</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D97042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5876EB1"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内蒙古科技大学包头医学院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7AE2EF5"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0F2620FC"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2506E53"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福州大学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2A53042"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3</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639201B"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内蒙古工业大学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891744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2B0FD1A0"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4CC1393"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中国艺术研究院</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417D8C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1E5079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南通大学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A61F564"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0C96AB06"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8E9BED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中国美术学院</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A4C1906"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468D4DF"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南京审计大学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4BB32BF"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9A6D7F8"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0B2BAC4C"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湘潭大学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57D8C0B"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C7250D2"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南方科技大学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893656D"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50A87443"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0B828F9"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内蒙古师范大学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408B72B"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D67B6E1"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江苏科技大学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EDF8971"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6DF55F14"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98121BA"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南京信息工程大学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9F7D249"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534AFBB5"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江苏大学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EA729A3"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3ECEBB58" w14:textId="77777777">
        <w:trPr>
          <w:trHeight w:val="3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94D6EAF"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南京师范大学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A9C297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3F041E7"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江南大学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31D1C2C"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r>
      <w:tr w:rsidR="00F841B9" w14:paraId="0AF8D601" w14:textId="77777777">
        <w:trPr>
          <w:trHeight w:val="93"/>
        </w:trPr>
        <w:tc>
          <w:tcPr>
            <w:tcW w:w="209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1BF60672" w14:textId="77777777" w:rsidR="00F841B9" w:rsidRDefault="00000000">
            <w:pPr>
              <w:jc w:val="center"/>
              <w:textAlignment w:val="center"/>
              <w:rPr>
                <w:rFonts w:ascii="Times New Roman" w:eastAsiaTheme="minorEastAsia" w:hAnsi="Times New Roman"/>
                <w:color w:val="000000"/>
                <w:sz w:val="21"/>
                <w:szCs w:val="21"/>
              </w:rPr>
            </w:pPr>
            <w:bookmarkStart w:id="135" w:name="_Toc55919990"/>
            <w:r>
              <w:rPr>
                <w:rFonts w:hint="eastAsia"/>
                <w:color w:val="000000"/>
                <w:sz w:val="21"/>
                <w:szCs w:val="21"/>
              </w:rPr>
              <w:t>南京工业大学</w:t>
            </w:r>
          </w:p>
        </w:tc>
        <w:tc>
          <w:tcPr>
            <w:tcW w:w="566"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862175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76260280"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集美大学</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2B3AD48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53289E29"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736A15C"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鲁迅美术学院</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5D8F45A"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F2307CB"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吉林化工学院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DEEF48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7D7F8B2D"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8487C1C"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华中师范大学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FCE299E"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31F7E5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华侨大学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A3FD29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349D6929"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10B3BC1"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湖南师范大学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7001F1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AB4EC13"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华南农业大学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9D17C61"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6CB7D4E9"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5D80E28"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河南大学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CA3DA3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4F746F9"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华东政法大学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D6A93E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0F45FEF7"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36FD4F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广东工业大学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44B194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01555B7"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华东理工大学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D862BA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462D0836"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B52F3EB"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复旦大学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8643BF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85D320C"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华北理工大学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A55BC7D"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3A2C3BF9" w14:textId="77777777">
        <w:trPr>
          <w:trHeight w:val="114"/>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8A0E2B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福建师范大学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F279F2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E10F52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湖南农业大学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B9ABC0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010405C3"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E059AB8"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宝鸡文理学院</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80D67D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554E178"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湖北科技学院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45A8DE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5DABF9FF" w14:textId="77777777">
        <w:trPr>
          <w:trHeight w:val="110"/>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25DA797"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安徽医科大学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DF3039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EDE15AE"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湖北工业大学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8F2978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753C4999"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9A29151"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安徽理工大学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CAD968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A75C664"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河北大学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348A70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2520245D"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4E06A2B"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西南政法大学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055C99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6228045"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合肥工业大学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49F7A3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1E83DE27"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D1FC6D8"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首都师范大学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71C3C1D"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13AF0BE"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哈尔滨医科大学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D32521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514272BB"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3EE3A09"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上海理工大学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5354A21"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2</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869AC2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广州中医药大学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8FF328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00304941"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D385C47"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重庆科技学院</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63902A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427D268"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广州美术学院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6BF9E8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68700BDD"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776F14B"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中南大学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913AA4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2795551"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广西民族大学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3CADC3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1D5DB8CB"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D841938"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中国医科大学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FC83D7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FEA693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广西大学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ED49B7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5CB7AE98" w14:textId="77777777">
        <w:trPr>
          <w:trHeight w:val="39"/>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F8707EF"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中国科学院大学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A481A89"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B2EFB3E"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甘肃政法大学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46974E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45DF446E"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DB1D8C9" w14:textId="77777777" w:rsidR="00F841B9" w:rsidRDefault="00000000">
            <w:pPr>
              <w:jc w:val="center"/>
              <w:textAlignment w:val="center"/>
              <w:rPr>
                <w:rFonts w:ascii="Times New Roman" w:eastAsiaTheme="minorEastAsia" w:hAnsi="Times New Roman"/>
                <w:color w:val="000000"/>
                <w:sz w:val="21"/>
                <w:szCs w:val="21"/>
              </w:rPr>
            </w:pPr>
            <w:r>
              <w:rPr>
                <w:rFonts w:hint="eastAsia"/>
                <w:color w:val="000000"/>
                <w:sz w:val="21"/>
                <w:szCs w:val="21"/>
              </w:rPr>
              <w:t>中国海洋大学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AD6492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9C0FE24" w14:textId="77777777" w:rsidR="00F841B9" w:rsidRDefault="00000000">
            <w:pPr>
              <w:jc w:val="center"/>
              <w:rPr>
                <w:rFonts w:ascii="Times New Roman" w:eastAsiaTheme="minorEastAsia" w:hAnsi="Times New Roman"/>
                <w:color w:val="000000"/>
                <w:sz w:val="21"/>
                <w:szCs w:val="21"/>
              </w:rPr>
            </w:pPr>
            <w:r>
              <w:rPr>
                <w:rFonts w:hint="eastAsia"/>
                <w:color w:val="000000"/>
                <w:sz w:val="21"/>
                <w:szCs w:val="21"/>
              </w:rPr>
              <w:t>南方医科大学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BE25B8E" w14:textId="77777777" w:rsidR="00F841B9" w:rsidRDefault="00000000">
            <w:pPr>
              <w:jc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0E499DF0" w14:textId="77777777">
        <w:trPr>
          <w:trHeight w:val="33"/>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15114BE"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中共福建工程学院材料科学与工程学院</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E957C43"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7CCFBDF" w14:textId="77777777" w:rsidR="00F841B9" w:rsidRDefault="00000000">
            <w:pPr>
              <w:jc w:val="center"/>
              <w:rPr>
                <w:rFonts w:ascii="Times New Roman" w:eastAsiaTheme="minorEastAsia" w:hAnsi="Times New Roman"/>
                <w:color w:val="000000"/>
                <w:sz w:val="21"/>
                <w:szCs w:val="21"/>
              </w:rPr>
            </w:pPr>
            <w:r>
              <w:rPr>
                <w:rFonts w:hint="eastAsia"/>
                <w:color w:val="000000"/>
                <w:sz w:val="21"/>
                <w:szCs w:val="21"/>
              </w:rPr>
              <w:t>华中农业大学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DE75235" w14:textId="77777777" w:rsidR="00F841B9" w:rsidRDefault="00000000">
            <w:pPr>
              <w:jc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6E6B732E" w14:textId="77777777">
        <w:trPr>
          <w:trHeight w:val="97"/>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93CBC22"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浙江万里学院</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A0A23D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20CDCFF" w14:textId="77777777" w:rsidR="00F841B9" w:rsidRDefault="00000000">
            <w:pPr>
              <w:jc w:val="center"/>
              <w:rPr>
                <w:rFonts w:ascii="Times New Roman" w:eastAsiaTheme="minorEastAsia" w:hAnsi="Times New Roman"/>
                <w:color w:val="000000"/>
                <w:sz w:val="21"/>
                <w:szCs w:val="21"/>
              </w:rPr>
            </w:pPr>
            <w:r>
              <w:rPr>
                <w:rFonts w:hint="eastAsia"/>
                <w:color w:val="000000"/>
                <w:sz w:val="21"/>
                <w:szCs w:val="21"/>
              </w:rPr>
              <w:t>华中科技大学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286F4D5" w14:textId="77777777" w:rsidR="00F841B9" w:rsidRDefault="00000000">
            <w:pPr>
              <w:jc w:val="center"/>
              <w:rPr>
                <w:rFonts w:ascii="Times New Roman" w:eastAsiaTheme="minorEastAsia" w:hAnsi="Times New Roman"/>
                <w:color w:val="000000"/>
                <w:sz w:val="21"/>
                <w:szCs w:val="21"/>
              </w:rPr>
            </w:pPr>
            <w:r>
              <w:rPr>
                <w:rFonts w:ascii="Times New Roman" w:eastAsia="等线" w:hAnsi="Times New Roman"/>
                <w:color w:val="000000"/>
                <w:sz w:val="21"/>
                <w:szCs w:val="21"/>
              </w:rPr>
              <w:t>1</w:t>
            </w:r>
          </w:p>
        </w:tc>
      </w:tr>
      <w:tr w:rsidR="00F841B9" w14:paraId="548E90AF" w14:textId="77777777">
        <w:trPr>
          <w:trHeight w:val="300"/>
        </w:trPr>
        <w:tc>
          <w:tcPr>
            <w:tcW w:w="209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B2EA9D1" w14:textId="77777777" w:rsidR="00F841B9" w:rsidRDefault="00000000">
            <w:pPr>
              <w:jc w:val="center"/>
              <w:textAlignment w:val="center"/>
              <w:rPr>
                <w:rFonts w:ascii="Times New Roman" w:eastAsiaTheme="minorEastAsia" w:hAnsi="Times New Roman"/>
                <w:color w:val="000000"/>
                <w:sz w:val="21"/>
                <w:szCs w:val="21"/>
                <w:lang w:bidi="ar"/>
              </w:rPr>
            </w:pPr>
            <w:r>
              <w:rPr>
                <w:rFonts w:hint="eastAsia"/>
                <w:color w:val="000000"/>
                <w:sz w:val="21"/>
                <w:szCs w:val="21"/>
              </w:rPr>
              <w:t>郑州大学</w:t>
            </w:r>
          </w:p>
        </w:tc>
        <w:tc>
          <w:tcPr>
            <w:tcW w:w="566"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8358560"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等线" w:hAnsi="Times New Roman"/>
                <w:color w:val="000000"/>
                <w:sz w:val="21"/>
                <w:szCs w:val="21"/>
              </w:rPr>
              <w:t>1</w:t>
            </w:r>
          </w:p>
        </w:tc>
        <w:tc>
          <w:tcPr>
            <w:tcW w:w="1894"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84A9488" w14:textId="77777777" w:rsidR="00F841B9" w:rsidRDefault="00000000">
            <w:pPr>
              <w:jc w:val="center"/>
              <w:rPr>
                <w:rFonts w:ascii="Times New Roman" w:eastAsiaTheme="minorEastAsia" w:hAnsi="Times New Roman"/>
                <w:color w:val="000000"/>
                <w:sz w:val="21"/>
                <w:szCs w:val="21"/>
              </w:rPr>
            </w:pPr>
            <w:r>
              <w:rPr>
                <w:rFonts w:hint="eastAsia"/>
                <w:color w:val="000000"/>
                <w:sz w:val="21"/>
                <w:szCs w:val="21"/>
              </w:rPr>
              <w:t>-</w:t>
            </w:r>
            <w:r>
              <w:rPr>
                <w:rFonts w:hint="eastAsia"/>
                <w:color w:val="000000"/>
                <w:sz w:val="21"/>
                <w:szCs w:val="21"/>
              </w:rPr>
              <w:t xml:space="preserve">　</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0310B62" w14:textId="77777777" w:rsidR="00F841B9" w:rsidRDefault="00000000">
            <w:pPr>
              <w:jc w:val="center"/>
              <w:rPr>
                <w:rFonts w:ascii="Times New Roman" w:eastAsiaTheme="minorEastAsia" w:hAnsi="Times New Roman"/>
                <w:color w:val="000000"/>
                <w:sz w:val="21"/>
                <w:szCs w:val="21"/>
              </w:rPr>
            </w:pPr>
            <w:r>
              <w:rPr>
                <w:rFonts w:ascii="Times New Roman" w:eastAsia="等线" w:hAnsi="Times New Roman"/>
                <w:color w:val="000000"/>
                <w:sz w:val="21"/>
                <w:szCs w:val="21"/>
              </w:rPr>
              <w:t xml:space="preserve">　</w:t>
            </w:r>
            <w:r>
              <w:rPr>
                <w:rFonts w:ascii="Times New Roman" w:eastAsia="等线" w:hAnsi="Times New Roman" w:hint="eastAsia"/>
                <w:color w:val="000000"/>
                <w:sz w:val="21"/>
                <w:szCs w:val="21"/>
              </w:rPr>
              <w:t>-</w:t>
            </w:r>
          </w:p>
        </w:tc>
      </w:tr>
    </w:tbl>
    <w:bookmarkEnd w:id="135"/>
    <w:p w14:paraId="7C515A7E" w14:textId="77777777" w:rsidR="00F841B9" w:rsidRDefault="00000000">
      <w:pPr>
        <w:pStyle w:val="L2"/>
        <w:ind w:firstLine="360"/>
      </w:pPr>
      <w:r>
        <w:rPr>
          <w:rFonts w:hint="eastAsia"/>
        </w:rPr>
        <w:t>数据来源：浙江省大学生网上就业市场管理系统。</w:t>
      </w:r>
    </w:p>
    <w:p w14:paraId="58099A91" w14:textId="77777777" w:rsidR="00F841B9" w:rsidRDefault="00000000">
      <w:pPr>
        <w:rPr>
          <w:rFonts w:ascii="Times New Roman" w:hAnsi="Times New Roman" w:cstheme="minorBidi"/>
          <w:color w:val="000000"/>
          <w:sz w:val="24"/>
          <w:szCs w:val="24"/>
        </w:rPr>
      </w:pPr>
      <w:r>
        <w:br w:type="page"/>
      </w:r>
    </w:p>
    <w:p w14:paraId="037BA431" w14:textId="77777777" w:rsidR="00F841B9" w:rsidRDefault="00000000">
      <w:pPr>
        <w:pStyle w:val="Affff0"/>
        <w:ind w:firstLine="480"/>
      </w:pPr>
      <w:r>
        <w:rPr>
          <w:rFonts w:hint="eastAsia"/>
        </w:rPr>
        <w:lastRenderedPageBreak/>
        <w:t>学校</w:t>
      </w:r>
      <w:r>
        <w:t>2022</w:t>
      </w:r>
      <w:r>
        <w:t>届</w:t>
      </w:r>
      <w:r>
        <w:rPr>
          <w:rFonts w:hint="eastAsia"/>
        </w:rPr>
        <w:t>专科</w:t>
      </w:r>
      <w:r>
        <w:t>毕业生</w:t>
      </w:r>
      <w:r>
        <w:rPr>
          <w:rFonts w:hint="eastAsia"/>
        </w:rPr>
        <w:t>中，共有</w:t>
      </w:r>
      <w:r>
        <w:t>194</w:t>
      </w:r>
      <w:r>
        <w:rPr>
          <w:rFonts w:hint="eastAsia"/>
        </w:rPr>
        <w:t>人选择国内升学深造，升学率为</w:t>
      </w:r>
      <w:r>
        <w:t>56.89%</w:t>
      </w:r>
      <w:r>
        <w:t>。</w:t>
      </w:r>
    </w:p>
    <w:p w14:paraId="3956946A" w14:textId="5667A0BD" w:rsidR="00F841B9" w:rsidRDefault="00000000">
      <w:pPr>
        <w:pStyle w:val="Affff1"/>
        <w:spacing w:beforeLines="0" w:before="0" w:afterLines="0" w:after="0"/>
        <w:rPr>
          <w:bCs/>
        </w:rPr>
      </w:pPr>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23</w:t>
      </w:r>
      <w:r>
        <w:fldChar w:fldCharType="end"/>
      </w:r>
      <w:r>
        <w:rPr>
          <w:bCs/>
        </w:rPr>
        <w:t xml:space="preserve">  </w:t>
      </w:r>
      <w:r>
        <w:rPr>
          <w:rFonts w:hint="eastAsia"/>
          <w:bCs/>
        </w:rPr>
        <w:t xml:space="preserve"> </w:t>
      </w:r>
      <w:r>
        <w:rPr>
          <w:bCs/>
        </w:rPr>
        <w:t>2022</w:t>
      </w:r>
      <w:r>
        <w:rPr>
          <w:bCs/>
        </w:rPr>
        <w:t>届</w:t>
      </w:r>
      <w:r>
        <w:rPr>
          <w:rFonts w:hint="eastAsia"/>
          <w:bCs/>
        </w:rPr>
        <w:t>专科</w:t>
      </w:r>
      <w:r>
        <w:rPr>
          <w:bCs/>
        </w:rPr>
        <w:t>毕业生</w:t>
      </w:r>
      <w:r>
        <w:rPr>
          <w:rFonts w:hint="eastAsia"/>
          <w:bCs/>
        </w:rPr>
        <w:t>国内升学院校分布</w:t>
      </w:r>
    </w:p>
    <w:tbl>
      <w:tblPr>
        <w:tblW w:w="4997" w:type="pct"/>
        <w:tblCellMar>
          <w:top w:w="15" w:type="dxa"/>
          <w:left w:w="15" w:type="dxa"/>
          <w:bottom w:w="15" w:type="dxa"/>
          <w:right w:w="15" w:type="dxa"/>
        </w:tblCellMar>
        <w:tblLook w:val="04A0" w:firstRow="1" w:lastRow="0" w:firstColumn="1" w:lastColumn="0" w:noHBand="0" w:noVBand="1"/>
      </w:tblPr>
      <w:tblGrid>
        <w:gridCol w:w="3404"/>
        <w:gridCol w:w="838"/>
        <w:gridCol w:w="3745"/>
        <w:gridCol w:w="776"/>
      </w:tblGrid>
      <w:tr w:rsidR="00F841B9" w14:paraId="56DBA84D" w14:textId="77777777">
        <w:trPr>
          <w:trHeight w:val="363"/>
          <w:tblHeader/>
        </w:trPr>
        <w:tc>
          <w:tcPr>
            <w:tcW w:w="1942"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49886B38" w14:textId="77777777" w:rsidR="00F841B9" w:rsidRDefault="00000000">
            <w:pPr>
              <w:jc w:val="center"/>
              <w:rPr>
                <w:rFonts w:ascii="宋体" w:hAnsi="宋体" w:cs="宋体"/>
                <w:color w:val="FFFFFF"/>
                <w:sz w:val="24"/>
                <w:szCs w:val="24"/>
                <w:lang w:bidi="ar"/>
              </w:rPr>
            </w:pPr>
            <w:r>
              <w:rPr>
                <w:rFonts w:eastAsiaTheme="minorEastAsia" w:cstheme="minorBidi" w:hint="eastAsia"/>
                <w:b/>
                <w:bCs/>
                <w:color w:val="FFFFFF" w:themeColor="background1"/>
                <w:sz w:val="21"/>
              </w:rPr>
              <w:t>国</w:t>
            </w:r>
            <w:r>
              <w:rPr>
                <w:rFonts w:eastAsiaTheme="minorEastAsia" w:cstheme="minorBidi" w:hint="eastAsia"/>
                <w:b/>
                <w:bCs/>
                <w:color w:val="FFFFFF" w:themeColor="background1"/>
                <w:sz w:val="21"/>
                <w:lang w:eastAsia="zh-Hans"/>
              </w:rPr>
              <w:t>内</w:t>
            </w:r>
            <w:r>
              <w:rPr>
                <w:rFonts w:eastAsiaTheme="minorEastAsia" w:cstheme="minorBidi" w:hint="eastAsia"/>
                <w:b/>
                <w:bCs/>
                <w:color w:val="FFFFFF" w:themeColor="background1"/>
                <w:sz w:val="21"/>
              </w:rPr>
              <w:t>升学院校</w:t>
            </w:r>
          </w:p>
        </w:tc>
        <w:tc>
          <w:tcPr>
            <w:tcW w:w="478"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11860C7A" w14:textId="77777777" w:rsidR="00F841B9" w:rsidRDefault="00000000">
            <w:pPr>
              <w:jc w:val="center"/>
              <w:rPr>
                <w:rFonts w:ascii="宋体" w:hAnsi="宋体" w:cs="宋体"/>
                <w:color w:val="FFFFFF"/>
                <w:sz w:val="24"/>
                <w:szCs w:val="24"/>
                <w:lang w:bidi="ar"/>
              </w:rPr>
            </w:pPr>
            <w:r>
              <w:rPr>
                <w:rFonts w:eastAsiaTheme="minorEastAsia" w:cstheme="minorBidi" w:hint="eastAsia"/>
                <w:b/>
                <w:bCs/>
                <w:color w:val="FFFFFF" w:themeColor="background1"/>
                <w:sz w:val="21"/>
              </w:rPr>
              <w:t>人数</w:t>
            </w:r>
          </w:p>
        </w:tc>
        <w:tc>
          <w:tcPr>
            <w:tcW w:w="2137"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5E996296" w14:textId="77777777" w:rsidR="00F841B9" w:rsidRDefault="00000000">
            <w:pPr>
              <w:jc w:val="center"/>
              <w:rPr>
                <w:rFonts w:ascii="宋体" w:hAnsi="宋体" w:cs="宋体"/>
                <w:color w:val="FFFFFF"/>
                <w:sz w:val="24"/>
                <w:szCs w:val="24"/>
                <w:lang w:bidi="ar"/>
              </w:rPr>
            </w:pPr>
            <w:r>
              <w:rPr>
                <w:rFonts w:eastAsiaTheme="minorEastAsia" w:cstheme="minorBidi" w:hint="eastAsia"/>
                <w:b/>
                <w:bCs/>
                <w:color w:val="FFFFFF" w:themeColor="background1"/>
                <w:sz w:val="21"/>
              </w:rPr>
              <w:t>国</w:t>
            </w:r>
            <w:r>
              <w:rPr>
                <w:rFonts w:eastAsiaTheme="minorEastAsia" w:cstheme="minorBidi" w:hint="eastAsia"/>
                <w:b/>
                <w:bCs/>
                <w:color w:val="FFFFFF" w:themeColor="background1"/>
                <w:sz w:val="21"/>
                <w:lang w:eastAsia="zh-Hans"/>
              </w:rPr>
              <w:t>内</w:t>
            </w:r>
            <w:r>
              <w:rPr>
                <w:rFonts w:eastAsiaTheme="minorEastAsia" w:cstheme="minorBidi" w:hint="eastAsia"/>
                <w:b/>
                <w:bCs/>
                <w:color w:val="FFFFFF" w:themeColor="background1"/>
                <w:sz w:val="21"/>
              </w:rPr>
              <w:t>升学院校</w:t>
            </w:r>
          </w:p>
        </w:tc>
        <w:tc>
          <w:tcPr>
            <w:tcW w:w="443" w:type="pct"/>
            <w:tcBorders>
              <w:top w:val="single" w:sz="8" w:space="0" w:color="4F81BD"/>
              <w:left w:val="single" w:sz="8" w:space="0" w:color="4F81BD"/>
              <w:bottom w:val="single" w:sz="0" w:space="0" w:color="FFFFFF"/>
              <w:right w:val="single" w:sz="8" w:space="0" w:color="4F81BD"/>
            </w:tcBorders>
            <w:shd w:val="clear" w:color="auto" w:fill="4F81BD"/>
            <w:vAlign w:val="center"/>
          </w:tcPr>
          <w:p w14:paraId="3D67EC29" w14:textId="77777777" w:rsidR="00F841B9" w:rsidRDefault="00000000">
            <w:pPr>
              <w:jc w:val="center"/>
              <w:rPr>
                <w:rFonts w:ascii="宋体" w:hAnsi="宋体" w:cs="宋体"/>
                <w:color w:val="FFFFFF"/>
                <w:sz w:val="24"/>
                <w:szCs w:val="24"/>
                <w:lang w:bidi="ar"/>
              </w:rPr>
            </w:pPr>
            <w:r>
              <w:rPr>
                <w:rFonts w:eastAsiaTheme="minorEastAsia" w:cstheme="minorBidi" w:hint="eastAsia"/>
                <w:b/>
                <w:bCs/>
                <w:color w:val="FFFFFF" w:themeColor="background1"/>
                <w:sz w:val="21"/>
              </w:rPr>
              <w:t>人数</w:t>
            </w:r>
          </w:p>
        </w:tc>
      </w:tr>
      <w:tr w:rsidR="00F841B9" w14:paraId="396D9A11" w14:textId="77777777">
        <w:trPr>
          <w:trHeight w:val="126"/>
        </w:trPr>
        <w:tc>
          <w:tcPr>
            <w:tcW w:w="1942"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3D46FC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温州大学</w:t>
            </w:r>
          </w:p>
        </w:tc>
        <w:tc>
          <w:tcPr>
            <w:tcW w:w="478"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47D13561"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21</w:t>
            </w:r>
          </w:p>
        </w:tc>
        <w:tc>
          <w:tcPr>
            <w:tcW w:w="2137"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3FF9AF6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湖州学院</w:t>
            </w:r>
          </w:p>
        </w:tc>
        <w:tc>
          <w:tcPr>
            <w:tcW w:w="443" w:type="pct"/>
            <w:tcBorders>
              <w:top w:val="single" w:sz="8" w:space="0" w:color="FFFFFF"/>
              <w:left w:val="single" w:sz="8" w:space="0" w:color="4F81BD"/>
              <w:bottom w:val="single" w:sz="8" w:space="0" w:color="4F81BD"/>
              <w:right w:val="single" w:sz="8" w:space="0" w:color="4F81BD"/>
            </w:tcBorders>
            <w:shd w:val="clear" w:color="auto" w:fill="FFFFFF"/>
            <w:vAlign w:val="center"/>
          </w:tcPr>
          <w:p w14:paraId="68CA716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r>
      <w:tr w:rsidR="00F841B9" w14:paraId="274BCE70"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CBC5E9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浙江农林大学暨阳学院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18657B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11</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9E1026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湖州师范学院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825A58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r>
      <w:tr w:rsidR="00F841B9" w14:paraId="2D11F877"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23B607A"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浙江财经大学</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AF0EE3A"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10</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7F012F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浙江海洋大学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0147D2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386AF6E4"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575C90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浙江外国语学院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2AD997D"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8E60DA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浙江财经大学东方学院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CA59C5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28BDC5EC"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A8E616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浙江理工大学科技与艺术学院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33B2DFE"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0603C12"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浙大城市学院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6ED4D5E"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4A4A2303"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35EC01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杭州师范大学</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4FCAFB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9</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CECD1A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绍兴文理</w:t>
            </w:r>
            <w:proofErr w:type="gramStart"/>
            <w:r>
              <w:rPr>
                <w:rFonts w:ascii="Times New Roman" w:eastAsiaTheme="minorEastAsia" w:hAnsi="Times New Roman"/>
                <w:color w:val="000000"/>
                <w:sz w:val="21"/>
                <w:szCs w:val="21"/>
              </w:rPr>
              <w:t>学院元</w:t>
            </w:r>
            <w:proofErr w:type="gramEnd"/>
            <w:r>
              <w:rPr>
                <w:rFonts w:ascii="Times New Roman" w:eastAsiaTheme="minorEastAsia" w:hAnsi="Times New Roman"/>
                <w:color w:val="000000"/>
                <w:sz w:val="21"/>
                <w:szCs w:val="21"/>
              </w:rPr>
              <w:t>培学院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433979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5E094ABB"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92E10A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浙江工商大学杭州商学院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7423D26"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330AA2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绍兴文理学院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CFC81B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37A11873"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584CE70"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温州理工学院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2F064BE"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8</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B55C6D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丽水学院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4BAA6E2"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40888DB1" w14:textId="77777777">
        <w:trPr>
          <w:trHeight w:val="54"/>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A33C06E"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宁波工程学院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E6A0ED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7</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5C7D72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杭州电子科技大学</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E968C1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3228089A"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1B0A281"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中国计量大学</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0571B9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6</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8CA1279"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浙江越秀外国语学院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B3382A6"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3</w:t>
            </w:r>
          </w:p>
        </w:tc>
      </w:tr>
      <w:tr w:rsidR="00F841B9" w14:paraId="2ED780B8"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4DEBDC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浙江万里学院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0247B1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6</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2926FA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浙江中医药大学滨江学院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6D32FA4"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561BDF9" w14:textId="77777777">
        <w:trPr>
          <w:trHeight w:val="112"/>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C71F108"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杭州电子科技大学信息工程学院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A387FBE"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6</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48992E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浙江树人学院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CD6BEC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0278F912" w14:textId="77777777">
        <w:trPr>
          <w:trHeight w:val="175"/>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1C1BFAB"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浙江越秀外国语学院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0E2BE2A"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5A63032"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同济大学浙江学院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393A6F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2</w:t>
            </w:r>
          </w:p>
        </w:tc>
      </w:tr>
      <w:tr w:rsidR="00F841B9" w14:paraId="68E099EB"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5F7E8F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浙江工商大学</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2B0A21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D467DC2"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浙江水利水电学院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453408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5EEF021C"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B7DC2C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衢州学院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2A5660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5</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E47839D"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浙江师范大学行知学院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891080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0C463E5C" w14:textId="77777777">
        <w:trPr>
          <w:trHeight w:val="219"/>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230E423"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中国计量大学现代科技学院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8ACBEC5"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61F8447"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浙江科技学院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222633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7F1DA368" w14:textId="77777777">
        <w:trPr>
          <w:trHeight w:val="36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DD2F40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浙江工业大学之江学院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0E9DCD6"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6C9BB1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浙大宁波理工学院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41BF1F2"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E46E898" w14:textId="77777777">
        <w:trPr>
          <w:trHeight w:val="122"/>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F12CC76"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温州商学院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F3A921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504A581"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上海财经大学浙江学院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E4DEB41"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76FD0BB4" w14:textId="77777777">
        <w:trPr>
          <w:trHeight w:val="18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155C9BC"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台州学院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3292C2F" w14:textId="77777777" w:rsidR="00F841B9" w:rsidRDefault="00000000">
            <w:pPr>
              <w:jc w:val="center"/>
              <w:textAlignment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4</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D90B65A" w14:textId="77777777" w:rsidR="00F841B9" w:rsidRDefault="00000000">
            <w:pPr>
              <w:jc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宁波财经学院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3B08C24" w14:textId="77777777" w:rsidR="00F841B9" w:rsidRDefault="00000000">
            <w:pPr>
              <w:jc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7661B6D5" w14:textId="77777777">
        <w:trPr>
          <w:trHeight w:val="10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4B6F54B"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Theme="minorEastAsia" w:hAnsi="Times New Roman"/>
                <w:color w:val="000000"/>
                <w:sz w:val="21"/>
                <w:szCs w:val="21"/>
              </w:rPr>
              <w:t>宁波大学信息科学与工程学院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59ED36A8"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Theme="minorEastAsia" w:hAnsi="Times New Roman"/>
                <w:color w:val="000000"/>
                <w:sz w:val="21"/>
                <w:szCs w:val="21"/>
              </w:rPr>
              <w:t>4</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C56A0E5" w14:textId="77777777" w:rsidR="00F841B9" w:rsidRDefault="00000000">
            <w:pPr>
              <w:jc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嘉兴南湖学院</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267778A" w14:textId="77777777" w:rsidR="00F841B9" w:rsidRDefault="00000000">
            <w:pPr>
              <w:jc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1</w:t>
            </w:r>
          </w:p>
        </w:tc>
      </w:tr>
      <w:tr w:rsidR="00F841B9" w14:paraId="2E9411AF" w14:textId="77777777">
        <w:trPr>
          <w:trHeight w:val="33"/>
        </w:trPr>
        <w:tc>
          <w:tcPr>
            <w:tcW w:w="1942"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DAFF115"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Theme="minorEastAsia" w:hAnsi="Times New Roman"/>
                <w:color w:val="000000"/>
                <w:sz w:val="21"/>
                <w:szCs w:val="21"/>
              </w:rPr>
              <w:t>嘉兴学院</w:t>
            </w:r>
          </w:p>
        </w:tc>
        <w:tc>
          <w:tcPr>
            <w:tcW w:w="478"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01C07518" w14:textId="77777777" w:rsidR="00F841B9" w:rsidRDefault="00000000">
            <w:pPr>
              <w:jc w:val="center"/>
              <w:textAlignment w:val="center"/>
              <w:rPr>
                <w:rFonts w:ascii="Times New Roman" w:eastAsiaTheme="minorEastAsia" w:hAnsi="Times New Roman"/>
                <w:color w:val="000000"/>
                <w:sz w:val="21"/>
                <w:szCs w:val="21"/>
                <w:lang w:bidi="ar"/>
              </w:rPr>
            </w:pPr>
            <w:r>
              <w:rPr>
                <w:rFonts w:ascii="Times New Roman" w:eastAsiaTheme="minorEastAsia" w:hAnsi="Times New Roman"/>
                <w:color w:val="000000"/>
                <w:sz w:val="21"/>
                <w:szCs w:val="21"/>
              </w:rPr>
              <w:t>4</w:t>
            </w:r>
          </w:p>
        </w:tc>
        <w:tc>
          <w:tcPr>
            <w:tcW w:w="2137"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F58D19D" w14:textId="77777777" w:rsidR="00F841B9" w:rsidRDefault="00000000">
            <w:pPr>
              <w:jc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c>
          <w:tcPr>
            <w:tcW w:w="44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D6E6136" w14:textId="77777777" w:rsidR="00F841B9" w:rsidRDefault="00000000">
            <w:pPr>
              <w:jc w:val="center"/>
              <w:rPr>
                <w:rFonts w:ascii="Times New Roman" w:eastAsiaTheme="minorEastAsia" w:hAnsi="Times New Roman"/>
                <w:color w:val="000000"/>
                <w:sz w:val="21"/>
                <w:szCs w:val="21"/>
              </w:rPr>
            </w:pPr>
            <w:r>
              <w:rPr>
                <w:rFonts w:ascii="Times New Roman" w:eastAsiaTheme="minorEastAsia" w:hAnsi="Times New Roman"/>
                <w:color w:val="000000"/>
                <w:sz w:val="21"/>
                <w:szCs w:val="21"/>
              </w:rPr>
              <w:t>-</w:t>
            </w:r>
          </w:p>
        </w:tc>
      </w:tr>
    </w:tbl>
    <w:p w14:paraId="017741D7" w14:textId="77777777" w:rsidR="00F841B9" w:rsidRDefault="00000000">
      <w:pPr>
        <w:pStyle w:val="L2"/>
        <w:ind w:firstLine="360"/>
      </w:pPr>
      <w:r>
        <w:rPr>
          <w:rFonts w:hint="eastAsia"/>
        </w:rPr>
        <w:t>数据来源：浙江省大学生网上就业市场管理系统。</w:t>
      </w:r>
    </w:p>
    <w:p w14:paraId="572591B9" w14:textId="77777777" w:rsidR="00F841B9" w:rsidRDefault="00000000">
      <w:pPr>
        <w:rPr>
          <w:b/>
          <w:color w:val="4F81BD" w:themeColor="accent1"/>
          <w:sz w:val="24"/>
          <w:szCs w:val="24"/>
        </w:rPr>
      </w:pPr>
      <w:r>
        <w:rPr>
          <w:b/>
          <w:color w:val="4F81BD" w:themeColor="accent1"/>
          <w:sz w:val="24"/>
          <w:szCs w:val="24"/>
        </w:rPr>
        <w:br w:type="page"/>
      </w:r>
    </w:p>
    <w:p w14:paraId="57543E06" w14:textId="77777777" w:rsidR="00F841B9" w:rsidRDefault="00000000">
      <w:pPr>
        <w:spacing w:beforeLines="50" w:before="156" w:line="360" w:lineRule="auto"/>
        <w:ind w:firstLineChars="200" w:firstLine="482"/>
        <w:rPr>
          <w:rFonts w:ascii="Times New Roman" w:hAnsi="Times New Roman" w:cstheme="minorBidi"/>
          <w:color w:val="000000"/>
          <w:sz w:val="24"/>
          <w:szCs w:val="24"/>
        </w:rPr>
      </w:pPr>
      <w:r>
        <w:rPr>
          <w:rFonts w:hint="eastAsia"/>
          <w:b/>
          <w:color w:val="4F81BD" w:themeColor="accent1"/>
          <w:sz w:val="24"/>
          <w:szCs w:val="24"/>
        </w:rPr>
        <w:lastRenderedPageBreak/>
        <w:t>升学原因：</w:t>
      </w:r>
      <w:r>
        <w:rPr>
          <w:rFonts w:ascii="Times New Roman" w:hAnsi="Times New Roman" w:cstheme="minorBidi"/>
          <w:color w:val="000000"/>
          <w:sz w:val="24"/>
          <w:szCs w:val="24"/>
        </w:rPr>
        <w:t>2022</w:t>
      </w:r>
      <w:r>
        <w:rPr>
          <w:rFonts w:ascii="Times New Roman" w:hAnsi="Times New Roman" w:cstheme="minorBidi"/>
          <w:color w:val="000000"/>
          <w:sz w:val="24"/>
          <w:szCs w:val="24"/>
        </w:rPr>
        <w:t>届毕业生</w:t>
      </w:r>
      <w:r>
        <w:rPr>
          <w:rFonts w:ascii="Times New Roman" w:hAnsi="Times New Roman" w:cstheme="minorBidi" w:hint="eastAsia"/>
          <w:color w:val="000000"/>
          <w:sz w:val="24"/>
          <w:szCs w:val="24"/>
        </w:rPr>
        <w:t>升学的主要原因为“增加择业资本、站在更高的求职点”（</w:t>
      </w:r>
      <w:r>
        <w:rPr>
          <w:rFonts w:ascii="Times New Roman" w:hAnsi="Times New Roman" w:cstheme="minorBidi"/>
          <w:color w:val="000000"/>
          <w:sz w:val="24"/>
          <w:szCs w:val="24"/>
        </w:rPr>
        <w:t>42.30%</w:t>
      </w:r>
      <w:r>
        <w:rPr>
          <w:rFonts w:ascii="Times New Roman" w:hAnsi="Times New Roman" w:cstheme="minorBidi" w:hint="eastAsia"/>
          <w:color w:val="000000"/>
          <w:sz w:val="24"/>
          <w:szCs w:val="24"/>
        </w:rPr>
        <w:t>）和“提升综合能力”（</w:t>
      </w:r>
      <w:r>
        <w:rPr>
          <w:rFonts w:ascii="Times New Roman" w:hAnsi="Times New Roman" w:cstheme="minorBidi"/>
          <w:color w:val="000000"/>
          <w:sz w:val="24"/>
          <w:szCs w:val="24"/>
        </w:rPr>
        <w:t>25.07%</w:t>
      </w:r>
      <w:r>
        <w:rPr>
          <w:rFonts w:ascii="Times New Roman" w:hAnsi="Times New Roman" w:cstheme="minorBidi" w:hint="eastAsia"/>
          <w:color w:val="000000"/>
          <w:sz w:val="24"/>
          <w:szCs w:val="24"/>
        </w:rPr>
        <w:t>）。</w:t>
      </w:r>
    </w:p>
    <w:p w14:paraId="55DC4CFC" w14:textId="77777777" w:rsidR="00F841B9" w:rsidRDefault="00000000">
      <w:pPr>
        <w:pStyle w:val="Affff0"/>
        <w:ind w:firstLine="482"/>
      </w:pPr>
      <w:r>
        <w:rPr>
          <w:b/>
          <w:noProof/>
        </w:rPr>
        <w:drawing>
          <wp:inline distT="0" distB="0" distL="0" distR="0" wp14:anchorId="0A325A20" wp14:editId="48B8427C">
            <wp:extent cx="5272405" cy="3222625"/>
            <wp:effectExtent l="0" t="0" r="0" b="3175"/>
            <wp:docPr id="40"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825375" w14:textId="63709825"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13</w:t>
      </w:r>
      <w:r>
        <w:fldChar w:fldCharType="end"/>
      </w:r>
      <w:r>
        <w:t xml:space="preserve">  2022</w:t>
      </w:r>
      <w:r>
        <w:t>届毕业生</w:t>
      </w:r>
      <w:r>
        <w:rPr>
          <w:rFonts w:hint="eastAsia"/>
        </w:rPr>
        <w:t>升学原因分布</w:t>
      </w:r>
    </w:p>
    <w:p w14:paraId="45C8AFA2" w14:textId="77777777" w:rsidR="00F841B9" w:rsidRDefault="00000000">
      <w:pPr>
        <w:pStyle w:val="L2"/>
        <w:ind w:firstLine="360"/>
      </w:pPr>
      <w:r>
        <w:t>数据来源：第三方调研</w:t>
      </w:r>
      <w:r>
        <w:t>-2022</w:t>
      </w:r>
      <w:r>
        <w:t>届毕业生就业状况调查。</w:t>
      </w:r>
    </w:p>
    <w:p w14:paraId="3F06A4B5" w14:textId="77777777" w:rsidR="00F841B9" w:rsidRDefault="00000000">
      <w:pPr>
        <w:pStyle w:val="L3"/>
        <w:spacing w:beforeLines="50" w:before="156"/>
        <w:ind w:firstLine="482"/>
      </w:pPr>
      <w:r>
        <w:rPr>
          <w:rFonts w:hint="eastAsia"/>
          <w:b/>
          <w:color w:val="4F81BD" w:themeColor="accent1"/>
        </w:rPr>
        <w:t>升学录取</w:t>
      </w:r>
      <w:r>
        <w:rPr>
          <w:b/>
          <w:color w:val="4F81BD" w:themeColor="accent1"/>
        </w:rPr>
        <w:t>结果满意度</w:t>
      </w:r>
      <w:r>
        <w:rPr>
          <w:rFonts w:hint="eastAsia"/>
          <w:b/>
          <w:color w:val="4F81BD" w:themeColor="accent1"/>
        </w:rPr>
        <w:t>：</w:t>
      </w:r>
      <w:r>
        <w:rPr>
          <w:rFonts w:hint="eastAsia"/>
        </w:rPr>
        <w:t>选择升学深造的毕业生对其录取结果满意度</w:t>
      </w:r>
      <w:r>
        <w:t>较高</w:t>
      </w:r>
      <w:r>
        <w:rPr>
          <w:rFonts w:hint="eastAsia"/>
        </w:rPr>
        <w:t>；其中“很满意”占比</w:t>
      </w:r>
      <w:r>
        <w:t>为</w:t>
      </w:r>
      <w:r>
        <w:t>23.24%</w:t>
      </w:r>
      <w:r>
        <w:rPr>
          <w:rFonts w:hint="eastAsia"/>
        </w:rPr>
        <w:t>，“</w:t>
      </w:r>
      <w:r>
        <w:t>比较满意</w:t>
      </w:r>
      <w:r>
        <w:rPr>
          <w:rFonts w:hint="eastAsia"/>
        </w:rPr>
        <w:t>”</w:t>
      </w:r>
      <w:r>
        <w:t>占</w:t>
      </w:r>
      <w:r>
        <w:rPr>
          <w:rFonts w:hint="eastAsia"/>
        </w:rPr>
        <w:t>比</w:t>
      </w:r>
      <w:r>
        <w:t>为</w:t>
      </w:r>
      <w:r>
        <w:t>48.56%</w:t>
      </w:r>
      <w:r>
        <w:t>。</w:t>
      </w:r>
    </w:p>
    <w:p w14:paraId="7CE978D6" w14:textId="77777777" w:rsidR="00F841B9" w:rsidRDefault="00000000">
      <w:pPr>
        <w:pStyle w:val="L3"/>
        <w:spacing w:beforeLines="50" w:before="156"/>
        <w:ind w:firstLine="480"/>
        <w:jc w:val="center"/>
      </w:pPr>
      <w:r>
        <w:rPr>
          <w:noProof/>
        </w:rPr>
        <w:drawing>
          <wp:inline distT="0" distB="0" distL="0" distR="0" wp14:anchorId="5FDB661D" wp14:editId="7EE942EB">
            <wp:extent cx="3672840" cy="2522220"/>
            <wp:effectExtent l="0" t="0" r="0" b="0"/>
            <wp:docPr id="954" name="图表 954" descr="7b0a202020202263686172745265734964223a2022343535373337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CD95B7" w14:textId="27F4A661"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14</w:t>
      </w:r>
      <w:r>
        <w:fldChar w:fldCharType="end"/>
      </w:r>
      <w:r>
        <w:t xml:space="preserve">  2022</w:t>
      </w:r>
      <w:r>
        <w:t>届毕业生</w:t>
      </w:r>
      <w:r>
        <w:rPr>
          <w:rFonts w:hint="eastAsia"/>
        </w:rPr>
        <w:t>升学录取结果满意度</w:t>
      </w:r>
    </w:p>
    <w:p w14:paraId="20F55D95" w14:textId="77777777" w:rsidR="00F841B9" w:rsidRDefault="00000000">
      <w:pPr>
        <w:pStyle w:val="L2"/>
        <w:ind w:firstLine="360"/>
      </w:pPr>
      <w:r>
        <w:t>数据来源：第三方调研</w:t>
      </w:r>
      <w:r>
        <w:t>-2022</w:t>
      </w:r>
      <w:r>
        <w:t>届毕业生就业状况调查。</w:t>
      </w:r>
    </w:p>
    <w:p w14:paraId="0013D747" w14:textId="77777777" w:rsidR="00F841B9" w:rsidRDefault="00000000">
      <w:pPr>
        <w:pStyle w:val="L3"/>
        <w:spacing w:beforeLines="50" w:before="156"/>
        <w:ind w:firstLine="482"/>
        <w:rPr>
          <w:lang w:eastAsia="zh-Hans"/>
        </w:rPr>
      </w:pPr>
      <w:r>
        <w:rPr>
          <w:rFonts w:hint="eastAsia"/>
          <w:b/>
          <w:color w:val="4F81BD" w:themeColor="accent1"/>
          <w:lang w:eastAsia="zh-Hans"/>
        </w:rPr>
        <w:lastRenderedPageBreak/>
        <w:t>升学专业相关性</w:t>
      </w:r>
      <w:r>
        <w:rPr>
          <w:rFonts w:hint="eastAsia"/>
          <w:b/>
          <w:color w:val="4F81BD" w:themeColor="accent1"/>
        </w:rPr>
        <w:t>：</w:t>
      </w:r>
      <w:r>
        <w:rPr>
          <w:rFonts w:hint="eastAsia"/>
        </w:rPr>
        <w:t>升学</w:t>
      </w:r>
      <w:r>
        <w:rPr>
          <w:rFonts w:hint="eastAsia"/>
          <w:lang w:eastAsia="zh-Hans"/>
        </w:rPr>
        <w:t>专业与原专业相关性在一般及以上的占比为</w:t>
      </w:r>
      <w:r>
        <w:rPr>
          <w:lang w:eastAsia="zh-Hans"/>
        </w:rPr>
        <w:t>87.73%</w:t>
      </w:r>
      <w:r>
        <w:rPr>
          <w:lang w:eastAsia="zh-Hans"/>
        </w:rPr>
        <w:t>，</w:t>
      </w:r>
      <w:r>
        <w:rPr>
          <w:rFonts w:hint="eastAsia"/>
          <w:lang w:eastAsia="zh-Hans"/>
        </w:rPr>
        <w:t>大部分学生仍在本专业或相关专业继续深造</w:t>
      </w:r>
      <w:r>
        <w:rPr>
          <w:lang w:eastAsia="zh-Hans"/>
        </w:rPr>
        <w:t>。</w:t>
      </w:r>
    </w:p>
    <w:p w14:paraId="14367079" w14:textId="77777777" w:rsidR="00F841B9" w:rsidRDefault="00000000">
      <w:pPr>
        <w:pStyle w:val="L3"/>
        <w:spacing w:beforeLines="50" w:before="156"/>
        <w:ind w:firstLine="480"/>
        <w:rPr>
          <w:lang w:eastAsia="zh-Hans"/>
        </w:rPr>
      </w:pPr>
      <w:r>
        <w:rPr>
          <w:noProof/>
        </w:rPr>
        <w:drawing>
          <wp:inline distT="0" distB="0" distL="0" distR="0" wp14:anchorId="55B93026" wp14:editId="3C790888">
            <wp:extent cx="5364480" cy="2133600"/>
            <wp:effectExtent l="0" t="0" r="0" b="0"/>
            <wp:docPr id="950" name="图表 950"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8595D9" w14:textId="50C914EF"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15</w:t>
      </w:r>
      <w:r>
        <w:fldChar w:fldCharType="end"/>
      </w:r>
      <w:r>
        <w:t xml:space="preserve">  2022</w:t>
      </w:r>
      <w:r>
        <w:t>届毕业生</w:t>
      </w:r>
      <w:r>
        <w:rPr>
          <w:rFonts w:hint="eastAsia"/>
        </w:rPr>
        <w:t>升学专业相关性</w:t>
      </w:r>
    </w:p>
    <w:p w14:paraId="2AD25655" w14:textId="77777777" w:rsidR="00F841B9" w:rsidRDefault="00000000">
      <w:pPr>
        <w:pStyle w:val="L2"/>
        <w:ind w:firstLine="360"/>
      </w:pPr>
      <w:r>
        <w:t>数据来源：第三方调研</w:t>
      </w:r>
      <w:r>
        <w:t>-2022</w:t>
      </w:r>
      <w:r>
        <w:t>届毕业生就业状况调查。</w:t>
      </w:r>
    </w:p>
    <w:p w14:paraId="6246BA83" w14:textId="77777777" w:rsidR="00F841B9" w:rsidRDefault="00000000">
      <w:pPr>
        <w:spacing w:beforeLines="50" w:before="156" w:line="360" w:lineRule="auto"/>
        <w:ind w:firstLineChars="200" w:firstLine="482"/>
        <w:rPr>
          <w:rFonts w:ascii="Times New Roman" w:hAnsi="Times New Roman" w:cstheme="minorBidi"/>
          <w:color w:val="000000"/>
          <w:sz w:val="24"/>
          <w:szCs w:val="24"/>
        </w:rPr>
      </w:pPr>
      <w:r>
        <w:rPr>
          <w:rFonts w:hint="eastAsia"/>
          <w:b/>
          <w:color w:val="4F81BD" w:themeColor="accent1"/>
          <w:sz w:val="24"/>
          <w:szCs w:val="24"/>
        </w:rPr>
        <w:t>需要学校提供的支持服务：</w:t>
      </w:r>
      <w:r>
        <w:rPr>
          <w:rFonts w:ascii="Times New Roman" w:hAnsi="Times New Roman" w:cstheme="minorBidi"/>
          <w:color w:val="000000"/>
          <w:sz w:val="24"/>
          <w:szCs w:val="24"/>
        </w:rPr>
        <w:t>2022</w:t>
      </w:r>
      <w:r>
        <w:rPr>
          <w:rFonts w:ascii="Times New Roman" w:hAnsi="Times New Roman" w:cstheme="minorBidi"/>
          <w:color w:val="000000"/>
          <w:sz w:val="24"/>
          <w:szCs w:val="24"/>
        </w:rPr>
        <w:t>届毕业生</w:t>
      </w:r>
      <w:r>
        <w:rPr>
          <w:rFonts w:ascii="Times New Roman" w:hAnsi="Times New Roman" w:cstheme="minorBidi" w:hint="eastAsia"/>
          <w:color w:val="000000"/>
          <w:sz w:val="24"/>
          <w:szCs w:val="24"/>
        </w:rPr>
        <w:t>认为升学过程中需要学校提供的支持服务的主要为“提供更多的升学学习场所”（</w:t>
      </w:r>
      <w:r>
        <w:rPr>
          <w:rFonts w:ascii="Times New Roman" w:hAnsi="Times New Roman" w:cstheme="minorBidi"/>
          <w:color w:val="000000"/>
          <w:sz w:val="24"/>
          <w:szCs w:val="24"/>
        </w:rPr>
        <w:t>37.34%</w:t>
      </w:r>
      <w:r>
        <w:rPr>
          <w:rFonts w:ascii="Times New Roman" w:hAnsi="Times New Roman" w:cstheme="minorBidi" w:hint="eastAsia"/>
          <w:color w:val="000000"/>
          <w:sz w:val="24"/>
          <w:szCs w:val="24"/>
        </w:rPr>
        <w:t>）和“完善升学激励政策（如升学奖学金）”（</w:t>
      </w:r>
      <w:r>
        <w:rPr>
          <w:rFonts w:ascii="Times New Roman" w:hAnsi="Times New Roman" w:cstheme="minorBidi"/>
          <w:color w:val="000000"/>
          <w:sz w:val="24"/>
          <w:szCs w:val="24"/>
        </w:rPr>
        <w:t>22.45%</w:t>
      </w:r>
      <w:r>
        <w:rPr>
          <w:rFonts w:ascii="Times New Roman" w:hAnsi="Times New Roman" w:cstheme="minorBidi" w:hint="eastAsia"/>
          <w:color w:val="000000"/>
          <w:sz w:val="24"/>
          <w:szCs w:val="24"/>
        </w:rPr>
        <w:t>）。</w:t>
      </w:r>
    </w:p>
    <w:p w14:paraId="4E6E0DBA" w14:textId="77777777" w:rsidR="00F841B9" w:rsidRDefault="00000000">
      <w:pPr>
        <w:pStyle w:val="Affff0"/>
        <w:ind w:firstLine="482"/>
      </w:pPr>
      <w:r>
        <w:rPr>
          <w:b/>
          <w:noProof/>
        </w:rPr>
        <w:drawing>
          <wp:inline distT="0" distB="0" distL="0" distR="0" wp14:anchorId="0A49245F" wp14:editId="3305179F">
            <wp:extent cx="5509260" cy="3449320"/>
            <wp:effectExtent l="0" t="0" r="2540" b="5080"/>
            <wp:docPr id="14"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11861D" w14:textId="69E234F5"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16</w:t>
      </w:r>
      <w:r>
        <w:fldChar w:fldCharType="end"/>
      </w:r>
      <w:r>
        <w:t xml:space="preserve">  2022</w:t>
      </w:r>
      <w:r>
        <w:t>届毕业生</w:t>
      </w:r>
      <w:r>
        <w:rPr>
          <w:rFonts w:hint="eastAsia"/>
        </w:rPr>
        <w:t>认为升学过程中需要学校提供的支持服务</w:t>
      </w:r>
    </w:p>
    <w:p w14:paraId="0E52F5CF" w14:textId="77777777" w:rsidR="00F841B9" w:rsidRDefault="00000000">
      <w:pPr>
        <w:pStyle w:val="L2"/>
        <w:ind w:firstLine="360"/>
      </w:pPr>
      <w:r>
        <w:t>数据来源：第三方调研</w:t>
      </w:r>
      <w:r>
        <w:t>-2022</w:t>
      </w:r>
      <w:r>
        <w:t>届毕业生就业状况调查。</w:t>
      </w:r>
    </w:p>
    <w:p w14:paraId="1FACAFA3" w14:textId="77777777" w:rsidR="00F841B9" w:rsidRDefault="00000000">
      <w:pPr>
        <w:pStyle w:val="L20"/>
        <w:rPr>
          <w:color w:val="4F81BD" w:themeColor="accent1"/>
          <w:szCs w:val="22"/>
        </w:rPr>
      </w:pPr>
      <w:bookmarkStart w:id="136" w:name="_Toc119248376"/>
      <w:r>
        <w:rPr>
          <w:rFonts w:hint="eastAsia"/>
          <w:color w:val="4F81BD" w:themeColor="accent1"/>
          <w:szCs w:val="22"/>
          <w:lang w:eastAsia="zh-Hans"/>
        </w:rPr>
        <w:lastRenderedPageBreak/>
        <w:t>五</w:t>
      </w:r>
      <w:r>
        <w:rPr>
          <w:rFonts w:hint="eastAsia"/>
          <w:color w:val="4F81BD" w:themeColor="accent1"/>
          <w:szCs w:val="22"/>
        </w:rPr>
        <w:t>、</w:t>
      </w:r>
      <w:r>
        <w:rPr>
          <w:rFonts w:hint="eastAsia"/>
          <w:color w:val="4F81BD" w:themeColor="accent1"/>
          <w:szCs w:val="22"/>
          <w:lang w:eastAsia="zh-Hans"/>
        </w:rPr>
        <w:t>出国出境</w:t>
      </w:r>
      <w:bookmarkEnd w:id="136"/>
    </w:p>
    <w:p w14:paraId="3EDAC4D9" w14:textId="77777777" w:rsidR="00F841B9" w:rsidRDefault="00000000">
      <w:pPr>
        <w:pStyle w:val="Affff0"/>
        <w:ind w:firstLine="480"/>
      </w:pPr>
      <w:r>
        <w:rPr>
          <w:rFonts w:hint="eastAsia"/>
        </w:rPr>
        <w:t>学校</w:t>
      </w:r>
      <w:r>
        <w:t>2022</w:t>
      </w:r>
      <w:r>
        <w:t>届</w:t>
      </w:r>
      <w:r>
        <w:rPr>
          <w:rFonts w:hint="eastAsia"/>
        </w:rPr>
        <w:t>本科</w:t>
      </w:r>
      <w:r>
        <w:t>毕业生</w:t>
      </w:r>
      <w:r>
        <w:rPr>
          <w:rFonts w:hint="eastAsia"/>
        </w:rPr>
        <w:t>中，共有</w:t>
      </w:r>
      <w:r>
        <w:t>13</w:t>
      </w:r>
      <w:r>
        <w:rPr>
          <w:rFonts w:hint="eastAsia"/>
        </w:rPr>
        <w:t>人选择出国（境）深造（</w:t>
      </w:r>
      <w:r>
        <w:t>0.46%</w:t>
      </w:r>
      <w:r>
        <w:t>）。</w:t>
      </w:r>
    </w:p>
    <w:p w14:paraId="69BEA15B" w14:textId="6E33919B" w:rsidR="00F841B9" w:rsidRDefault="00000000">
      <w:pPr>
        <w:pStyle w:val="Affff1"/>
        <w:spacing w:beforeLines="0" w:before="0" w:afterLines="0" w:after="0"/>
        <w:rPr>
          <w:bCs/>
        </w:rPr>
      </w:pPr>
      <w:bookmarkStart w:id="137" w:name="_Toc55919991"/>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sidR="00677AAE">
        <w:rPr>
          <w:noProof/>
        </w:rPr>
        <w:t>24</w:t>
      </w:r>
      <w:r>
        <w:fldChar w:fldCharType="end"/>
      </w:r>
      <w:r>
        <w:rPr>
          <w:bCs/>
        </w:rPr>
        <w:t xml:space="preserve">  </w:t>
      </w:r>
      <w:r>
        <w:rPr>
          <w:rFonts w:hint="eastAsia"/>
          <w:bCs/>
        </w:rPr>
        <w:t xml:space="preserve"> </w:t>
      </w:r>
      <w:r>
        <w:rPr>
          <w:bCs/>
        </w:rPr>
        <w:t>2022</w:t>
      </w:r>
      <w:r>
        <w:rPr>
          <w:bCs/>
        </w:rPr>
        <w:t>届</w:t>
      </w:r>
      <w:r>
        <w:rPr>
          <w:rFonts w:hint="eastAsia"/>
          <w:bCs/>
        </w:rPr>
        <w:t>本科</w:t>
      </w:r>
      <w:r>
        <w:rPr>
          <w:bCs/>
        </w:rPr>
        <w:t>毕业生</w:t>
      </w:r>
      <w:r>
        <w:rPr>
          <w:rFonts w:hint="eastAsia"/>
          <w:bCs/>
        </w:rPr>
        <w:t>国外升学院校分布</w:t>
      </w:r>
      <w:bookmarkEnd w:id="137"/>
    </w:p>
    <w:tbl>
      <w:tblPr>
        <w:tblStyle w:val="4-12"/>
        <w:tblW w:w="4999"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82"/>
        <w:gridCol w:w="828"/>
        <w:gridCol w:w="3443"/>
        <w:gridCol w:w="813"/>
      </w:tblGrid>
      <w:tr w:rsidR="00F841B9" w14:paraId="01B347E8" w14:textId="77777777" w:rsidTr="00F841B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0" w:space="0" w:color="FFFFFF"/>
            </w:tcBorders>
            <w:shd w:val="clear" w:color="auto" w:fill="4F81BD"/>
            <w:noWrap/>
          </w:tcPr>
          <w:p w14:paraId="514108CF" w14:textId="77777777" w:rsidR="00F841B9" w:rsidRDefault="00000000">
            <w:pPr>
              <w:spacing w:before="0"/>
              <w:rPr>
                <w:rFonts w:ascii="Times New Roman" w:eastAsiaTheme="minorEastAsia" w:hAnsi="Times New Roman" w:cstheme="minorBidi"/>
                <w:b w:val="0"/>
                <w:bCs w:val="0"/>
                <w:szCs w:val="21"/>
              </w:rPr>
            </w:pPr>
            <w:r>
              <w:rPr>
                <w:rFonts w:eastAsiaTheme="minorEastAsia" w:cstheme="minorBidi" w:hint="eastAsia"/>
              </w:rPr>
              <w:t>国外升学院校</w:t>
            </w:r>
          </w:p>
        </w:tc>
        <w:tc>
          <w:tcPr>
            <w:tcW w:w="472" w:type="pct"/>
            <w:tcBorders>
              <w:top w:val="single" w:sz="8" w:space="0" w:color="4F81BD"/>
              <w:left w:val="single" w:sz="8" w:space="0" w:color="4F81BD"/>
              <w:bottom w:val="single" w:sz="0" w:space="0" w:color="FFFFFF"/>
            </w:tcBorders>
            <w:shd w:val="clear" w:color="auto" w:fill="4F81BD"/>
            <w:noWrap/>
          </w:tcPr>
          <w:p w14:paraId="46FBC47E"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bCs w:val="0"/>
                <w:szCs w:val="21"/>
              </w:rPr>
            </w:pPr>
            <w:r>
              <w:rPr>
                <w:rFonts w:eastAsiaTheme="minorEastAsia" w:cstheme="minorBidi" w:hint="eastAsia"/>
              </w:rPr>
              <w:t>人数</w:t>
            </w:r>
          </w:p>
        </w:tc>
        <w:tc>
          <w:tcPr>
            <w:tcW w:w="1964" w:type="pct"/>
            <w:tcBorders>
              <w:top w:val="single" w:sz="8" w:space="0" w:color="4F81BD"/>
              <w:left w:val="single" w:sz="8" w:space="0" w:color="4F81BD"/>
              <w:bottom w:val="single" w:sz="0" w:space="0" w:color="FFFFFF"/>
            </w:tcBorders>
            <w:shd w:val="clear" w:color="auto" w:fill="4F81BD"/>
          </w:tcPr>
          <w:p w14:paraId="43ADE0B4"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eastAsiaTheme="minorEastAsia" w:cstheme="minorBidi"/>
                <w:b w:val="0"/>
                <w:bCs w:val="0"/>
              </w:rPr>
            </w:pPr>
            <w:r>
              <w:rPr>
                <w:rFonts w:eastAsiaTheme="minorEastAsia" w:cstheme="minorBidi" w:hint="eastAsia"/>
              </w:rPr>
              <w:t>国外升学院校</w:t>
            </w:r>
          </w:p>
        </w:tc>
        <w:tc>
          <w:tcPr>
            <w:tcW w:w="464" w:type="pct"/>
            <w:tcBorders>
              <w:top w:val="single" w:sz="8" w:space="0" w:color="4F81BD"/>
              <w:left w:val="single" w:sz="8" w:space="0" w:color="4F81BD"/>
              <w:bottom w:val="single" w:sz="0" w:space="0" w:color="FFFFFF"/>
              <w:right w:val="single" w:sz="8" w:space="0" w:color="4F81BD"/>
            </w:tcBorders>
            <w:shd w:val="clear" w:color="auto" w:fill="4F81BD"/>
            <w:noWrap/>
          </w:tcPr>
          <w:p w14:paraId="0092257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heme="minorBidi"/>
                <w:b w:val="0"/>
                <w:bCs w:val="0"/>
                <w:szCs w:val="21"/>
              </w:rPr>
            </w:pPr>
            <w:r>
              <w:rPr>
                <w:rFonts w:eastAsiaTheme="minorEastAsia" w:cstheme="minorBidi" w:hint="eastAsia"/>
              </w:rPr>
              <w:t>人数</w:t>
            </w:r>
          </w:p>
        </w:tc>
      </w:tr>
      <w:tr w:rsidR="00F841B9" w14:paraId="616B2C3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FFFF"/>
              <w:left w:val="single" w:sz="8" w:space="0" w:color="4F81BD"/>
              <w:bottom w:val="single" w:sz="8" w:space="0" w:color="4F81BD"/>
              <w:right w:val="single" w:sz="8" w:space="0" w:color="4F81BD"/>
            </w:tcBorders>
            <w:shd w:val="clear" w:color="auto" w:fill="FFFFFF"/>
            <w:noWrap/>
            <w:vAlign w:val="top"/>
          </w:tcPr>
          <w:p w14:paraId="55DA3951" w14:textId="77777777" w:rsidR="00F841B9" w:rsidRDefault="00000000">
            <w:pPr>
              <w:spacing w:before="0"/>
              <w:textAlignment w:val="center"/>
              <w:rPr>
                <w:rFonts w:ascii="Times New Roman" w:eastAsiaTheme="minorEastAsia" w:hAnsi="Times New Roman"/>
                <w:bCs w:val="0"/>
                <w:color w:val="000000"/>
                <w:szCs w:val="21"/>
              </w:rPr>
            </w:pPr>
            <w:r>
              <w:rPr>
                <w:rFonts w:ascii="Times New Roman" w:eastAsiaTheme="minorEastAsia" w:hAnsi="Times New Roman"/>
                <w:color w:val="000000"/>
                <w:szCs w:val="21"/>
              </w:rPr>
              <w:t>谢菲尔德大学</w:t>
            </w:r>
          </w:p>
        </w:tc>
        <w:tc>
          <w:tcPr>
            <w:tcW w:w="472" w:type="pct"/>
            <w:tcBorders>
              <w:top w:val="single" w:sz="4" w:space="0" w:color="FFFFFF"/>
              <w:left w:val="single" w:sz="8" w:space="0" w:color="4F81BD"/>
              <w:bottom w:val="single" w:sz="8" w:space="0" w:color="4F81BD"/>
              <w:right w:val="single" w:sz="8" w:space="0" w:color="4F81BD"/>
            </w:tcBorders>
            <w:shd w:val="clear" w:color="auto" w:fill="FFFFFF"/>
            <w:noWrap/>
            <w:vAlign w:val="bottom"/>
          </w:tcPr>
          <w:p w14:paraId="2FD5B9F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c>
          <w:tcPr>
            <w:tcW w:w="1964" w:type="pct"/>
            <w:tcBorders>
              <w:top w:val="single" w:sz="4" w:space="0" w:color="FFFFFF"/>
              <w:left w:val="single" w:sz="8" w:space="0" w:color="4F81BD"/>
              <w:bottom w:val="single" w:sz="8" w:space="0" w:color="4F81BD"/>
              <w:right w:val="single" w:sz="8" w:space="0" w:color="4F81BD"/>
            </w:tcBorders>
            <w:shd w:val="clear" w:color="auto" w:fill="FFFFFF"/>
            <w:vAlign w:val="top"/>
          </w:tcPr>
          <w:p w14:paraId="354B382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利兹音乐学院</w:t>
            </w:r>
          </w:p>
        </w:tc>
        <w:tc>
          <w:tcPr>
            <w:tcW w:w="464" w:type="pct"/>
            <w:tcBorders>
              <w:top w:val="single" w:sz="4" w:space="0" w:color="FFFFFF"/>
              <w:left w:val="single" w:sz="8" w:space="0" w:color="4F81BD"/>
              <w:bottom w:val="single" w:sz="8" w:space="0" w:color="4F81BD"/>
              <w:right w:val="single" w:sz="8" w:space="0" w:color="4F81BD"/>
            </w:tcBorders>
            <w:shd w:val="clear" w:color="auto" w:fill="FFFFFF"/>
            <w:noWrap/>
            <w:vAlign w:val="bottom"/>
          </w:tcPr>
          <w:p w14:paraId="21B615B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r>
      <w:tr w:rsidR="00F841B9" w14:paraId="2A6ABA8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8" w:space="0" w:color="4F81BD"/>
              <w:right w:val="single" w:sz="8" w:space="0" w:color="4F81BD"/>
            </w:tcBorders>
            <w:shd w:val="clear" w:color="auto" w:fill="FFFFFF"/>
            <w:noWrap/>
            <w:vAlign w:val="top"/>
          </w:tcPr>
          <w:p w14:paraId="678C6963" w14:textId="77777777" w:rsidR="00F841B9" w:rsidRDefault="00000000">
            <w:pPr>
              <w:spacing w:before="0"/>
              <w:textAlignment w:val="center"/>
              <w:rPr>
                <w:rFonts w:ascii="Times New Roman" w:eastAsiaTheme="minorEastAsia" w:hAnsi="Times New Roman"/>
                <w:bCs w:val="0"/>
                <w:color w:val="000000"/>
                <w:szCs w:val="21"/>
              </w:rPr>
            </w:pPr>
            <w:r>
              <w:rPr>
                <w:rFonts w:ascii="Times New Roman" w:eastAsiaTheme="minorEastAsia" w:hAnsi="Times New Roman"/>
                <w:color w:val="000000"/>
                <w:szCs w:val="21"/>
              </w:rPr>
              <w:t>香港理工大学</w:t>
            </w:r>
          </w:p>
        </w:tc>
        <w:tc>
          <w:tcPr>
            <w:tcW w:w="472"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10B3DD4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c>
          <w:tcPr>
            <w:tcW w:w="1964" w:type="pct"/>
            <w:tcBorders>
              <w:top w:val="single" w:sz="8" w:space="0" w:color="4F81BD"/>
              <w:left w:val="single" w:sz="8" w:space="0" w:color="4F81BD"/>
              <w:bottom w:val="single" w:sz="8" w:space="0" w:color="4F81BD"/>
              <w:right w:val="single" w:sz="8" w:space="0" w:color="4F81BD"/>
            </w:tcBorders>
            <w:shd w:val="clear" w:color="auto" w:fill="FFFFFF"/>
            <w:vAlign w:val="top"/>
          </w:tcPr>
          <w:p w14:paraId="5F3C85E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利兹大学</w:t>
            </w:r>
          </w:p>
        </w:tc>
        <w:tc>
          <w:tcPr>
            <w:tcW w:w="464"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2FE97643"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r>
      <w:tr w:rsidR="00F841B9" w14:paraId="5950D93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8" w:space="0" w:color="4F81BD"/>
              <w:right w:val="single" w:sz="8" w:space="0" w:color="4F81BD"/>
            </w:tcBorders>
            <w:shd w:val="clear" w:color="auto" w:fill="FFFFFF"/>
            <w:noWrap/>
            <w:vAlign w:val="top"/>
          </w:tcPr>
          <w:p w14:paraId="5B82FD93" w14:textId="77777777" w:rsidR="00F841B9" w:rsidRDefault="00000000">
            <w:pPr>
              <w:spacing w:before="0"/>
              <w:textAlignment w:val="center"/>
              <w:rPr>
                <w:rFonts w:ascii="Times New Roman" w:eastAsiaTheme="minorEastAsia" w:hAnsi="Times New Roman"/>
                <w:bCs w:val="0"/>
                <w:color w:val="000000"/>
                <w:szCs w:val="21"/>
              </w:rPr>
            </w:pPr>
            <w:r>
              <w:rPr>
                <w:rFonts w:ascii="Times New Roman" w:eastAsiaTheme="minorEastAsia" w:hAnsi="Times New Roman"/>
                <w:color w:val="000000"/>
                <w:szCs w:val="21"/>
              </w:rPr>
              <w:t>悉尼大学</w:t>
            </w:r>
          </w:p>
        </w:tc>
        <w:tc>
          <w:tcPr>
            <w:tcW w:w="472"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B46C82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c>
          <w:tcPr>
            <w:tcW w:w="1964" w:type="pct"/>
            <w:tcBorders>
              <w:top w:val="single" w:sz="8" w:space="0" w:color="4F81BD"/>
              <w:left w:val="single" w:sz="8" w:space="0" w:color="4F81BD"/>
              <w:bottom w:val="single" w:sz="8" w:space="0" w:color="4F81BD"/>
              <w:right w:val="single" w:sz="8" w:space="0" w:color="4F81BD"/>
            </w:tcBorders>
            <w:shd w:val="clear" w:color="auto" w:fill="FFFFFF"/>
            <w:vAlign w:val="top"/>
          </w:tcPr>
          <w:p w14:paraId="757901D0"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金斯顿大学</w:t>
            </w:r>
          </w:p>
        </w:tc>
        <w:tc>
          <w:tcPr>
            <w:tcW w:w="464"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E47889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r>
      <w:tr w:rsidR="00F841B9" w14:paraId="6FFF65F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8" w:space="0" w:color="4F81BD"/>
              <w:right w:val="single" w:sz="8" w:space="0" w:color="4F81BD"/>
            </w:tcBorders>
            <w:shd w:val="clear" w:color="auto" w:fill="FFFFFF"/>
            <w:noWrap/>
            <w:vAlign w:val="top"/>
          </w:tcPr>
          <w:p w14:paraId="0DA9AEDB" w14:textId="77777777" w:rsidR="00F841B9" w:rsidRDefault="00000000">
            <w:pPr>
              <w:spacing w:before="0"/>
              <w:textAlignment w:val="center"/>
              <w:rPr>
                <w:rFonts w:ascii="Times New Roman" w:eastAsiaTheme="minorEastAsia" w:hAnsi="Times New Roman"/>
                <w:bCs w:val="0"/>
                <w:color w:val="000000"/>
                <w:szCs w:val="21"/>
              </w:rPr>
            </w:pPr>
            <w:r>
              <w:rPr>
                <w:rFonts w:ascii="Times New Roman" w:eastAsiaTheme="minorEastAsia" w:hAnsi="Times New Roman"/>
                <w:color w:val="000000"/>
                <w:szCs w:val="21"/>
              </w:rPr>
              <w:t>纽卡斯尔大学</w:t>
            </w:r>
          </w:p>
        </w:tc>
        <w:tc>
          <w:tcPr>
            <w:tcW w:w="472"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1A5D0EA"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c>
          <w:tcPr>
            <w:tcW w:w="1964" w:type="pct"/>
            <w:tcBorders>
              <w:top w:val="single" w:sz="8" w:space="0" w:color="4F81BD"/>
              <w:left w:val="single" w:sz="8" w:space="0" w:color="4F81BD"/>
              <w:bottom w:val="single" w:sz="8" w:space="0" w:color="4F81BD"/>
              <w:right w:val="single" w:sz="8" w:space="0" w:color="4F81BD"/>
            </w:tcBorders>
            <w:shd w:val="clear" w:color="auto" w:fill="FFFFFF"/>
            <w:vAlign w:val="top"/>
          </w:tcPr>
          <w:p w14:paraId="114C742E"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韩国梨花女子大学</w:t>
            </w:r>
          </w:p>
        </w:tc>
        <w:tc>
          <w:tcPr>
            <w:tcW w:w="464"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3D11D40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r>
      <w:tr w:rsidR="00F841B9" w14:paraId="77786A5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8" w:space="0" w:color="4F81BD"/>
              <w:right w:val="single" w:sz="8" w:space="0" w:color="4F81BD"/>
            </w:tcBorders>
            <w:shd w:val="clear" w:color="auto" w:fill="FFFFFF"/>
            <w:noWrap/>
            <w:vAlign w:val="top"/>
          </w:tcPr>
          <w:p w14:paraId="33F847CB" w14:textId="77777777" w:rsidR="00F841B9" w:rsidRDefault="00000000">
            <w:pPr>
              <w:spacing w:before="0"/>
              <w:textAlignment w:val="center"/>
              <w:rPr>
                <w:rFonts w:ascii="Times New Roman" w:eastAsiaTheme="minorEastAsia" w:hAnsi="Times New Roman"/>
                <w:bCs w:val="0"/>
                <w:color w:val="000000"/>
                <w:szCs w:val="21"/>
              </w:rPr>
            </w:pPr>
            <w:r>
              <w:rPr>
                <w:rFonts w:ascii="Times New Roman" w:eastAsiaTheme="minorEastAsia" w:hAnsi="Times New Roman"/>
                <w:color w:val="000000"/>
                <w:szCs w:val="21"/>
              </w:rPr>
              <w:t>南安普顿大学</w:t>
            </w:r>
          </w:p>
        </w:tc>
        <w:tc>
          <w:tcPr>
            <w:tcW w:w="472"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6E70917"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c>
          <w:tcPr>
            <w:tcW w:w="1964" w:type="pct"/>
            <w:tcBorders>
              <w:top w:val="single" w:sz="8" w:space="0" w:color="4F81BD"/>
              <w:left w:val="single" w:sz="8" w:space="0" w:color="4F81BD"/>
              <w:bottom w:val="single" w:sz="8" w:space="0" w:color="4F81BD"/>
              <w:right w:val="single" w:sz="8" w:space="0" w:color="4F81BD"/>
            </w:tcBorders>
            <w:shd w:val="clear" w:color="auto" w:fill="FFFFFF"/>
            <w:vAlign w:val="top"/>
          </w:tcPr>
          <w:p w14:paraId="7854A918"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格拉斯哥大学</w:t>
            </w:r>
          </w:p>
        </w:tc>
        <w:tc>
          <w:tcPr>
            <w:tcW w:w="464"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62E7F394"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r>
      <w:tr w:rsidR="00F841B9" w14:paraId="3D9D41F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8" w:space="0" w:color="4F81BD"/>
              <w:right w:val="single" w:sz="8" w:space="0" w:color="4F81BD"/>
            </w:tcBorders>
            <w:shd w:val="clear" w:color="auto" w:fill="FFFFFF"/>
            <w:noWrap/>
            <w:vAlign w:val="top"/>
          </w:tcPr>
          <w:p w14:paraId="6193F221" w14:textId="77777777" w:rsidR="00F841B9" w:rsidRDefault="00000000">
            <w:pPr>
              <w:spacing w:before="0"/>
              <w:textAlignment w:val="center"/>
              <w:rPr>
                <w:rFonts w:ascii="Times New Roman" w:eastAsiaTheme="minorEastAsia" w:hAnsi="Times New Roman"/>
                <w:bCs w:val="0"/>
                <w:color w:val="000000"/>
                <w:szCs w:val="21"/>
              </w:rPr>
            </w:pPr>
            <w:r>
              <w:rPr>
                <w:rFonts w:ascii="Times New Roman" w:eastAsiaTheme="minorEastAsia" w:hAnsi="Times New Roman"/>
                <w:color w:val="000000"/>
                <w:szCs w:val="21"/>
              </w:rPr>
              <w:t>曼彻斯特大学</w:t>
            </w:r>
          </w:p>
        </w:tc>
        <w:tc>
          <w:tcPr>
            <w:tcW w:w="472"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03BCBF1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c>
          <w:tcPr>
            <w:tcW w:w="1964" w:type="pct"/>
            <w:tcBorders>
              <w:top w:val="single" w:sz="8" w:space="0" w:color="4F81BD"/>
              <w:left w:val="single" w:sz="8" w:space="0" w:color="4F81BD"/>
              <w:bottom w:val="single" w:sz="8" w:space="0" w:color="4F81BD"/>
              <w:right w:val="single" w:sz="8" w:space="0" w:color="4F81BD"/>
            </w:tcBorders>
            <w:shd w:val="clear" w:color="auto" w:fill="FFFFFF"/>
            <w:vAlign w:val="top"/>
          </w:tcPr>
          <w:p w14:paraId="7AFCC7A6"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丹麦皇家艺术学院</w:t>
            </w:r>
          </w:p>
        </w:tc>
        <w:tc>
          <w:tcPr>
            <w:tcW w:w="464"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4E841EC5"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rPr>
            </w:pPr>
            <w:r>
              <w:rPr>
                <w:rFonts w:ascii="Times New Roman" w:eastAsiaTheme="minorEastAsia" w:hAnsi="Times New Roman"/>
                <w:bCs/>
                <w:color w:val="000000"/>
                <w:szCs w:val="21"/>
              </w:rPr>
              <w:t>1</w:t>
            </w:r>
          </w:p>
        </w:tc>
      </w:tr>
      <w:tr w:rsidR="00F841B9" w14:paraId="793D909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2100" w:type="pct"/>
            <w:tcBorders>
              <w:top w:val="single" w:sz="8" w:space="0" w:color="4F81BD"/>
              <w:left w:val="single" w:sz="8" w:space="0" w:color="4F81BD"/>
              <w:bottom w:val="single" w:sz="8" w:space="0" w:color="4F81BD"/>
              <w:right w:val="single" w:sz="8" w:space="0" w:color="4F81BD"/>
            </w:tcBorders>
            <w:shd w:val="clear" w:color="auto" w:fill="FFFFFF"/>
            <w:noWrap/>
            <w:vAlign w:val="top"/>
          </w:tcPr>
          <w:p w14:paraId="54F83E67" w14:textId="77777777" w:rsidR="00F841B9" w:rsidRDefault="00000000">
            <w:pPr>
              <w:spacing w:before="0"/>
              <w:textAlignment w:val="center"/>
              <w:rPr>
                <w:rFonts w:ascii="Times New Roman" w:eastAsiaTheme="minorEastAsia" w:hAnsi="Times New Roman"/>
                <w:bCs w:val="0"/>
                <w:color w:val="000000"/>
                <w:szCs w:val="21"/>
                <w:lang w:bidi="ar"/>
              </w:rPr>
            </w:pPr>
            <w:r>
              <w:rPr>
                <w:rFonts w:ascii="Times New Roman" w:eastAsiaTheme="minorEastAsia" w:hAnsi="Times New Roman"/>
                <w:color w:val="000000"/>
                <w:szCs w:val="21"/>
              </w:rPr>
              <w:t>伦敦国王学院</w:t>
            </w:r>
          </w:p>
        </w:tc>
        <w:tc>
          <w:tcPr>
            <w:tcW w:w="472" w:type="pct"/>
            <w:tcBorders>
              <w:top w:val="single" w:sz="8" w:space="0" w:color="4F81BD"/>
              <w:left w:val="single" w:sz="8" w:space="0" w:color="4F81BD"/>
              <w:bottom w:val="single" w:sz="8" w:space="0" w:color="4F81BD"/>
              <w:right w:val="single" w:sz="8" w:space="0" w:color="4F81BD"/>
            </w:tcBorders>
            <w:shd w:val="clear" w:color="auto" w:fill="FFFFFF"/>
            <w:noWrap/>
            <w:vAlign w:val="bottom"/>
          </w:tcPr>
          <w:p w14:paraId="527ECC8F"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rPr>
              <w:t>1</w:t>
            </w:r>
          </w:p>
        </w:tc>
        <w:tc>
          <w:tcPr>
            <w:tcW w:w="1964" w:type="pct"/>
            <w:tcBorders>
              <w:top w:val="single" w:sz="8" w:space="0" w:color="4F81BD"/>
              <w:left w:val="single" w:sz="8" w:space="0" w:color="4F81BD"/>
              <w:bottom w:val="single" w:sz="8" w:space="0" w:color="4F81BD"/>
              <w:right w:val="single" w:sz="8" w:space="0" w:color="4F81BD"/>
            </w:tcBorders>
            <w:shd w:val="clear" w:color="auto" w:fill="FFFFFF"/>
          </w:tcPr>
          <w:p w14:paraId="657A6D4D"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lang w:bidi="ar"/>
              </w:rPr>
              <w:t>-</w:t>
            </w:r>
          </w:p>
        </w:tc>
        <w:tc>
          <w:tcPr>
            <w:tcW w:w="464" w:type="pct"/>
            <w:tcBorders>
              <w:top w:val="single" w:sz="8" w:space="0" w:color="4F81BD"/>
              <w:left w:val="single" w:sz="8" w:space="0" w:color="4F81BD"/>
              <w:bottom w:val="single" w:sz="8" w:space="0" w:color="4F81BD"/>
              <w:right w:val="single" w:sz="8" w:space="0" w:color="4F81BD"/>
            </w:tcBorders>
            <w:shd w:val="clear" w:color="auto" w:fill="FFFFFF"/>
            <w:noWrap/>
          </w:tcPr>
          <w:p w14:paraId="24C01DA2" w14:textId="77777777" w:rsidR="00F841B9" w:rsidRDefault="00000000">
            <w:pPr>
              <w:spacing w:before="0"/>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Cs w:val="21"/>
                <w:lang w:bidi="ar"/>
              </w:rPr>
            </w:pPr>
            <w:r>
              <w:rPr>
                <w:rFonts w:ascii="Times New Roman" w:eastAsiaTheme="minorEastAsia" w:hAnsi="Times New Roman"/>
                <w:bCs/>
                <w:color w:val="000000"/>
                <w:szCs w:val="21"/>
                <w:lang w:bidi="ar"/>
              </w:rPr>
              <w:t>-</w:t>
            </w:r>
          </w:p>
        </w:tc>
      </w:tr>
    </w:tbl>
    <w:p w14:paraId="49E0C84C" w14:textId="77777777" w:rsidR="00F841B9" w:rsidRDefault="00000000">
      <w:pPr>
        <w:pStyle w:val="L2"/>
        <w:ind w:firstLine="360"/>
      </w:pPr>
      <w:r>
        <w:rPr>
          <w:rFonts w:hint="eastAsia"/>
        </w:rPr>
        <w:t>数据来源：浙江省大学生网上就业市场管理系统。</w:t>
      </w:r>
      <w:bookmarkEnd w:id="133"/>
      <w:bookmarkEnd w:id="134"/>
    </w:p>
    <w:p w14:paraId="4F70E48C" w14:textId="77777777" w:rsidR="00F841B9" w:rsidRDefault="00000000">
      <w:pPr>
        <w:pStyle w:val="L3"/>
        <w:spacing w:beforeLines="50" w:before="156"/>
        <w:ind w:firstLine="482"/>
      </w:pPr>
      <w:r>
        <w:rPr>
          <w:rFonts w:hint="eastAsia"/>
          <w:b/>
          <w:color w:val="4F81BD" w:themeColor="accent1"/>
        </w:rPr>
        <w:t>留学录取</w:t>
      </w:r>
      <w:r>
        <w:rPr>
          <w:b/>
          <w:color w:val="4F81BD" w:themeColor="accent1"/>
        </w:rPr>
        <w:t>结果满意度</w:t>
      </w:r>
      <w:r>
        <w:rPr>
          <w:rFonts w:hint="eastAsia"/>
          <w:b/>
          <w:color w:val="4F81BD" w:themeColor="accent1"/>
        </w:rPr>
        <w:t>：</w:t>
      </w:r>
      <w:r>
        <w:rPr>
          <w:rFonts w:hint="eastAsia"/>
        </w:rPr>
        <w:t>选择留学的毕业生对其录取结果满意度</w:t>
      </w:r>
      <w:r>
        <w:t>较高</w:t>
      </w:r>
      <w:r>
        <w:rPr>
          <w:rFonts w:hint="eastAsia"/>
        </w:rPr>
        <w:t>；其中“非常满意”占比</w:t>
      </w:r>
      <w:r>
        <w:t>为</w:t>
      </w:r>
      <w:r>
        <w:t>25.00%</w:t>
      </w:r>
      <w:r>
        <w:rPr>
          <w:rFonts w:hint="eastAsia"/>
        </w:rPr>
        <w:t>，“</w:t>
      </w:r>
      <w:r>
        <w:t>满意</w:t>
      </w:r>
      <w:r>
        <w:rPr>
          <w:rFonts w:hint="eastAsia"/>
        </w:rPr>
        <w:t>”</w:t>
      </w:r>
      <w:r>
        <w:t>占</w:t>
      </w:r>
      <w:r>
        <w:rPr>
          <w:rFonts w:hint="eastAsia"/>
        </w:rPr>
        <w:t>比</w:t>
      </w:r>
      <w:r>
        <w:t>为</w:t>
      </w:r>
      <w:r>
        <w:t>62.50%</w:t>
      </w:r>
      <w:r>
        <w:t>。</w:t>
      </w:r>
    </w:p>
    <w:p w14:paraId="38FCC000" w14:textId="77777777" w:rsidR="00F841B9" w:rsidRDefault="00000000">
      <w:pPr>
        <w:pStyle w:val="L2"/>
        <w:ind w:firstLine="360"/>
        <w:jc w:val="center"/>
      </w:pPr>
      <w:r>
        <w:rPr>
          <w:noProof/>
        </w:rPr>
        <w:drawing>
          <wp:inline distT="0" distB="0" distL="0" distR="0" wp14:anchorId="6567F0B2" wp14:editId="5F89D6DF">
            <wp:extent cx="3558540" cy="2255520"/>
            <wp:effectExtent l="0" t="0" r="0" b="0"/>
            <wp:docPr id="953" name="图表 953" descr="7b0a202020202263686172745265734964223a2022343535373337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5EA47A" w14:textId="20A276F3"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17</w:t>
      </w:r>
      <w:r>
        <w:fldChar w:fldCharType="end"/>
      </w:r>
      <w:r>
        <w:t xml:space="preserve">  2022</w:t>
      </w:r>
      <w:r>
        <w:t>届毕业生</w:t>
      </w:r>
      <w:r>
        <w:rPr>
          <w:rFonts w:hint="eastAsia"/>
        </w:rPr>
        <w:t>留学录取结果满意度</w:t>
      </w:r>
    </w:p>
    <w:p w14:paraId="70D8CC69" w14:textId="77777777" w:rsidR="00F841B9" w:rsidRDefault="00000000">
      <w:pPr>
        <w:pStyle w:val="L2"/>
        <w:ind w:firstLine="360"/>
      </w:pPr>
      <w:r>
        <w:t>数据来源：第三方调研</w:t>
      </w:r>
      <w:r>
        <w:t>-2022</w:t>
      </w:r>
      <w:r>
        <w:t>届毕业生就业状况调查。</w:t>
      </w:r>
    </w:p>
    <w:p w14:paraId="4826CE28" w14:textId="77777777" w:rsidR="00F841B9" w:rsidRDefault="00000000">
      <w:pPr>
        <w:pStyle w:val="L3"/>
        <w:spacing w:beforeLines="50" w:before="156"/>
        <w:ind w:firstLine="482"/>
      </w:pPr>
      <w:r>
        <w:rPr>
          <w:rFonts w:hint="eastAsia"/>
          <w:b/>
          <w:color w:val="4F81BD" w:themeColor="accent1"/>
          <w:lang w:eastAsia="zh-Hans"/>
        </w:rPr>
        <w:t>留学专业相关性</w:t>
      </w:r>
      <w:r>
        <w:rPr>
          <w:rFonts w:hint="eastAsia"/>
          <w:b/>
          <w:color w:val="4F81BD" w:themeColor="accent1"/>
        </w:rPr>
        <w:t>：</w:t>
      </w:r>
      <w:r>
        <w:rPr>
          <w:rFonts w:hint="eastAsia"/>
        </w:rPr>
        <w:t>留学</w:t>
      </w:r>
      <w:r>
        <w:rPr>
          <w:rFonts w:hint="eastAsia"/>
          <w:lang w:eastAsia="zh-Hans"/>
        </w:rPr>
        <w:t>专业与原专业相关性在一般及以上的占比为</w:t>
      </w:r>
      <w:r>
        <w:rPr>
          <w:lang w:eastAsia="zh-Hans"/>
        </w:rPr>
        <w:t>87.50%</w:t>
      </w:r>
      <w:r>
        <w:rPr>
          <w:lang w:eastAsia="zh-Hans"/>
        </w:rPr>
        <w:t>，</w:t>
      </w:r>
      <w:r>
        <w:rPr>
          <w:rFonts w:hint="eastAsia"/>
          <w:lang w:eastAsia="zh-Hans"/>
        </w:rPr>
        <w:t>大部分学生仍在本专业或相关专业继续深造</w:t>
      </w:r>
      <w:r>
        <w:rPr>
          <w:lang w:eastAsia="zh-Hans"/>
        </w:rPr>
        <w:t>。</w:t>
      </w:r>
    </w:p>
    <w:p w14:paraId="13BFB1AC" w14:textId="77777777" w:rsidR="00F841B9" w:rsidRDefault="00000000">
      <w:pPr>
        <w:pStyle w:val="L2"/>
        <w:ind w:firstLine="360"/>
        <w:jc w:val="center"/>
      </w:pPr>
      <w:r>
        <w:rPr>
          <w:noProof/>
        </w:rPr>
        <w:lastRenderedPageBreak/>
        <w:drawing>
          <wp:inline distT="0" distB="0" distL="0" distR="0" wp14:anchorId="46050CAB" wp14:editId="4AC3C5ED">
            <wp:extent cx="5250180" cy="1562100"/>
            <wp:effectExtent l="0" t="0" r="0" b="0"/>
            <wp:docPr id="952" name="图表 952"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0FBE7E" w14:textId="42B33016" w:rsidR="00F841B9" w:rsidRDefault="00000000">
      <w:pPr>
        <w:pStyle w:val="Affff1"/>
        <w:spacing w:beforeLines="0" w:before="0" w:afterLines="0" w:after="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18</w:t>
      </w:r>
      <w:r>
        <w:fldChar w:fldCharType="end"/>
      </w:r>
      <w:r>
        <w:t xml:space="preserve">  2022</w:t>
      </w:r>
      <w:r>
        <w:t>届毕业生</w:t>
      </w:r>
      <w:r>
        <w:rPr>
          <w:rFonts w:hint="eastAsia"/>
        </w:rPr>
        <w:t>留学专业相关性</w:t>
      </w:r>
    </w:p>
    <w:p w14:paraId="430BCBA7" w14:textId="77777777" w:rsidR="00F841B9" w:rsidRDefault="00000000">
      <w:pPr>
        <w:pStyle w:val="L2"/>
        <w:ind w:firstLine="360"/>
      </w:pPr>
      <w:r>
        <w:t>数据来源：第三方调研</w:t>
      </w:r>
      <w:r>
        <w:t>-2022</w:t>
      </w:r>
      <w:r>
        <w:t>届毕业生就业状况调查。</w:t>
      </w:r>
      <w:bookmarkStart w:id="138" w:name="_Toc22053340"/>
    </w:p>
    <w:p w14:paraId="3690A461" w14:textId="77777777" w:rsidR="00F841B9" w:rsidRDefault="00000000">
      <w:pPr>
        <w:pStyle w:val="L20"/>
        <w:rPr>
          <w:color w:val="4F81BD" w:themeColor="accent1"/>
          <w:szCs w:val="22"/>
          <w:lang w:eastAsia="zh-Hans"/>
        </w:rPr>
      </w:pPr>
      <w:bookmarkStart w:id="139" w:name="_Toc119248377"/>
      <w:r>
        <w:rPr>
          <w:rFonts w:hint="eastAsia"/>
          <w:color w:val="4F81BD" w:themeColor="accent1"/>
          <w:szCs w:val="22"/>
          <w:lang w:eastAsia="zh-Hans"/>
        </w:rPr>
        <w:t>六、自主创业</w:t>
      </w:r>
      <w:bookmarkEnd w:id="138"/>
      <w:bookmarkEnd w:id="139"/>
    </w:p>
    <w:p w14:paraId="65FEE77D" w14:textId="77777777" w:rsidR="00F841B9" w:rsidRDefault="00000000">
      <w:pPr>
        <w:pStyle w:val="Affff0"/>
        <w:ind w:firstLine="480"/>
      </w:pPr>
      <w:r>
        <w:rPr>
          <w:rFonts w:hint="eastAsia"/>
          <w:bCs/>
          <w:color w:val="auto"/>
        </w:rPr>
        <w:t>创新创业是经济和社会发展的巨大推力，为响应“以创新引领创业，以创业带动就业”的发展战略，学校多</w:t>
      </w:r>
      <w:proofErr w:type="gramStart"/>
      <w:r>
        <w:rPr>
          <w:rFonts w:hint="eastAsia"/>
          <w:bCs/>
          <w:color w:val="auto"/>
        </w:rPr>
        <w:t>措</w:t>
      </w:r>
      <w:proofErr w:type="gramEnd"/>
      <w:r>
        <w:rPr>
          <w:rFonts w:hint="eastAsia"/>
          <w:bCs/>
          <w:color w:val="auto"/>
        </w:rPr>
        <w:t>并举，营造创新创业文化氛围，与时俱进，创造条件，鼓励学生的创新创业活动。</w:t>
      </w:r>
      <w:r>
        <w:rPr>
          <w:rFonts w:hint="eastAsia"/>
        </w:rPr>
        <w:t>学校</w:t>
      </w:r>
      <w:r>
        <w:t>2022</w:t>
      </w:r>
      <w:r>
        <w:t>届毕业生中，</w:t>
      </w:r>
      <w:r>
        <w:rPr>
          <w:rFonts w:hint="eastAsia"/>
        </w:rPr>
        <w:t>共有</w:t>
      </w:r>
      <w:r>
        <w:t>103</w:t>
      </w:r>
      <w:r>
        <w:rPr>
          <w:rFonts w:hint="eastAsia"/>
        </w:rPr>
        <w:t>人选择</w:t>
      </w:r>
      <w:r>
        <w:t>自主创业，</w:t>
      </w:r>
      <w:r>
        <w:rPr>
          <w:rFonts w:hint="eastAsia"/>
        </w:rPr>
        <w:t>创业率</w:t>
      </w:r>
      <w:r>
        <w:t>为</w:t>
      </w:r>
      <w:r>
        <w:t>3.25%</w:t>
      </w:r>
      <w:r>
        <w:t>。</w:t>
      </w:r>
    </w:p>
    <w:p w14:paraId="7F03A6D5" w14:textId="77777777" w:rsidR="00F841B9" w:rsidRDefault="00000000">
      <w:pPr>
        <w:pStyle w:val="L3"/>
        <w:ind w:firstLine="482"/>
      </w:pPr>
      <w:r>
        <w:rPr>
          <w:b/>
          <w:color w:val="4F81BD" w:themeColor="accent1"/>
        </w:rPr>
        <w:t>创业行业</w:t>
      </w:r>
      <w:r>
        <w:rPr>
          <w:rFonts w:hint="eastAsia"/>
          <w:b/>
          <w:color w:val="4F81BD" w:themeColor="accent1"/>
        </w:rPr>
        <w:t>：</w:t>
      </w:r>
      <w:r>
        <w:rPr>
          <w:color w:val="auto"/>
        </w:rPr>
        <w:t>2022</w:t>
      </w:r>
      <w:r>
        <w:rPr>
          <w:color w:val="auto"/>
        </w:rPr>
        <w:t>届毕业生</w:t>
      </w:r>
      <w:r>
        <w:rPr>
          <w:rFonts w:hint="eastAsia"/>
        </w:rPr>
        <w:t>创业行业呈多元化</w:t>
      </w:r>
      <w:r>
        <w:t>分布</w:t>
      </w:r>
      <w:r>
        <w:rPr>
          <w:rFonts w:hint="eastAsia"/>
        </w:rPr>
        <w:t>，主要集中在</w:t>
      </w:r>
      <w:r>
        <w:rPr>
          <w:rFonts w:asciiTheme="minorEastAsia" w:eastAsiaTheme="minorEastAsia" w:hAnsiTheme="minorEastAsia"/>
        </w:rPr>
        <w:t>“</w:t>
      </w:r>
      <w:r>
        <w:rPr>
          <w:rFonts w:hint="eastAsia"/>
        </w:rPr>
        <w:t>批发和零售业</w:t>
      </w:r>
      <w:r>
        <w:rPr>
          <w:rFonts w:asciiTheme="minorEastAsia" w:eastAsiaTheme="minorEastAsia" w:hAnsiTheme="minorEastAsia"/>
        </w:rPr>
        <w:t>”</w:t>
      </w:r>
      <w:r>
        <w:rPr>
          <w:rFonts w:hint="eastAsia"/>
        </w:rPr>
        <w:t>及</w:t>
      </w:r>
      <w:r>
        <w:rPr>
          <w:rFonts w:asciiTheme="minorEastAsia" w:eastAsiaTheme="minorEastAsia" w:hAnsiTheme="minorEastAsia"/>
        </w:rPr>
        <w:t>“</w:t>
      </w:r>
      <w:r>
        <w:rPr>
          <w:rFonts w:hint="eastAsia"/>
        </w:rPr>
        <w:t>信息传输、软件和信息技术服务业</w:t>
      </w:r>
      <w:r>
        <w:rPr>
          <w:rFonts w:asciiTheme="minorEastAsia" w:eastAsiaTheme="minorEastAsia" w:hAnsiTheme="minorEastAsia"/>
        </w:rPr>
        <w:t>”</w:t>
      </w:r>
      <w:r>
        <w:rPr>
          <w:rFonts w:hint="eastAsia"/>
        </w:rPr>
        <w:t>。</w:t>
      </w:r>
    </w:p>
    <w:p w14:paraId="4A244652" w14:textId="77777777" w:rsidR="00F841B9" w:rsidRDefault="00000000">
      <w:pPr>
        <w:pStyle w:val="L3"/>
        <w:ind w:firstLine="480"/>
      </w:pPr>
      <w:r>
        <w:rPr>
          <w:noProof/>
        </w:rPr>
        <w:drawing>
          <wp:inline distT="0" distB="0" distL="0" distR="0" wp14:anchorId="538CEBB7" wp14:editId="603BA46B">
            <wp:extent cx="5334000" cy="3253740"/>
            <wp:effectExtent l="0" t="0" r="0" b="0"/>
            <wp:docPr id="958" name="图表 958" descr="7b0a202020202263686172745265734964223a202232303437303032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AA84E3" w14:textId="50127B1E" w:rsidR="00F841B9" w:rsidRDefault="00000000">
      <w:pPr>
        <w:pStyle w:val="Affff1"/>
        <w:spacing w:beforeLines="0" w:before="0" w:afterLines="0" w:after="0"/>
      </w:pPr>
      <w:bookmarkStart w:id="140" w:name="_Toc55912382"/>
      <w:r>
        <w:rPr>
          <w:rFonts w:hint="eastAsia"/>
        </w:rPr>
        <w:t>图</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19</w:t>
      </w:r>
      <w:r>
        <w:fldChar w:fldCharType="end"/>
      </w:r>
      <w:r>
        <w:rPr>
          <w:rFonts w:hint="eastAsia"/>
        </w:rPr>
        <w:t xml:space="preserve">  </w:t>
      </w:r>
      <w:r>
        <w:t>2022</w:t>
      </w:r>
      <w:r>
        <w:t>届毕业生创业行业</w:t>
      </w:r>
      <w:bookmarkEnd w:id="140"/>
      <w:r>
        <w:rPr>
          <w:rFonts w:hint="eastAsia"/>
        </w:rPr>
        <w:t>分布</w:t>
      </w:r>
    </w:p>
    <w:p w14:paraId="64B8F525" w14:textId="77777777" w:rsidR="00F841B9" w:rsidRDefault="00000000">
      <w:pPr>
        <w:pStyle w:val="L2"/>
        <w:ind w:firstLine="360"/>
      </w:pPr>
      <w:r>
        <w:t>数据来源</w:t>
      </w:r>
      <w:r>
        <w:rPr>
          <w:rFonts w:hint="eastAsia"/>
        </w:rPr>
        <w:t>：浙江省大学生网上就业市场管理系统</w:t>
      </w:r>
      <w:r>
        <w:t>。</w:t>
      </w:r>
    </w:p>
    <w:p w14:paraId="26A16FE0" w14:textId="77777777" w:rsidR="00F841B9" w:rsidRDefault="00000000">
      <w:pPr>
        <w:pStyle w:val="Affff0"/>
        <w:spacing w:beforeLines="50" w:before="156"/>
        <w:ind w:firstLine="482"/>
        <w:rPr>
          <w:lang w:eastAsia="zh-Hans"/>
        </w:rPr>
      </w:pPr>
      <w:r>
        <w:rPr>
          <w:rFonts w:hint="eastAsia"/>
          <w:b/>
          <w:color w:val="4F81BD" w:themeColor="accent1"/>
        </w:rPr>
        <w:lastRenderedPageBreak/>
        <w:t>创业</w:t>
      </w:r>
      <w:r>
        <w:rPr>
          <w:rFonts w:hint="eastAsia"/>
          <w:b/>
          <w:color w:val="4F81BD" w:themeColor="accent1"/>
          <w:lang w:eastAsia="zh-Hans"/>
        </w:rPr>
        <w:t>原因</w:t>
      </w:r>
      <w:r>
        <w:rPr>
          <w:b/>
          <w:color w:val="4F81BD" w:themeColor="accent1"/>
        </w:rPr>
        <w:t>：</w:t>
      </w:r>
      <w:r>
        <w:rPr>
          <w:rFonts w:hint="eastAsia"/>
        </w:rPr>
        <w:t>学校</w:t>
      </w:r>
      <w:r>
        <w:t>2022</w:t>
      </w:r>
      <w:r>
        <w:t>届毕业生中，</w:t>
      </w:r>
      <w:r>
        <w:rPr>
          <w:rFonts w:hint="eastAsia"/>
          <w:lang w:eastAsia="zh-Hans"/>
        </w:rPr>
        <w:t>主要的创业原因为“对创业充满兴趣、激情”</w:t>
      </w:r>
      <w:r>
        <w:rPr>
          <w:lang w:eastAsia="zh-Hans"/>
        </w:rPr>
        <w:t>（</w:t>
      </w:r>
      <w:r>
        <w:rPr>
          <w:lang w:eastAsia="zh-Hans"/>
        </w:rPr>
        <w:t>43.75%</w:t>
      </w:r>
      <w:r>
        <w:rPr>
          <w:lang w:eastAsia="zh-Hans"/>
        </w:rPr>
        <w:t>）。</w:t>
      </w:r>
    </w:p>
    <w:p w14:paraId="1A4D9947" w14:textId="77777777" w:rsidR="00F841B9" w:rsidRDefault="00000000">
      <w:pPr>
        <w:pStyle w:val="Affff0"/>
        <w:ind w:firstLine="480"/>
      </w:pPr>
      <w:r>
        <w:rPr>
          <w:noProof/>
        </w:rPr>
        <w:drawing>
          <wp:inline distT="0" distB="0" distL="0" distR="0" wp14:anchorId="6B1F8E03" wp14:editId="3497ED92">
            <wp:extent cx="5275580" cy="2453640"/>
            <wp:effectExtent l="0" t="0" r="0" b="0"/>
            <wp:docPr id="959" name="图表 959" descr="7b0a202020202263686172745265734964223a202232303437303032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FDF569" w14:textId="72B93EC0" w:rsidR="00F841B9" w:rsidRDefault="00000000">
      <w:pPr>
        <w:pStyle w:val="Affff1"/>
        <w:spacing w:beforeLines="0" w:before="0" w:afterLines="0" w:after="0"/>
      </w:pPr>
      <w:r>
        <w:rPr>
          <w:rFonts w:hint="eastAsia"/>
        </w:rPr>
        <w:t>图</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20</w:t>
      </w:r>
      <w:r>
        <w:fldChar w:fldCharType="end"/>
      </w:r>
      <w:r>
        <w:rPr>
          <w:rFonts w:hint="eastAsia"/>
        </w:rPr>
        <w:t xml:space="preserve">  </w:t>
      </w:r>
      <w:r>
        <w:t>2022</w:t>
      </w:r>
      <w:r>
        <w:t>届毕业生创业</w:t>
      </w:r>
      <w:r>
        <w:rPr>
          <w:rFonts w:hint="eastAsia"/>
        </w:rPr>
        <w:t>原因分布</w:t>
      </w:r>
    </w:p>
    <w:p w14:paraId="02BC94F7" w14:textId="77777777" w:rsidR="00F841B9" w:rsidRDefault="00000000">
      <w:pPr>
        <w:pStyle w:val="L2"/>
        <w:ind w:firstLine="360"/>
      </w:pPr>
      <w:r>
        <w:t>数据来源：第三方调研</w:t>
      </w:r>
      <w:r>
        <w:t>-2022</w:t>
      </w:r>
      <w:r>
        <w:t>届毕业生就业状况调查。</w:t>
      </w:r>
    </w:p>
    <w:p w14:paraId="17AB76B7" w14:textId="77777777" w:rsidR="00F841B9" w:rsidRDefault="00000000">
      <w:pPr>
        <w:pStyle w:val="Affff0"/>
        <w:ind w:firstLine="482"/>
        <w:rPr>
          <w:lang w:eastAsia="zh-Hans"/>
        </w:rPr>
      </w:pPr>
      <w:r>
        <w:rPr>
          <w:rFonts w:hint="eastAsia"/>
          <w:b/>
          <w:color w:val="4F81BD" w:themeColor="accent1"/>
        </w:rPr>
        <w:t>创业</w:t>
      </w:r>
      <w:r>
        <w:rPr>
          <w:rFonts w:hint="eastAsia"/>
          <w:b/>
          <w:color w:val="4F81BD" w:themeColor="accent1"/>
          <w:lang w:eastAsia="zh-Hans"/>
        </w:rPr>
        <w:t>困难</w:t>
      </w:r>
      <w:r>
        <w:rPr>
          <w:b/>
          <w:color w:val="4F81BD" w:themeColor="accent1"/>
        </w:rPr>
        <w:t>：</w:t>
      </w:r>
      <w:r>
        <w:rPr>
          <w:rFonts w:hint="eastAsia"/>
        </w:rPr>
        <w:t>学校</w:t>
      </w:r>
      <w:r>
        <w:t>2022</w:t>
      </w:r>
      <w:r>
        <w:t>届毕业生中，</w:t>
      </w:r>
      <w:r>
        <w:rPr>
          <w:rFonts w:hint="eastAsia"/>
        </w:rPr>
        <w:t>在创业准备的过程中，遇到的困难主要来自于“</w:t>
      </w:r>
      <w:r>
        <w:rPr>
          <w:rFonts w:hint="eastAsia"/>
          <w:lang w:eastAsia="zh-Hans"/>
        </w:rPr>
        <w:t>市场推广</w:t>
      </w:r>
      <w:r>
        <w:rPr>
          <w:rFonts w:hint="eastAsia"/>
        </w:rPr>
        <w:t>”</w:t>
      </w:r>
      <w:r>
        <w:rPr>
          <w:lang w:eastAsia="zh-Hans"/>
        </w:rPr>
        <w:t>（</w:t>
      </w:r>
      <w:r>
        <w:rPr>
          <w:lang w:eastAsia="zh-Hans"/>
        </w:rPr>
        <w:t>43.75%</w:t>
      </w:r>
      <w:r>
        <w:rPr>
          <w:lang w:eastAsia="zh-Hans"/>
        </w:rPr>
        <w:t>）</w:t>
      </w:r>
      <w:r>
        <w:rPr>
          <w:rFonts w:hint="eastAsia"/>
          <w:lang w:eastAsia="zh-Hans"/>
        </w:rPr>
        <w:t>和</w:t>
      </w:r>
      <w:r>
        <w:rPr>
          <w:rFonts w:hint="eastAsia"/>
        </w:rPr>
        <w:t>“</w:t>
      </w:r>
      <w:r>
        <w:rPr>
          <w:rFonts w:hint="eastAsia"/>
          <w:lang w:eastAsia="zh-Hans"/>
        </w:rPr>
        <w:t>资金问题</w:t>
      </w:r>
      <w:r>
        <w:rPr>
          <w:rFonts w:hint="eastAsia"/>
        </w:rPr>
        <w:t>”</w:t>
      </w:r>
      <w:r>
        <w:rPr>
          <w:lang w:eastAsia="zh-Hans"/>
        </w:rPr>
        <w:t>（</w:t>
      </w:r>
      <w:r>
        <w:rPr>
          <w:lang w:eastAsia="zh-Hans"/>
        </w:rPr>
        <w:t>43.75%</w:t>
      </w:r>
      <w:r>
        <w:rPr>
          <w:lang w:eastAsia="zh-Hans"/>
        </w:rPr>
        <w:t>）。</w:t>
      </w:r>
    </w:p>
    <w:p w14:paraId="27F5F9B0" w14:textId="77777777" w:rsidR="00F841B9" w:rsidRDefault="00000000">
      <w:pPr>
        <w:pStyle w:val="Affff0"/>
        <w:ind w:firstLine="480"/>
      </w:pPr>
      <w:r>
        <w:rPr>
          <w:noProof/>
        </w:rPr>
        <w:drawing>
          <wp:inline distT="0" distB="0" distL="0" distR="0" wp14:anchorId="4381C3D8" wp14:editId="64430C15">
            <wp:extent cx="5275580" cy="2545080"/>
            <wp:effectExtent l="0" t="0" r="0" b="0"/>
            <wp:docPr id="32" name="图表 32" descr="7b0a202020202263686172745265734964223a202232303437303032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78B00D" w14:textId="01A4B2A0" w:rsidR="00F841B9" w:rsidRDefault="00000000">
      <w:pPr>
        <w:pStyle w:val="Affff1"/>
        <w:spacing w:beforeLines="0" w:before="0" w:afterLines="0" w:after="0"/>
      </w:pPr>
      <w:r>
        <w:rPr>
          <w:rFonts w:hint="eastAsia"/>
        </w:rPr>
        <w:t>图</w:t>
      </w:r>
      <w:r>
        <w:rPr>
          <w:rFonts w:eastAsia="宋体"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677AAE">
        <w:rPr>
          <w:noProof/>
        </w:rPr>
        <w:t>21</w:t>
      </w:r>
      <w:r>
        <w:fldChar w:fldCharType="end"/>
      </w:r>
      <w:r>
        <w:rPr>
          <w:rFonts w:hint="eastAsia"/>
        </w:rPr>
        <w:t xml:space="preserve">  </w:t>
      </w:r>
      <w:r>
        <w:t>2022</w:t>
      </w:r>
      <w:r>
        <w:t>届毕业生创业</w:t>
      </w:r>
      <w:r>
        <w:rPr>
          <w:rFonts w:hint="eastAsia"/>
        </w:rPr>
        <w:t>主要困难分布</w:t>
      </w:r>
    </w:p>
    <w:p w14:paraId="0B06B7C5" w14:textId="77777777" w:rsidR="00F841B9" w:rsidRDefault="00000000">
      <w:pPr>
        <w:pStyle w:val="L2"/>
        <w:ind w:firstLine="360"/>
      </w:pPr>
      <w:r>
        <w:t>数据来源：第三方调研</w:t>
      </w:r>
      <w:r>
        <w:t>-2022</w:t>
      </w:r>
      <w:r>
        <w:t>届毕业生就业状况调查。</w:t>
      </w:r>
    </w:p>
    <w:p w14:paraId="1BC4BA44" w14:textId="77777777" w:rsidR="00F841B9" w:rsidRDefault="00F841B9">
      <w:pPr>
        <w:pStyle w:val="L2"/>
        <w:ind w:firstLine="360"/>
      </w:pPr>
    </w:p>
    <w:p w14:paraId="652A70EF" w14:textId="77777777" w:rsidR="00F841B9" w:rsidRDefault="00000000">
      <w:pPr>
        <w:rPr>
          <w:rFonts w:ascii="Times New Roman" w:eastAsiaTheme="minorEastAsia" w:hAnsi="Times New Roman" w:cstheme="minorBidi"/>
          <w:b/>
          <w:caps/>
          <w:color w:val="4F81BD" w:themeColor="accent1"/>
          <w:sz w:val="18"/>
        </w:rPr>
      </w:pPr>
      <w:r>
        <w:rPr>
          <w:b/>
        </w:rPr>
        <w:br w:type="page"/>
      </w:r>
    </w:p>
    <w:p w14:paraId="283B5D70" w14:textId="77777777" w:rsidR="00F841B9" w:rsidRDefault="00000000">
      <w:pPr>
        <w:pStyle w:val="Affff0"/>
        <w:ind w:firstLineChars="0" w:firstLine="0"/>
        <w:jc w:val="center"/>
      </w:pPr>
      <w:bookmarkStart w:id="141" w:name="_Toc22053361"/>
      <w:bookmarkStart w:id="142" w:name="_Toc16673862"/>
      <w:r>
        <w:rPr>
          <w:noProof/>
        </w:rPr>
        <w:lastRenderedPageBreak/>
        <mc:AlternateContent>
          <mc:Choice Requires="wps">
            <w:drawing>
              <wp:anchor distT="0" distB="0" distL="114300" distR="114300" simplePos="0" relativeHeight="251666432" behindDoc="0" locked="0" layoutInCell="1" allowOverlap="1" wp14:anchorId="7B3380EE" wp14:editId="01E61B9B">
                <wp:simplePos x="0" y="0"/>
                <wp:positionH relativeFrom="column">
                  <wp:posOffset>548640</wp:posOffset>
                </wp:positionH>
                <wp:positionV relativeFrom="paragraph">
                  <wp:posOffset>136525</wp:posOffset>
                </wp:positionV>
                <wp:extent cx="4663440" cy="495300"/>
                <wp:effectExtent l="0" t="0" r="0" b="0"/>
                <wp:wrapNone/>
                <wp:docPr id="955" name="文本框 955"/>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0E0A5559"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143" w:name="_Toc119248378"/>
                            <w:r>
                              <w:rPr>
                                <w:rFonts w:hint="eastAsia"/>
                                <w:color w:val="FFFFFF" w:themeColor="background1"/>
                                <w:sz w:val="36"/>
                                <w:szCs w:val="36"/>
                              </w:rPr>
                              <w:t>第二篇：就业创业工作举措</w:t>
                            </w:r>
                            <w:bookmarkEnd w:id="143"/>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3380EE" id="文本框 955" o:spid="_x0000_s1075" type="#_x0000_t202" style="position:absolute;left:0;text-align:left;margin-left:43.2pt;margin-top:10.75pt;width:367.2pt;height:3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" filled="f" stroked="f" strokeweight=".5pt">
                <v:textbox>
                  <w:txbxContent>
                    <w:p w14:paraId="0E0A5559"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144" w:name="_Toc119248378"/>
                      <w:r>
                        <w:rPr>
                          <w:rFonts w:hint="eastAsia"/>
                          <w:color w:val="FFFFFF" w:themeColor="background1"/>
                          <w:sz w:val="36"/>
                          <w:szCs w:val="36"/>
                        </w:rPr>
                        <w:t>第二篇：就业创业工作举措</w:t>
                      </w:r>
                      <w:bookmarkEnd w:id="144"/>
                    </w:p>
                  </w:txbxContent>
                </v:textbox>
              </v:shape>
            </w:pict>
          </mc:Fallback>
        </mc:AlternateContent>
      </w:r>
      <w:r>
        <w:rPr>
          <w:noProof/>
        </w:rPr>
        <w:drawing>
          <wp:inline distT="0" distB="0" distL="0" distR="0" wp14:anchorId="73BDC792" wp14:editId="529E2A12">
            <wp:extent cx="5547360" cy="739140"/>
            <wp:effectExtent l="0" t="0" r="0" b="3810"/>
            <wp:docPr id="956"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087C58A6" w14:textId="77777777" w:rsidR="00F841B9" w:rsidRDefault="00000000">
      <w:pPr>
        <w:pStyle w:val="Affff0"/>
        <w:ind w:firstLine="480"/>
      </w:pPr>
      <w:r>
        <w:rPr>
          <w:rFonts w:hint="eastAsia"/>
        </w:rPr>
        <w:t>我校党委牢固树立“做好毕业生工作是党和国家赋予高校的重要政治任务，是国之大计的意识，把做好大学生就业作为落实立德树人根本任务的重要抓手，想尽一切办法，全力以赴做好</w:t>
      </w:r>
      <w:r>
        <w:rPr>
          <w:rFonts w:hint="eastAsia"/>
        </w:rPr>
        <w:t>2022</w:t>
      </w:r>
      <w:r>
        <w:rPr>
          <w:rFonts w:hint="eastAsia"/>
        </w:rPr>
        <w:t>届毕业生就业工作。</w:t>
      </w:r>
    </w:p>
    <w:p w14:paraId="25618C4F"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145" w:name="_Toc119248379"/>
      <w:r>
        <w:rPr>
          <w:rFonts w:hint="eastAsia"/>
          <w:color w:val="4F81BD" w:themeColor="accent1"/>
        </w:rPr>
        <w:t>一、“心齐”，全校上下形成共识，全员合力促就业</w:t>
      </w:r>
      <w:bookmarkEnd w:id="145"/>
    </w:p>
    <w:p w14:paraId="2A50686D" w14:textId="77777777" w:rsidR="00F841B9" w:rsidRDefault="00000000">
      <w:pPr>
        <w:pStyle w:val="Affff0"/>
        <w:ind w:firstLine="480"/>
      </w:pPr>
      <w:r>
        <w:rPr>
          <w:rFonts w:hint="eastAsia"/>
        </w:rPr>
        <w:t>校领导带头“访企拓岗”促就业。今年</w:t>
      </w:r>
      <w:r>
        <w:rPr>
          <w:rFonts w:hint="eastAsia"/>
        </w:rPr>
        <w:t>1</w:t>
      </w:r>
      <w:r>
        <w:rPr>
          <w:rFonts w:hint="eastAsia"/>
        </w:rPr>
        <w:t>月</w:t>
      </w:r>
      <w:r>
        <w:rPr>
          <w:rFonts w:hint="eastAsia"/>
        </w:rPr>
        <w:t>13</w:t>
      </w:r>
      <w:r>
        <w:rPr>
          <w:rFonts w:hint="eastAsia"/>
        </w:rPr>
        <w:t>日，校党委书记汪俊昌带队到绍兴集成电路小镇走访企业，率先启动书记校长“访企拓岗促就业”专项活动。书记、校长及全体校领导带领全校各二级学院、职能部门组团走访绍兴“集成电路小镇”、“生物医药产业园”、诸暨山下湖“珍珠小镇”、上虞“</w:t>
      </w:r>
      <w:r>
        <w:rPr>
          <w:rFonts w:hint="eastAsia"/>
        </w:rPr>
        <w:t>E</w:t>
      </w:r>
      <w:r>
        <w:rPr>
          <w:rFonts w:hint="eastAsia"/>
        </w:rPr>
        <w:t>游小镇”等企事业单位</w:t>
      </w:r>
      <w:r>
        <w:rPr>
          <w:rFonts w:hint="eastAsia"/>
        </w:rPr>
        <w:t>1</w:t>
      </w:r>
      <w:r>
        <w:t>39</w:t>
      </w:r>
      <w:r>
        <w:rPr>
          <w:rFonts w:hint="eastAsia"/>
        </w:rPr>
        <w:t>家，深入企业了解需求，拓展就业岗位，并向企业推荐优秀毕业生。</w:t>
      </w:r>
    </w:p>
    <w:p w14:paraId="69C2DA23" w14:textId="77777777" w:rsidR="00F841B9" w:rsidRDefault="00000000">
      <w:pPr>
        <w:pStyle w:val="Affff0"/>
        <w:ind w:firstLine="480"/>
      </w:pPr>
      <w:r>
        <w:rPr>
          <w:rFonts w:hint="eastAsia"/>
        </w:rPr>
        <w:t>教师全员推就业。构建校内职能部门分工负责、二级学院主体落实、专业教师全员参与、行政人员有效支持的全员协作的就业工作机制，心无旁骛调动各方资源全面推进毕业生就业。</w:t>
      </w:r>
    </w:p>
    <w:p w14:paraId="733767EC" w14:textId="77777777" w:rsidR="00F841B9" w:rsidRDefault="00000000">
      <w:pPr>
        <w:pStyle w:val="Affff0"/>
        <w:ind w:firstLine="480"/>
      </w:pPr>
      <w:r>
        <w:rPr>
          <w:rFonts w:hint="eastAsia"/>
        </w:rPr>
        <w:t>校友倾力帮就业。开展“校友帮帮就业”招聘活动，发挥企业界校友、青企协的力量，助力毕业生就业。目前已组织了</w:t>
      </w:r>
      <w:r>
        <w:rPr>
          <w:rFonts w:hint="eastAsia"/>
        </w:rPr>
        <w:t>7</w:t>
      </w:r>
      <w:r>
        <w:rPr>
          <w:rFonts w:hint="eastAsia"/>
        </w:rPr>
        <w:t>期活动，累计百余家校友企业参会，提供</w:t>
      </w:r>
      <w:r>
        <w:rPr>
          <w:rFonts w:hint="eastAsia"/>
        </w:rPr>
        <w:t>2000</w:t>
      </w:r>
      <w:r>
        <w:rPr>
          <w:rFonts w:hint="eastAsia"/>
        </w:rPr>
        <w:t>余个高质量就业岗位。</w:t>
      </w:r>
    </w:p>
    <w:p w14:paraId="2F9AC890" w14:textId="77777777" w:rsidR="00F841B9" w:rsidRDefault="00000000">
      <w:pPr>
        <w:pStyle w:val="Affff0"/>
        <w:ind w:firstLine="480"/>
      </w:pPr>
      <w:r>
        <w:rPr>
          <w:rFonts w:hint="eastAsia"/>
        </w:rPr>
        <w:t>学弟学妹协助“带”就业。创建“无接触式”招聘新模式，开展非毕业班学生担任企业招聘专员带</w:t>
      </w:r>
      <w:proofErr w:type="gramStart"/>
      <w:r>
        <w:rPr>
          <w:rFonts w:hint="eastAsia"/>
        </w:rPr>
        <w:t>岗推岗</w:t>
      </w:r>
      <w:proofErr w:type="gramEnd"/>
      <w:r>
        <w:rPr>
          <w:rFonts w:hint="eastAsia"/>
        </w:rPr>
        <w:t>活动，为毕业生与用人单位搭建“空中跑道”，缓解用人单位不进校、毕业生不出校的求职困局，同时也让在校低年级学生提前了解就业形势，尽早进行职业规划，提升求职沟通能力。</w:t>
      </w:r>
    </w:p>
    <w:p w14:paraId="600D11A7"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146" w:name="_Toc119248380"/>
      <w:r>
        <w:rPr>
          <w:rFonts w:hint="eastAsia"/>
          <w:color w:val="4F81BD" w:themeColor="accent1"/>
        </w:rPr>
        <w:t>二、“手勤”，充分运用信息化手段，系统开发数字化就业服务与招聘平台</w:t>
      </w:r>
      <w:bookmarkEnd w:id="146"/>
    </w:p>
    <w:p w14:paraId="706B2F99" w14:textId="77777777" w:rsidR="00F841B9" w:rsidRDefault="00000000">
      <w:pPr>
        <w:pStyle w:val="Affff0"/>
        <w:ind w:firstLine="480"/>
      </w:pPr>
      <w:r>
        <w:rPr>
          <w:rFonts w:hint="eastAsia"/>
        </w:rPr>
        <w:t>优化数字化就业服务平台。建设“智慧思政”就业工作数字化特色应用，探索利用人工智能算法技术，对毕业生精准画像，对岗位信息分析过滤，实现岗位和学生的</w:t>
      </w:r>
      <w:r>
        <w:rPr>
          <w:rFonts w:hint="eastAsia"/>
        </w:rPr>
        <w:lastRenderedPageBreak/>
        <w:t>精准匹配，提高岗位推荐质量和学生求职效率，通过“数智赋能”，实现就业服务的系统性重塑。</w:t>
      </w:r>
    </w:p>
    <w:p w14:paraId="5B0DEB0E" w14:textId="77777777" w:rsidR="00F841B9" w:rsidRDefault="00000000">
      <w:pPr>
        <w:pStyle w:val="Affff0"/>
        <w:ind w:firstLine="480"/>
      </w:pPr>
      <w:r>
        <w:rPr>
          <w:rFonts w:hint="eastAsia"/>
        </w:rPr>
        <w:t>构建信息化就业招聘平台。学校整合“智联招聘”、地方</w:t>
      </w:r>
      <w:proofErr w:type="gramStart"/>
      <w:r>
        <w:rPr>
          <w:rFonts w:hint="eastAsia"/>
        </w:rPr>
        <w:t>人社部门</w:t>
      </w:r>
      <w:proofErr w:type="gramEnd"/>
      <w:r>
        <w:rPr>
          <w:rFonts w:hint="eastAsia"/>
        </w:rPr>
        <w:t>招聘平台，全面推进线上线下招聘活动，截至</w:t>
      </w:r>
      <w:proofErr w:type="gramStart"/>
      <w:r>
        <w:rPr>
          <w:rFonts w:hint="eastAsia"/>
        </w:rPr>
        <w:t>目前今年</w:t>
      </w:r>
      <w:proofErr w:type="gramEnd"/>
      <w:r>
        <w:rPr>
          <w:rFonts w:hint="eastAsia"/>
        </w:rPr>
        <w:t>已累计举办区域性线上综合招聘会</w:t>
      </w:r>
      <w:r>
        <w:rPr>
          <w:rFonts w:hint="eastAsia"/>
        </w:rPr>
        <w:t>15</w:t>
      </w:r>
      <w:r>
        <w:rPr>
          <w:rFonts w:hint="eastAsia"/>
        </w:rPr>
        <w:t>场、线上线下专场招聘会</w:t>
      </w:r>
      <w:r>
        <w:rPr>
          <w:rFonts w:hint="eastAsia"/>
        </w:rPr>
        <w:t xml:space="preserve"> 88</w:t>
      </w:r>
      <w:r>
        <w:rPr>
          <w:rFonts w:hint="eastAsia"/>
        </w:rPr>
        <w:t>场次，提供岗位</w:t>
      </w:r>
      <w:r>
        <w:rPr>
          <w:rFonts w:hint="eastAsia"/>
        </w:rPr>
        <w:t>112300</w:t>
      </w:r>
      <w:r>
        <w:rPr>
          <w:rFonts w:hint="eastAsia"/>
        </w:rPr>
        <w:t>余个，对接毕业生和就职单位</w:t>
      </w:r>
      <w:r>
        <w:rPr>
          <w:rFonts w:hint="eastAsia"/>
        </w:rPr>
        <w:t>5700</w:t>
      </w:r>
      <w:r>
        <w:rPr>
          <w:rFonts w:hint="eastAsia"/>
        </w:rPr>
        <w:t>余人次。</w:t>
      </w:r>
    </w:p>
    <w:p w14:paraId="3FFF5645"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147" w:name="_Toc119248381"/>
      <w:r>
        <w:rPr>
          <w:rFonts w:hint="eastAsia"/>
          <w:color w:val="4F81BD" w:themeColor="accent1"/>
        </w:rPr>
        <w:t>三、“脚实”，压实责任强化保障，全面构建“大就业”工作格局</w:t>
      </w:r>
      <w:bookmarkEnd w:id="147"/>
    </w:p>
    <w:p w14:paraId="419D7B45" w14:textId="77777777" w:rsidR="00F841B9" w:rsidRDefault="00000000">
      <w:pPr>
        <w:pStyle w:val="Affff0"/>
        <w:ind w:firstLine="480"/>
      </w:pPr>
      <w:r>
        <w:rPr>
          <w:rFonts w:hint="eastAsia"/>
        </w:rPr>
        <w:t>强化考核落实工作责任。学校党委高度重视就业工作，全面贯彻落实“一把手”工程，把就业工作作为各级组织的首要政治任务，将就业率、创业率、留</w:t>
      </w:r>
      <w:proofErr w:type="gramStart"/>
      <w:r>
        <w:rPr>
          <w:rFonts w:hint="eastAsia"/>
        </w:rPr>
        <w:t>绍</w:t>
      </w:r>
      <w:proofErr w:type="gramEnd"/>
      <w:r>
        <w:rPr>
          <w:rFonts w:hint="eastAsia"/>
        </w:rPr>
        <w:t>率、毕业生对母校满意度纳入学校二级单位年度工作实绩考核指标，并与招生指标及其他学校资源分配、年度绩效工资奖励挂钩，真正压紧压实各级各部门工作责任。</w:t>
      </w:r>
    </w:p>
    <w:p w14:paraId="518ED69D" w14:textId="77777777" w:rsidR="00F841B9" w:rsidRDefault="00000000">
      <w:pPr>
        <w:pStyle w:val="Affff0"/>
        <w:ind w:firstLine="480"/>
      </w:pPr>
      <w:r>
        <w:rPr>
          <w:rFonts w:hint="eastAsia"/>
        </w:rPr>
        <w:t>强化校地合作构建联动机制。以立足地方、服务地方为己任，与绍兴市</w:t>
      </w:r>
      <w:proofErr w:type="gramStart"/>
      <w:r>
        <w:rPr>
          <w:rFonts w:hint="eastAsia"/>
        </w:rPr>
        <w:t>人社部门</w:t>
      </w:r>
      <w:proofErr w:type="gramEnd"/>
      <w:r>
        <w:rPr>
          <w:rFonts w:hint="eastAsia"/>
        </w:rPr>
        <w:t>强化就业工作联动机制，发挥学校政协委员工作室的作用，加强供需对接，密切校地校企互动，举办“</w:t>
      </w:r>
      <w:proofErr w:type="gramStart"/>
      <w:r>
        <w:rPr>
          <w:rFonts w:hint="eastAsia"/>
        </w:rPr>
        <w:t>一十百千万</w:t>
      </w:r>
      <w:proofErr w:type="gramEnd"/>
      <w:r>
        <w:rPr>
          <w:rFonts w:hint="eastAsia"/>
        </w:rPr>
        <w:t>•留在绍兴”系列活动、“万亩千亿产业”和特色小镇专场招聘，组织“就业直通车”，精准对接绍兴新兴产业，打通就业供需“最后一公里”，构建毕业生留</w:t>
      </w:r>
      <w:proofErr w:type="gramStart"/>
      <w:r>
        <w:rPr>
          <w:rFonts w:hint="eastAsia"/>
        </w:rPr>
        <w:t>绍</w:t>
      </w:r>
      <w:proofErr w:type="gramEnd"/>
      <w:r>
        <w:rPr>
          <w:rFonts w:hint="eastAsia"/>
        </w:rPr>
        <w:t>就业新生态。近两年，举办以绍兴企业为主体的各类招聘会</w:t>
      </w:r>
      <w:r>
        <w:rPr>
          <w:rFonts w:hint="eastAsia"/>
        </w:rPr>
        <w:t>95</w:t>
      </w:r>
      <w:r>
        <w:rPr>
          <w:rFonts w:hint="eastAsia"/>
        </w:rPr>
        <w:t>场次，参与企业</w:t>
      </w:r>
      <w:r>
        <w:rPr>
          <w:rFonts w:hint="eastAsia"/>
        </w:rPr>
        <w:t>8500</w:t>
      </w:r>
      <w:r>
        <w:rPr>
          <w:rFonts w:hint="eastAsia"/>
        </w:rPr>
        <w:t>余家次，提供就业岗位</w:t>
      </w:r>
      <w:r>
        <w:rPr>
          <w:rFonts w:hint="eastAsia"/>
        </w:rPr>
        <w:t>16.5</w:t>
      </w:r>
      <w:r>
        <w:rPr>
          <w:rFonts w:hint="eastAsia"/>
        </w:rPr>
        <w:t>万余个。</w:t>
      </w:r>
    </w:p>
    <w:p w14:paraId="6FCC28FD" w14:textId="77777777" w:rsidR="00F841B9" w:rsidRDefault="00000000">
      <w:pPr>
        <w:pStyle w:val="Affff0"/>
        <w:ind w:firstLine="480"/>
      </w:pPr>
      <w:r>
        <w:rPr>
          <w:rFonts w:hint="eastAsia"/>
        </w:rPr>
        <w:t>强化人才培养供给侧改革。学校及时掌握了解社会、市场、企业对学生培养的需求，充分发挥就业大数据对动态调整学科专业设置、招生计划安排、人才培养方案的支撑作用，完善学科动态调整体系，促进招生、人才培养、就业全过程联动改革。近年来，综合分析毕业生就业质量，学校停招专业</w:t>
      </w:r>
      <w:r>
        <w:rPr>
          <w:rFonts w:hint="eastAsia"/>
        </w:rPr>
        <w:t>15</w:t>
      </w:r>
      <w:r>
        <w:rPr>
          <w:rFonts w:hint="eastAsia"/>
        </w:rPr>
        <w:t>个，新设专业</w:t>
      </w:r>
      <w:r>
        <w:rPr>
          <w:rFonts w:hint="eastAsia"/>
        </w:rPr>
        <w:t>6</w:t>
      </w:r>
      <w:r>
        <w:rPr>
          <w:rFonts w:hint="eastAsia"/>
        </w:rPr>
        <w:t>个，全面优化专业结构。</w:t>
      </w:r>
    </w:p>
    <w:p w14:paraId="064D5797"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148" w:name="_Toc119248382"/>
      <w:r>
        <w:rPr>
          <w:rFonts w:hint="eastAsia"/>
          <w:color w:val="4F81BD" w:themeColor="accent1"/>
        </w:rPr>
        <w:t>四、“情深”，牢固树立学生为中心理念，用心用情优化就业服务</w:t>
      </w:r>
      <w:bookmarkEnd w:id="148"/>
    </w:p>
    <w:p w14:paraId="60260210" w14:textId="77777777" w:rsidR="00F841B9" w:rsidRDefault="00000000">
      <w:pPr>
        <w:pStyle w:val="Affff0"/>
        <w:ind w:firstLine="480"/>
      </w:pPr>
      <w:r>
        <w:rPr>
          <w:rFonts w:hint="eastAsia"/>
        </w:rPr>
        <w:t xml:space="preserve"> </w:t>
      </w:r>
      <w:r>
        <w:rPr>
          <w:rFonts w:hint="eastAsia"/>
        </w:rPr>
        <w:t>做实毕业生就业“一站式”服务。建立线上面试室，提供“云面试”服务。建立“就业服务工作坊”，量身定制帮扶措施，提供面试指导、简历定制、求职照片拍摄等“一站式”服务，助力毕业生高质量就业。</w:t>
      </w:r>
    </w:p>
    <w:p w14:paraId="2D2A0139" w14:textId="77777777" w:rsidR="00F841B9" w:rsidRDefault="00000000">
      <w:pPr>
        <w:pStyle w:val="Affff0"/>
        <w:ind w:firstLine="480"/>
      </w:pPr>
      <w:r>
        <w:rPr>
          <w:rFonts w:hint="eastAsia"/>
        </w:rPr>
        <w:lastRenderedPageBreak/>
        <w:t>做深特殊群体毕业生就业。精准分析经济困难毕业生、少数民族和残疾毕业生等</w:t>
      </w:r>
      <w:r>
        <w:rPr>
          <w:rFonts w:hint="eastAsia"/>
        </w:rPr>
        <w:t>580</w:t>
      </w:r>
      <w:r>
        <w:rPr>
          <w:rFonts w:hint="eastAsia"/>
        </w:rPr>
        <w:t>位重点群体就业需求，实行“一人一档”“一人</w:t>
      </w:r>
      <w:proofErr w:type="gramStart"/>
      <w:r>
        <w:rPr>
          <w:rFonts w:hint="eastAsia"/>
        </w:rPr>
        <w:t>一</w:t>
      </w:r>
      <w:proofErr w:type="gramEnd"/>
      <w:r>
        <w:rPr>
          <w:rFonts w:hint="eastAsia"/>
        </w:rPr>
        <w:t>策”动态服务和“思想上引导、经济上扶持、信息上首推、能力上提升、心理</w:t>
      </w:r>
      <w:proofErr w:type="gramStart"/>
      <w:r>
        <w:rPr>
          <w:rFonts w:hint="eastAsia"/>
        </w:rPr>
        <w:t>上疏</w:t>
      </w:r>
      <w:proofErr w:type="gramEnd"/>
      <w:r>
        <w:rPr>
          <w:rFonts w:hint="eastAsia"/>
        </w:rPr>
        <w:t>导”的五位一体帮扶措施，努力确保特殊群体毕业生初次就业率达到</w:t>
      </w:r>
      <w:r>
        <w:rPr>
          <w:rFonts w:hint="eastAsia"/>
        </w:rPr>
        <w:t>100%</w:t>
      </w:r>
      <w:r>
        <w:rPr>
          <w:rFonts w:hint="eastAsia"/>
        </w:rPr>
        <w:t>。</w:t>
      </w:r>
      <w:r>
        <w:rPr>
          <w:rFonts w:hint="eastAsia"/>
        </w:rPr>
        <w:t xml:space="preserve"> </w:t>
      </w:r>
    </w:p>
    <w:p w14:paraId="3F7DA047" w14:textId="77777777" w:rsidR="00F841B9" w:rsidRDefault="00000000">
      <w:pPr>
        <w:pStyle w:val="Affff0"/>
        <w:ind w:firstLine="480"/>
      </w:pPr>
      <w:proofErr w:type="gramStart"/>
      <w:r>
        <w:rPr>
          <w:rFonts w:hint="eastAsia"/>
        </w:rPr>
        <w:t>做优政策性</w:t>
      </w:r>
      <w:proofErr w:type="gramEnd"/>
      <w:r>
        <w:rPr>
          <w:rFonts w:hint="eastAsia"/>
        </w:rPr>
        <w:t>岗位就业服务。近年来，学校开发校内科</w:t>
      </w:r>
      <w:proofErr w:type="gramStart"/>
      <w:r>
        <w:rPr>
          <w:rFonts w:hint="eastAsia"/>
        </w:rPr>
        <w:t>研</w:t>
      </w:r>
      <w:proofErr w:type="gramEnd"/>
      <w:r>
        <w:rPr>
          <w:rFonts w:hint="eastAsia"/>
        </w:rPr>
        <w:t>助理岗位</w:t>
      </w:r>
      <w:r>
        <w:rPr>
          <w:rFonts w:hint="eastAsia"/>
        </w:rPr>
        <w:t>80</w:t>
      </w:r>
      <w:r>
        <w:rPr>
          <w:rFonts w:hint="eastAsia"/>
        </w:rPr>
        <w:t>余个，积极引导毕业生参军入伍、西部专招、“三支一扶”“西部计划”“大学生村官”等专项计划，目前共有</w:t>
      </w:r>
      <w:r>
        <w:rPr>
          <w:rFonts w:hint="eastAsia"/>
        </w:rPr>
        <w:t>11</w:t>
      </w:r>
      <w:r>
        <w:rPr>
          <w:rFonts w:hint="eastAsia"/>
        </w:rPr>
        <w:t>位毕业生服务在新疆、西藏等边疆基层岗位。</w:t>
      </w:r>
    </w:p>
    <w:p w14:paraId="517AA2F3" w14:textId="77777777" w:rsidR="00F841B9" w:rsidRDefault="00F841B9">
      <w:pPr>
        <w:pStyle w:val="Affff0"/>
        <w:ind w:firstLine="480"/>
      </w:pPr>
    </w:p>
    <w:p w14:paraId="68CA3857" w14:textId="77777777" w:rsidR="00F841B9" w:rsidRDefault="00F841B9">
      <w:pPr>
        <w:pStyle w:val="Affff0"/>
        <w:ind w:firstLine="480"/>
      </w:pPr>
    </w:p>
    <w:p w14:paraId="30E0494F" w14:textId="77777777" w:rsidR="00F841B9" w:rsidRDefault="00F841B9">
      <w:pPr>
        <w:pStyle w:val="Affff0"/>
        <w:ind w:firstLine="480"/>
      </w:pPr>
    </w:p>
    <w:p w14:paraId="27691E2A" w14:textId="77777777" w:rsidR="00F841B9" w:rsidRDefault="00000000">
      <w:bookmarkStart w:id="149" w:name="_Toc55912654"/>
      <w:bookmarkStart w:id="150" w:name="_Toc520328945"/>
      <w:bookmarkStart w:id="151" w:name="_Toc487789929"/>
      <w:bookmarkStart w:id="152" w:name="_Toc487790110"/>
      <w:r>
        <w:rPr>
          <w:rFonts w:hint="eastAsia"/>
        </w:rPr>
        <w:br w:type="page"/>
      </w:r>
    </w:p>
    <w:p w14:paraId="06B6E928" w14:textId="77777777" w:rsidR="00F841B9" w:rsidRDefault="00000000">
      <w:pPr>
        <w:pStyle w:val="afffd"/>
        <w:ind w:firstLineChars="0" w:firstLine="0"/>
        <w:jc w:val="center"/>
      </w:pPr>
      <w:bookmarkStart w:id="153" w:name="_Hlk19114424"/>
      <w:bookmarkEnd w:id="149"/>
      <w:r>
        <w:rPr>
          <w:noProof/>
        </w:rPr>
        <w:lastRenderedPageBreak/>
        <mc:AlternateContent>
          <mc:Choice Requires="wps">
            <w:drawing>
              <wp:anchor distT="0" distB="0" distL="114300" distR="114300" simplePos="0" relativeHeight="251667456" behindDoc="0" locked="0" layoutInCell="1" allowOverlap="1" wp14:anchorId="18C0D307" wp14:editId="386C68E5">
                <wp:simplePos x="0" y="0"/>
                <wp:positionH relativeFrom="column">
                  <wp:posOffset>352425</wp:posOffset>
                </wp:positionH>
                <wp:positionV relativeFrom="paragraph">
                  <wp:posOffset>120650</wp:posOffset>
                </wp:positionV>
                <wp:extent cx="4663440" cy="4953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6524FE3A"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154" w:name="_Toc119248383"/>
                            <w:r>
                              <w:rPr>
                                <w:rFonts w:hint="eastAsia"/>
                                <w:color w:val="FFFFFF" w:themeColor="background1"/>
                                <w:sz w:val="36"/>
                                <w:szCs w:val="36"/>
                              </w:rPr>
                              <w:t>第三篇：就业质量相关分析</w:t>
                            </w:r>
                            <w:bookmarkEnd w:id="154"/>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C0D307" id="文本框 42" o:spid="_x0000_s1076" type="#_x0000_t202" style="position:absolute;left:0;text-align:left;margin-left:27.75pt;margin-top:9.5pt;width:367.2pt;height:3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" filled="f" stroked="f" strokeweight=".5pt">
                <v:textbox>
                  <w:txbxContent>
                    <w:p w14:paraId="6524FE3A"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155" w:name="_Toc119248383"/>
                      <w:r>
                        <w:rPr>
                          <w:rFonts w:hint="eastAsia"/>
                          <w:color w:val="FFFFFF" w:themeColor="background1"/>
                          <w:sz w:val="36"/>
                          <w:szCs w:val="36"/>
                        </w:rPr>
                        <w:t>第三篇：就业质量相关分析</w:t>
                      </w:r>
                      <w:bookmarkEnd w:id="155"/>
                    </w:p>
                  </w:txbxContent>
                </v:textbox>
              </v:shape>
            </w:pict>
          </mc:Fallback>
        </mc:AlternateContent>
      </w:r>
      <w:r>
        <w:rPr>
          <w:noProof/>
        </w:rPr>
        <w:drawing>
          <wp:inline distT="0" distB="0" distL="0" distR="0" wp14:anchorId="3200D942" wp14:editId="659B7810">
            <wp:extent cx="5547360" cy="73914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321B6A57" w14:textId="77777777" w:rsidR="00F841B9" w:rsidRDefault="00000000">
      <w:pPr>
        <w:pStyle w:val="afffd"/>
        <w:ind w:firstLine="480"/>
      </w:pPr>
      <w:r>
        <w:rPr>
          <w:rFonts w:hint="eastAsia"/>
        </w:rPr>
        <w:t>从</w:t>
      </w:r>
      <w:r>
        <w:rPr>
          <w:rFonts w:ascii="宋体" w:hAnsi="宋体"/>
        </w:rPr>
        <w:t>“</w:t>
      </w:r>
      <w:r>
        <w:rPr>
          <w:rFonts w:hint="eastAsia"/>
        </w:rPr>
        <w:t>学</w:t>
      </w:r>
      <w:r>
        <w:t>生</w:t>
      </w:r>
      <w:r>
        <w:rPr>
          <w:rFonts w:ascii="宋体" w:hAnsi="宋体"/>
        </w:rPr>
        <w:t>”</w:t>
      </w:r>
      <w:r>
        <w:t>视角</w:t>
      </w:r>
      <w:r>
        <w:rPr>
          <w:rFonts w:hint="eastAsia"/>
        </w:rPr>
        <w:t>综合评价高校毕业生</w:t>
      </w:r>
      <w:r>
        <w:t>的就业质量，</w:t>
      </w:r>
      <w:r>
        <w:rPr>
          <w:rFonts w:hint="eastAsia"/>
        </w:rPr>
        <w:t>可以较全面的了解毕业生当前</w:t>
      </w:r>
      <w:r>
        <w:t>的</w:t>
      </w:r>
      <w:r>
        <w:rPr>
          <w:rFonts w:hint="eastAsia"/>
        </w:rPr>
        <w:t>就业</w:t>
      </w:r>
      <w:r>
        <w:t>现状</w:t>
      </w:r>
      <w:r>
        <w:rPr>
          <w:rFonts w:hint="eastAsia"/>
        </w:rPr>
        <w:t>及其</w:t>
      </w:r>
      <w:r>
        <w:t>竞争</w:t>
      </w:r>
      <w:r>
        <w:rPr>
          <w:rFonts w:hint="eastAsia"/>
        </w:rPr>
        <w:t>优劣势。其中</w:t>
      </w:r>
      <w:r>
        <w:t>，</w:t>
      </w:r>
      <w:r>
        <w:rPr>
          <w:rFonts w:hint="eastAsia"/>
        </w:rPr>
        <w:t>毕业生</w:t>
      </w:r>
      <w:r>
        <w:t>对自身就业质量评价</w:t>
      </w:r>
      <w:r>
        <w:rPr>
          <w:rFonts w:hint="eastAsia"/>
        </w:rPr>
        <w:t>指标包括薪酬情况、就业机会充分度、目前</w:t>
      </w:r>
      <w:r>
        <w:t>工作</w:t>
      </w:r>
      <w:r>
        <w:rPr>
          <w:rFonts w:hint="eastAsia"/>
        </w:rPr>
        <w:t>与所学专业的相关情况、对目前工作的满意情况和目前</w:t>
      </w:r>
      <w:r>
        <w:t>工作与自身职业期待</w:t>
      </w:r>
      <w:r>
        <w:rPr>
          <w:rFonts w:hint="eastAsia"/>
        </w:rPr>
        <w:t>的</w:t>
      </w:r>
      <w:r>
        <w:t>吻合情况</w:t>
      </w:r>
      <w:r>
        <w:rPr>
          <w:rFonts w:hint="eastAsia"/>
        </w:rPr>
        <w:t>。</w:t>
      </w:r>
      <w:bookmarkEnd w:id="153"/>
    </w:p>
    <w:p w14:paraId="60CB5808"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156" w:name="_Toc119248384"/>
      <w:r>
        <w:rPr>
          <w:rFonts w:hint="eastAsia"/>
          <w:color w:val="4F81BD" w:themeColor="accent1"/>
        </w:rPr>
        <w:t>一</w:t>
      </w:r>
      <w:r>
        <w:rPr>
          <w:color w:val="4F81BD" w:themeColor="accent1"/>
        </w:rPr>
        <w:t>、</w:t>
      </w:r>
      <w:r>
        <w:rPr>
          <w:rFonts w:hint="eastAsia"/>
          <w:color w:val="4F81BD" w:themeColor="accent1"/>
        </w:rPr>
        <w:t>本科毕业生</w:t>
      </w:r>
      <w:bookmarkEnd w:id="156"/>
    </w:p>
    <w:p w14:paraId="73FD0F3B"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57" w:name="_Toc55912655"/>
      <w:bookmarkStart w:id="158" w:name="_Toc119248385"/>
      <w:r>
        <w:rPr>
          <w:rFonts w:ascii="Calibri" w:hAnsi="Calibri" w:cs="Calibri" w:hint="eastAsia"/>
          <w:szCs w:val="22"/>
        </w:rPr>
        <w:t>（一）薪酬</w:t>
      </w:r>
      <w:r>
        <w:rPr>
          <w:rFonts w:ascii="Calibri" w:hAnsi="Calibri" w:cs="Calibri"/>
          <w:szCs w:val="22"/>
        </w:rPr>
        <w:t>水平</w:t>
      </w:r>
      <w:bookmarkEnd w:id="157"/>
      <w:bookmarkEnd w:id="158"/>
    </w:p>
    <w:p w14:paraId="4E3E52F4" w14:textId="77777777" w:rsidR="00F841B9" w:rsidRDefault="00000000">
      <w:pPr>
        <w:pStyle w:val="L3"/>
        <w:ind w:firstLine="482"/>
      </w:pPr>
      <w:r>
        <w:rPr>
          <w:rFonts w:hint="eastAsia"/>
          <w:b/>
          <w:color w:val="4F81BD" w:themeColor="accent1"/>
        </w:rPr>
        <w:t>总体薪酬收入：</w:t>
      </w:r>
      <w:r>
        <w:rPr>
          <w:rFonts w:hint="eastAsia"/>
        </w:rPr>
        <w:t>学校</w:t>
      </w:r>
      <w:r>
        <w:t>2022</w:t>
      </w:r>
      <w:r>
        <w:t>届</w:t>
      </w:r>
      <w:r>
        <w:rPr>
          <w:rFonts w:hint="eastAsia"/>
        </w:rPr>
        <w:t>本科</w:t>
      </w:r>
      <w:r>
        <w:t>毕业生</w:t>
      </w:r>
      <w:r>
        <w:rPr>
          <w:rFonts w:hint="eastAsia"/>
        </w:rPr>
        <w:t>税前月均收入为</w:t>
      </w:r>
      <w:r>
        <w:t>6056.64</w:t>
      </w:r>
      <w:r>
        <w:rPr>
          <w:rFonts w:hint="eastAsia"/>
        </w:rPr>
        <w:t>元；薪酬区间</w:t>
      </w:r>
      <w:r>
        <w:t>主要集中</w:t>
      </w:r>
      <w:r>
        <w:rPr>
          <w:rFonts w:hint="eastAsia"/>
        </w:rPr>
        <w:t>在</w:t>
      </w:r>
      <w:r>
        <w:rPr>
          <w:rFonts w:hint="eastAsia"/>
        </w:rPr>
        <w:t>3501</w:t>
      </w:r>
      <w:r>
        <w:rPr>
          <w:rFonts w:hint="eastAsia"/>
        </w:rPr>
        <w:t>到</w:t>
      </w:r>
      <w:r>
        <w:rPr>
          <w:rFonts w:hint="eastAsia"/>
        </w:rPr>
        <w:t>5000</w:t>
      </w:r>
      <w:r>
        <w:rPr>
          <w:rFonts w:hint="eastAsia"/>
        </w:rPr>
        <w:t>元（</w:t>
      </w:r>
      <w:r>
        <w:t>24.93%</w:t>
      </w:r>
      <w:r>
        <w:rPr>
          <w:rFonts w:hint="eastAsia"/>
        </w:rPr>
        <w:t>），其次为</w:t>
      </w:r>
      <w:r>
        <w:rPr>
          <w:rFonts w:hint="eastAsia"/>
        </w:rPr>
        <w:t>5001-6500</w:t>
      </w:r>
      <w:r>
        <w:rPr>
          <w:rFonts w:hint="eastAsia"/>
        </w:rPr>
        <w:t>元（</w:t>
      </w:r>
      <w:r>
        <w:t>24.27%</w:t>
      </w:r>
      <w:r>
        <w:t>）</w:t>
      </w:r>
      <w:r>
        <w:rPr>
          <w:rFonts w:hint="eastAsia"/>
        </w:rPr>
        <w:t>。</w:t>
      </w:r>
    </w:p>
    <w:p w14:paraId="480132AE" w14:textId="77777777" w:rsidR="00F841B9" w:rsidRDefault="00000000">
      <w:pPr>
        <w:pStyle w:val="L3"/>
        <w:ind w:firstLine="480"/>
      </w:pPr>
      <w:r>
        <w:rPr>
          <w:noProof/>
        </w:rPr>
        <w:drawing>
          <wp:inline distT="0" distB="0" distL="0" distR="0" wp14:anchorId="1859FBC5" wp14:editId="4F1C7501">
            <wp:extent cx="5501640" cy="2346960"/>
            <wp:effectExtent l="0" t="0" r="0" b="0"/>
            <wp:docPr id="43" name="图表 43" descr="7b0a202020202263686172745265734964223a202232303437313538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022775" w14:textId="1748A49E" w:rsidR="00F841B9" w:rsidRDefault="00000000">
      <w:pPr>
        <w:pStyle w:val="Affff1"/>
        <w:spacing w:before="156" w:after="156"/>
      </w:pPr>
      <w:bookmarkStart w:id="159" w:name="_Toc55912383"/>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677AAE">
        <w:rPr>
          <w:noProof/>
        </w:rPr>
        <w:t>1</w:t>
      </w:r>
      <w:r>
        <w:fldChar w:fldCharType="end"/>
      </w:r>
      <w:r>
        <w:t xml:space="preserve">  2022</w:t>
      </w:r>
      <w:r>
        <w:t>届</w:t>
      </w:r>
      <w:r>
        <w:rPr>
          <w:rFonts w:hint="eastAsia"/>
        </w:rPr>
        <w:t>本科</w:t>
      </w:r>
      <w:r>
        <w:t>毕业生</w:t>
      </w:r>
      <w:r>
        <w:rPr>
          <w:rFonts w:hint="eastAsia"/>
        </w:rPr>
        <w:t>薪酬区间分布</w:t>
      </w:r>
      <w:bookmarkEnd w:id="159"/>
    </w:p>
    <w:p w14:paraId="7AB0A312" w14:textId="77777777" w:rsidR="00F841B9" w:rsidRDefault="00000000">
      <w:pPr>
        <w:pStyle w:val="L2"/>
        <w:ind w:firstLine="360"/>
      </w:pPr>
      <w:r>
        <w:rPr>
          <w:rFonts w:hint="eastAsia"/>
        </w:rPr>
        <w:t>注</w:t>
      </w:r>
      <w:r>
        <w:t>：</w:t>
      </w:r>
      <w:r>
        <w:rPr>
          <w:rFonts w:hint="eastAsia"/>
        </w:rPr>
        <w:t>薪酬包括能折算为现金的工资、福利等。</w:t>
      </w:r>
    </w:p>
    <w:p w14:paraId="656CD536" w14:textId="77777777" w:rsidR="00F841B9" w:rsidRDefault="00000000">
      <w:pPr>
        <w:pStyle w:val="L2"/>
        <w:spacing w:afterLines="50" w:after="156"/>
        <w:ind w:firstLine="360"/>
      </w:pPr>
      <w:r>
        <w:t>数据来源：第三方调研</w:t>
      </w:r>
      <w:r>
        <w:t>-2022</w:t>
      </w:r>
      <w:r>
        <w:t>届毕业生就业状况调查</w:t>
      </w:r>
      <w:r>
        <w:rPr>
          <w:rFonts w:eastAsia="宋体"/>
        </w:rPr>
        <w:t>。</w:t>
      </w:r>
      <w:bookmarkStart w:id="160" w:name="_Toc601657804"/>
    </w:p>
    <w:p w14:paraId="1B3C5335" w14:textId="77777777" w:rsidR="00F841B9" w:rsidRDefault="00000000">
      <w:pPr>
        <w:pStyle w:val="afff2"/>
        <w:ind w:firstLine="482"/>
        <w:rPr>
          <w:lang w:val="en-US"/>
        </w:rPr>
      </w:pPr>
      <w:r>
        <w:rPr>
          <w:rFonts w:hint="eastAsia"/>
          <w:b/>
          <w:bCs/>
          <w:color w:val="4F81BD" w:themeColor="accent1"/>
          <w:lang w:val="en-US"/>
        </w:rPr>
        <w:t>各学院本科毕业生薪酬水平：</w:t>
      </w:r>
      <w:r>
        <w:rPr>
          <w:rFonts w:hint="eastAsia"/>
          <w:lang w:val="en-US"/>
        </w:rPr>
        <w:t>2</w:t>
      </w:r>
      <w:r>
        <w:rPr>
          <w:lang w:val="en-US"/>
        </w:rPr>
        <w:t>022</w:t>
      </w:r>
      <w:r>
        <w:rPr>
          <w:rFonts w:hint="eastAsia"/>
          <w:lang w:val="en-US"/>
        </w:rPr>
        <w:t>届本科毕业生薪酬水平相对较高的学院为兰亭书法艺术学院、土木工程学院、教师教育学院，均在</w:t>
      </w:r>
      <w:r>
        <w:t>7000.00</w:t>
      </w:r>
      <w:r>
        <w:rPr>
          <w:rFonts w:hint="eastAsia"/>
          <w:lang w:val="en-US"/>
        </w:rPr>
        <w:t>元以上。</w:t>
      </w:r>
    </w:p>
    <w:p w14:paraId="7450E2E1" w14:textId="77777777" w:rsidR="00F841B9" w:rsidRDefault="00000000">
      <w:pPr>
        <w:pStyle w:val="afff2"/>
        <w:ind w:firstLine="480"/>
        <w:rPr>
          <w:lang w:val="en-US"/>
        </w:rPr>
      </w:pPr>
      <w:r>
        <w:rPr>
          <w:noProof/>
        </w:rPr>
        <w:lastRenderedPageBreak/>
        <w:drawing>
          <wp:inline distT="0" distB="0" distL="0" distR="0" wp14:anchorId="11C1894C" wp14:editId="48BCEB98">
            <wp:extent cx="5082540" cy="4853940"/>
            <wp:effectExtent l="0" t="0" r="3810" b="3810"/>
            <wp:docPr id="45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E1CCEA4" w14:textId="095C169D" w:rsidR="00F841B9" w:rsidRDefault="00000000">
      <w:pPr>
        <w:pStyle w:val="Affff1"/>
        <w:spacing w:before="156" w:after="156"/>
        <w:rPr>
          <w:highlight w:val="green"/>
        </w:rPr>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2</w:t>
      </w:r>
      <w:r>
        <w:fldChar w:fldCharType="end"/>
      </w:r>
      <w:r>
        <w:t xml:space="preserve">  2022</w:t>
      </w:r>
      <w:r>
        <w:t>届</w:t>
      </w:r>
      <w:r>
        <w:rPr>
          <w:rFonts w:hint="eastAsia"/>
        </w:rPr>
        <w:t>各学院本科</w:t>
      </w:r>
      <w:r>
        <w:t>毕业生</w:t>
      </w:r>
      <w:r>
        <w:rPr>
          <w:rFonts w:hint="eastAsia"/>
        </w:rPr>
        <w:t>薪酬水平（单位</w:t>
      </w:r>
      <w:r>
        <w:t>：</w:t>
      </w:r>
      <w:r>
        <w:rPr>
          <w:rFonts w:hint="eastAsia"/>
        </w:rPr>
        <w:t>元</w:t>
      </w:r>
      <w:r>
        <w:t>）</w:t>
      </w:r>
    </w:p>
    <w:p w14:paraId="123061FE"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652BFCC7" w14:textId="77777777" w:rsidR="00F841B9" w:rsidRDefault="00000000">
      <w:pPr>
        <w:pStyle w:val="afff2"/>
        <w:ind w:firstLine="482"/>
        <w:rPr>
          <w:lang w:val="en-US"/>
        </w:rPr>
      </w:pPr>
      <w:r>
        <w:rPr>
          <w:rFonts w:hint="eastAsia"/>
          <w:b/>
          <w:bCs/>
          <w:color w:val="4F81BD" w:themeColor="accent1"/>
          <w:lang w:val="en-US"/>
        </w:rPr>
        <w:t>各专业本科毕业生薪酬水平：</w:t>
      </w:r>
      <w:r>
        <w:rPr>
          <w:rFonts w:hint="eastAsia"/>
          <w:lang w:val="en-US"/>
        </w:rPr>
        <w:t>2</w:t>
      </w:r>
      <w:r>
        <w:rPr>
          <w:lang w:val="en-US"/>
        </w:rPr>
        <w:t>022</w:t>
      </w:r>
      <w:r>
        <w:rPr>
          <w:rFonts w:hint="eastAsia"/>
          <w:lang w:val="en-US"/>
        </w:rPr>
        <w:t>届本科毕业生薪酬水平相对较高的专业为应用化学、电子信息工程、土木工程，均在</w:t>
      </w:r>
      <w:r>
        <w:t>9100.00</w:t>
      </w:r>
      <w:r>
        <w:rPr>
          <w:rFonts w:hint="eastAsia"/>
          <w:lang w:val="en-US"/>
        </w:rPr>
        <w:t>元以上</w:t>
      </w:r>
      <w:r>
        <w:rPr>
          <w:lang w:val="en-US"/>
        </w:rPr>
        <w:t>。</w:t>
      </w:r>
    </w:p>
    <w:p w14:paraId="638D3E46" w14:textId="60AC2BC8" w:rsidR="00F841B9" w:rsidRDefault="00000000">
      <w:pPr>
        <w:pStyle w:val="Affff1"/>
        <w:spacing w:beforeLines="0" w:before="0" w:afterLines="0" w:after="0"/>
      </w:pPr>
      <w:r>
        <w:t>表</w:t>
      </w:r>
      <w:r>
        <w:rPr>
          <w:rFonts w:eastAsia="宋体"/>
        </w:rPr>
        <w:t>3</w:t>
      </w:r>
      <w:r>
        <w:t xml:space="preserve">- </w:t>
      </w:r>
      <w:r>
        <w:fldChar w:fldCharType="begin"/>
      </w:r>
      <w:r>
        <w:instrText xml:space="preserve"> SEQ </w:instrText>
      </w:r>
      <w:r>
        <w:instrText>表</w:instrText>
      </w:r>
      <w:r>
        <w:instrText xml:space="preserve">3- \* ARABIC </w:instrText>
      </w:r>
      <w:r>
        <w:fldChar w:fldCharType="separate"/>
      </w:r>
      <w:r w:rsidR="00677AAE">
        <w:rPr>
          <w:noProof/>
        </w:rPr>
        <w:t>1</w:t>
      </w:r>
      <w:r>
        <w:fldChar w:fldCharType="end"/>
      </w:r>
      <w:r>
        <w:rPr>
          <w:rFonts w:hint="eastAsia"/>
        </w:rPr>
        <w:t xml:space="preserve">  </w:t>
      </w:r>
      <w:r>
        <w:t>2022</w:t>
      </w:r>
      <w:r>
        <w:t>届</w:t>
      </w:r>
      <w:r>
        <w:rPr>
          <w:rFonts w:hint="eastAsia"/>
        </w:rPr>
        <w:t>各专业本科</w:t>
      </w:r>
      <w:r>
        <w:t>毕业生</w:t>
      </w:r>
      <w:r>
        <w:rPr>
          <w:rFonts w:hint="eastAsia"/>
        </w:rPr>
        <w:t>薪酬水平分布</w:t>
      </w:r>
    </w:p>
    <w:tbl>
      <w:tblPr>
        <w:tblStyle w:val="2017-20173"/>
        <w:tblW w:w="5000" w:type="pct"/>
        <w:tblLook w:val="04A0" w:firstRow="1" w:lastRow="0" w:firstColumn="1" w:lastColumn="0" w:noHBand="0" w:noVBand="1"/>
      </w:tblPr>
      <w:tblGrid>
        <w:gridCol w:w="2972"/>
        <w:gridCol w:w="1276"/>
        <w:gridCol w:w="3227"/>
        <w:gridCol w:w="1303"/>
      </w:tblGrid>
      <w:tr w:rsidR="00F841B9" w14:paraId="362F52CF"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pct"/>
            <w:vAlign w:val="center"/>
          </w:tcPr>
          <w:p w14:paraId="3C9AF76B" w14:textId="77777777" w:rsidR="00F841B9" w:rsidRDefault="00000000">
            <w:pPr>
              <w:pStyle w:val="Affff1"/>
              <w:spacing w:beforeLines="0" w:before="0" w:afterLines="0" w:after="0" w:line="240" w:lineRule="auto"/>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专业</w:t>
            </w:r>
          </w:p>
        </w:tc>
        <w:tc>
          <w:tcPr>
            <w:tcW w:w="727" w:type="pct"/>
            <w:vAlign w:val="center"/>
          </w:tcPr>
          <w:p w14:paraId="2012A49B"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薪酬</w:t>
            </w:r>
          </w:p>
        </w:tc>
        <w:tc>
          <w:tcPr>
            <w:tcW w:w="1838" w:type="pct"/>
            <w:vAlign w:val="center"/>
          </w:tcPr>
          <w:p w14:paraId="064194E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专业</w:t>
            </w:r>
          </w:p>
        </w:tc>
        <w:tc>
          <w:tcPr>
            <w:tcW w:w="742" w:type="pct"/>
          </w:tcPr>
          <w:p w14:paraId="1CF9CCB7"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Cs w:val="0"/>
                <w:color w:val="FFFFFF" w:themeColor="background1"/>
                <w:szCs w:val="21"/>
              </w:rPr>
            </w:pPr>
            <w:r>
              <w:rPr>
                <w:rFonts w:asciiTheme="minorHAnsi" w:eastAsiaTheme="minorEastAsia" w:hAnsiTheme="minorHAnsi" w:cstheme="minorBidi" w:hint="eastAsia"/>
                <w:b/>
                <w:color w:val="FFFFFF" w:themeColor="background1"/>
                <w:szCs w:val="21"/>
              </w:rPr>
              <w:t>薪酬</w:t>
            </w:r>
          </w:p>
        </w:tc>
      </w:tr>
      <w:tr w:rsidR="00F841B9" w14:paraId="6E7A1948"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5088B03B"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应用化学</w:t>
            </w:r>
          </w:p>
        </w:tc>
        <w:tc>
          <w:tcPr>
            <w:tcW w:w="727" w:type="pct"/>
            <w:vAlign w:val="bottom"/>
          </w:tcPr>
          <w:p w14:paraId="26DDA9E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10516.80</w:t>
            </w:r>
          </w:p>
        </w:tc>
        <w:tc>
          <w:tcPr>
            <w:tcW w:w="1838" w:type="pct"/>
          </w:tcPr>
          <w:p w14:paraId="20CB5D3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自动化</w:t>
            </w:r>
          </w:p>
        </w:tc>
        <w:tc>
          <w:tcPr>
            <w:tcW w:w="742" w:type="pct"/>
            <w:vAlign w:val="bottom"/>
          </w:tcPr>
          <w:p w14:paraId="34C46C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5853.08</w:t>
            </w:r>
          </w:p>
        </w:tc>
      </w:tr>
      <w:tr w:rsidR="00F841B9" w14:paraId="632A1C9A"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5D28E248"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电子信息工程</w:t>
            </w:r>
          </w:p>
        </w:tc>
        <w:tc>
          <w:tcPr>
            <w:tcW w:w="727" w:type="pct"/>
            <w:vAlign w:val="bottom"/>
          </w:tcPr>
          <w:p w14:paraId="047DB9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9423.71</w:t>
            </w:r>
          </w:p>
        </w:tc>
        <w:tc>
          <w:tcPr>
            <w:tcW w:w="1838" w:type="pct"/>
          </w:tcPr>
          <w:p w14:paraId="6636B9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护理学</w:t>
            </w:r>
          </w:p>
        </w:tc>
        <w:tc>
          <w:tcPr>
            <w:tcW w:w="742" w:type="pct"/>
            <w:vAlign w:val="bottom"/>
          </w:tcPr>
          <w:p w14:paraId="5C7A841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5817.56</w:t>
            </w:r>
          </w:p>
        </w:tc>
      </w:tr>
      <w:tr w:rsidR="00F841B9" w14:paraId="30DBF6BC"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61982D44"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土木工程</w:t>
            </w:r>
          </w:p>
        </w:tc>
        <w:tc>
          <w:tcPr>
            <w:tcW w:w="727" w:type="pct"/>
            <w:vAlign w:val="bottom"/>
          </w:tcPr>
          <w:p w14:paraId="260D64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9101.15</w:t>
            </w:r>
          </w:p>
        </w:tc>
        <w:tc>
          <w:tcPr>
            <w:tcW w:w="1838" w:type="pct"/>
          </w:tcPr>
          <w:p w14:paraId="6AC4BC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汉语言文学</w:t>
            </w:r>
          </w:p>
        </w:tc>
        <w:tc>
          <w:tcPr>
            <w:tcW w:w="742" w:type="pct"/>
            <w:vAlign w:val="bottom"/>
          </w:tcPr>
          <w:p w14:paraId="187739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5730.52</w:t>
            </w:r>
          </w:p>
        </w:tc>
      </w:tr>
      <w:tr w:rsidR="00F841B9" w14:paraId="4508BBA4"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019563C4"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小学教育</w:t>
            </w:r>
          </w:p>
        </w:tc>
        <w:tc>
          <w:tcPr>
            <w:tcW w:w="727" w:type="pct"/>
            <w:vAlign w:val="bottom"/>
          </w:tcPr>
          <w:p w14:paraId="5B21050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7794.56</w:t>
            </w:r>
          </w:p>
        </w:tc>
        <w:tc>
          <w:tcPr>
            <w:tcW w:w="1838" w:type="pct"/>
          </w:tcPr>
          <w:p w14:paraId="1CCAF1E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化学</w:t>
            </w:r>
          </w:p>
        </w:tc>
        <w:tc>
          <w:tcPr>
            <w:tcW w:w="742" w:type="pct"/>
            <w:vAlign w:val="bottom"/>
          </w:tcPr>
          <w:p w14:paraId="30AF02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5661.33</w:t>
            </w:r>
          </w:p>
        </w:tc>
      </w:tr>
      <w:tr w:rsidR="00F841B9" w14:paraId="24A844EA"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7B135825"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医学检验技术</w:t>
            </w:r>
          </w:p>
        </w:tc>
        <w:tc>
          <w:tcPr>
            <w:tcW w:w="727" w:type="pct"/>
            <w:vAlign w:val="bottom"/>
          </w:tcPr>
          <w:p w14:paraId="30296D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7514.40</w:t>
            </w:r>
          </w:p>
        </w:tc>
        <w:tc>
          <w:tcPr>
            <w:tcW w:w="1838" w:type="pct"/>
          </w:tcPr>
          <w:p w14:paraId="406A883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酿酒工程</w:t>
            </w:r>
          </w:p>
        </w:tc>
        <w:tc>
          <w:tcPr>
            <w:tcW w:w="742" w:type="pct"/>
            <w:vAlign w:val="bottom"/>
          </w:tcPr>
          <w:p w14:paraId="51F7A60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5567.75</w:t>
            </w:r>
          </w:p>
        </w:tc>
      </w:tr>
      <w:tr w:rsidR="00F841B9" w14:paraId="306A22BF"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66688299"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书法学</w:t>
            </w:r>
          </w:p>
        </w:tc>
        <w:tc>
          <w:tcPr>
            <w:tcW w:w="727" w:type="pct"/>
            <w:vAlign w:val="bottom"/>
          </w:tcPr>
          <w:p w14:paraId="52670D4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7445.12</w:t>
            </w:r>
          </w:p>
        </w:tc>
        <w:tc>
          <w:tcPr>
            <w:tcW w:w="1838" w:type="pct"/>
          </w:tcPr>
          <w:p w14:paraId="5674897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服装与服饰设计</w:t>
            </w:r>
          </w:p>
        </w:tc>
        <w:tc>
          <w:tcPr>
            <w:tcW w:w="742" w:type="pct"/>
            <w:vAlign w:val="bottom"/>
          </w:tcPr>
          <w:p w14:paraId="4FCAC1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5516.08</w:t>
            </w:r>
          </w:p>
        </w:tc>
      </w:tr>
      <w:tr w:rsidR="00F841B9" w14:paraId="45E79D67"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72C3D82B"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体育教育</w:t>
            </w:r>
          </w:p>
        </w:tc>
        <w:tc>
          <w:tcPr>
            <w:tcW w:w="727" w:type="pct"/>
            <w:vAlign w:val="bottom"/>
          </w:tcPr>
          <w:p w14:paraId="5E48E1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7129.26</w:t>
            </w:r>
          </w:p>
        </w:tc>
        <w:tc>
          <w:tcPr>
            <w:tcW w:w="1838" w:type="pct"/>
          </w:tcPr>
          <w:p w14:paraId="2CF4843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工商管理</w:t>
            </w:r>
          </w:p>
        </w:tc>
        <w:tc>
          <w:tcPr>
            <w:tcW w:w="742" w:type="pct"/>
            <w:vAlign w:val="bottom"/>
          </w:tcPr>
          <w:p w14:paraId="3B80591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5480.93</w:t>
            </w:r>
          </w:p>
        </w:tc>
      </w:tr>
      <w:tr w:rsidR="00F841B9" w14:paraId="24CF9F73"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618E5986"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lastRenderedPageBreak/>
              <w:t>机械设计制造及其自动化</w:t>
            </w:r>
          </w:p>
        </w:tc>
        <w:tc>
          <w:tcPr>
            <w:tcW w:w="727" w:type="pct"/>
            <w:vAlign w:val="bottom"/>
          </w:tcPr>
          <w:p w14:paraId="2D0D531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7054.45</w:t>
            </w:r>
          </w:p>
        </w:tc>
        <w:tc>
          <w:tcPr>
            <w:tcW w:w="1838" w:type="pct"/>
          </w:tcPr>
          <w:p w14:paraId="7339FC1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国际经济与贸易</w:t>
            </w:r>
          </w:p>
        </w:tc>
        <w:tc>
          <w:tcPr>
            <w:tcW w:w="742" w:type="pct"/>
            <w:vAlign w:val="bottom"/>
          </w:tcPr>
          <w:p w14:paraId="1288CA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5447.44</w:t>
            </w:r>
          </w:p>
        </w:tc>
      </w:tr>
      <w:tr w:rsidR="00F841B9" w14:paraId="1C786C00"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4C24CDE7"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物理学</w:t>
            </w:r>
          </w:p>
        </w:tc>
        <w:tc>
          <w:tcPr>
            <w:tcW w:w="727" w:type="pct"/>
            <w:vAlign w:val="bottom"/>
          </w:tcPr>
          <w:p w14:paraId="3AFBE99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6972.50</w:t>
            </w:r>
          </w:p>
        </w:tc>
        <w:tc>
          <w:tcPr>
            <w:tcW w:w="1838" w:type="pct"/>
          </w:tcPr>
          <w:p w14:paraId="6D3C20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学前教育</w:t>
            </w:r>
          </w:p>
        </w:tc>
        <w:tc>
          <w:tcPr>
            <w:tcW w:w="742" w:type="pct"/>
            <w:vAlign w:val="bottom"/>
          </w:tcPr>
          <w:p w14:paraId="36BA19B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5447.20</w:t>
            </w:r>
          </w:p>
        </w:tc>
      </w:tr>
      <w:tr w:rsidR="00F841B9" w14:paraId="70A2F4BF"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52D40787"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微电子科学与工程</w:t>
            </w:r>
          </w:p>
        </w:tc>
        <w:tc>
          <w:tcPr>
            <w:tcW w:w="727" w:type="pct"/>
            <w:vAlign w:val="bottom"/>
          </w:tcPr>
          <w:p w14:paraId="2B31A37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6719.05</w:t>
            </w:r>
          </w:p>
        </w:tc>
        <w:tc>
          <w:tcPr>
            <w:tcW w:w="1838" w:type="pct"/>
          </w:tcPr>
          <w:p w14:paraId="2A596C9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公共事业管理</w:t>
            </w:r>
          </w:p>
        </w:tc>
        <w:tc>
          <w:tcPr>
            <w:tcW w:w="742" w:type="pct"/>
            <w:vAlign w:val="bottom"/>
          </w:tcPr>
          <w:p w14:paraId="43A6CA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5406.79</w:t>
            </w:r>
          </w:p>
        </w:tc>
      </w:tr>
      <w:tr w:rsidR="00F841B9" w14:paraId="7F7627DE"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369425EB"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地质工程</w:t>
            </w:r>
          </w:p>
        </w:tc>
        <w:tc>
          <w:tcPr>
            <w:tcW w:w="727" w:type="pct"/>
            <w:vAlign w:val="bottom"/>
          </w:tcPr>
          <w:p w14:paraId="6C7F7CD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6615.00</w:t>
            </w:r>
          </w:p>
        </w:tc>
        <w:tc>
          <w:tcPr>
            <w:tcW w:w="1838" w:type="pct"/>
          </w:tcPr>
          <w:p w14:paraId="71E42C9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电气工程及其自动化</w:t>
            </w:r>
          </w:p>
        </w:tc>
        <w:tc>
          <w:tcPr>
            <w:tcW w:w="742" w:type="pct"/>
            <w:vAlign w:val="bottom"/>
          </w:tcPr>
          <w:p w14:paraId="598FDF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5387.33</w:t>
            </w:r>
          </w:p>
        </w:tc>
      </w:tr>
      <w:tr w:rsidR="00F841B9" w14:paraId="682D649A"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72E477DE"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视觉传达设计</w:t>
            </w:r>
          </w:p>
        </w:tc>
        <w:tc>
          <w:tcPr>
            <w:tcW w:w="727" w:type="pct"/>
            <w:vAlign w:val="bottom"/>
          </w:tcPr>
          <w:p w14:paraId="41D7622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6400.80</w:t>
            </w:r>
          </w:p>
        </w:tc>
        <w:tc>
          <w:tcPr>
            <w:tcW w:w="1838" w:type="pct"/>
          </w:tcPr>
          <w:p w14:paraId="7EDE532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会计学</w:t>
            </w:r>
          </w:p>
        </w:tc>
        <w:tc>
          <w:tcPr>
            <w:tcW w:w="742" w:type="pct"/>
            <w:vAlign w:val="bottom"/>
          </w:tcPr>
          <w:p w14:paraId="3228F4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5383.10</w:t>
            </w:r>
          </w:p>
        </w:tc>
      </w:tr>
      <w:tr w:rsidR="00F841B9" w14:paraId="2F64D753"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30794F7F"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工程管理</w:t>
            </w:r>
          </w:p>
        </w:tc>
        <w:tc>
          <w:tcPr>
            <w:tcW w:w="727" w:type="pct"/>
            <w:vAlign w:val="bottom"/>
          </w:tcPr>
          <w:p w14:paraId="38EB96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6334.86</w:t>
            </w:r>
          </w:p>
        </w:tc>
        <w:tc>
          <w:tcPr>
            <w:tcW w:w="1838" w:type="pct"/>
          </w:tcPr>
          <w:p w14:paraId="40E74AA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音乐学</w:t>
            </w:r>
          </w:p>
        </w:tc>
        <w:tc>
          <w:tcPr>
            <w:tcW w:w="742" w:type="pct"/>
            <w:vAlign w:val="bottom"/>
          </w:tcPr>
          <w:p w14:paraId="0428E1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5369.93</w:t>
            </w:r>
          </w:p>
        </w:tc>
      </w:tr>
      <w:tr w:rsidR="00F841B9" w14:paraId="65E4F6F8"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4AA54BF7"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药学</w:t>
            </w:r>
          </w:p>
        </w:tc>
        <w:tc>
          <w:tcPr>
            <w:tcW w:w="727" w:type="pct"/>
            <w:vAlign w:val="bottom"/>
          </w:tcPr>
          <w:p w14:paraId="426021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6329.31</w:t>
            </w:r>
          </w:p>
        </w:tc>
        <w:tc>
          <w:tcPr>
            <w:tcW w:w="1838" w:type="pct"/>
          </w:tcPr>
          <w:p w14:paraId="7CE436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美术学</w:t>
            </w:r>
          </w:p>
        </w:tc>
        <w:tc>
          <w:tcPr>
            <w:tcW w:w="742" w:type="pct"/>
            <w:vAlign w:val="bottom"/>
          </w:tcPr>
          <w:p w14:paraId="5A1800D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5324.38</w:t>
            </w:r>
          </w:p>
        </w:tc>
      </w:tr>
      <w:tr w:rsidR="00F841B9" w14:paraId="404933BA"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1BE37125"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环境科学</w:t>
            </w:r>
          </w:p>
        </w:tc>
        <w:tc>
          <w:tcPr>
            <w:tcW w:w="727" w:type="pct"/>
            <w:vAlign w:val="bottom"/>
          </w:tcPr>
          <w:p w14:paraId="7F78653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6184.43</w:t>
            </w:r>
          </w:p>
        </w:tc>
        <w:tc>
          <w:tcPr>
            <w:tcW w:w="1838" w:type="pct"/>
          </w:tcPr>
          <w:p w14:paraId="48D0DC5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国际商务</w:t>
            </w:r>
          </w:p>
        </w:tc>
        <w:tc>
          <w:tcPr>
            <w:tcW w:w="742" w:type="pct"/>
            <w:vAlign w:val="bottom"/>
          </w:tcPr>
          <w:p w14:paraId="0FA1766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5301.50</w:t>
            </w:r>
          </w:p>
        </w:tc>
      </w:tr>
      <w:tr w:rsidR="00F841B9" w14:paraId="1D1B32E3"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53523146"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网络工程</w:t>
            </w:r>
          </w:p>
        </w:tc>
        <w:tc>
          <w:tcPr>
            <w:tcW w:w="727" w:type="pct"/>
            <w:vAlign w:val="bottom"/>
          </w:tcPr>
          <w:p w14:paraId="133927F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6138.00</w:t>
            </w:r>
          </w:p>
        </w:tc>
        <w:tc>
          <w:tcPr>
            <w:tcW w:w="1838" w:type="pct"/>
          </w:tcPr>
          <w:p w14:paraId="12BE16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计算机科学与技术</w:t>
            </w:r>
          </w:p>
        </w:tc>
        <w:tc>
          <w:tcPr>
            <w:tcW w:w="742" w:type="pct"/>
            <w:vAlign w:val="bottom"/>
          </w:tcPr>
          <w:p w14:paraId="216E3CB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5294.93</w:t>
            </w:r>
          </w:p>
        </w:tc>
      </w:tr>
      <w:tr w:rsidR="00F841B9" w14:paraId="5C59C7E9"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377BE71D"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法学</w:t>
            </w:r>
          </w:p>
        </w:tc>
        <w:tc>
          <w:tcPr>
            <w:tcW w:w="727" w:type="pct"/>
            <w:vAlign w:val="bottom"/>
          </w:tcPr>
          <w:p w14:paraId="275E03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6094.27</w:t>
            </w:r>
          </w:p>
        </w:tc>
        <w:tc>
          <w:tcPr>
            <w:tcW w:w="1838" w:type="pct"/>
          </w:tcPr>
          <w:p w14:paraId="5CB16A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医学影像技术</w:t>
            </w:r>
          </w:p>
        </w:tc>
        <w:tc>
          <w:tcPr>
            <w:tcW w:w="742" w:type="pct"/>
            <w:vAlign w:val="bottom"/>
          </w:tcPr>
          <w:p w14:paraId="1D518B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5092.44</w:t>
            </w:r>
          </w:p>
        </w:tc>
      </w:tr>
      <w:tr w:rsidR="00F841B9" w14:paraId="2DA8B016"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7B5725A9"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康复治疗学</w:t>
            </w:r>
          </w:p>
        </w:tc>
        <w:tc>
          <w:tcPr>
            <w:tcW w:w="727" w:type="pct"/>
            <w:vAlign w:val="bottom"/>
          </w:tcPr>
          <w:p w14:paraId="594CB37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6080.42</w:t>
            </w:r>
          </w:p>
        </w:tc>
        <w:tc>
          <w:tcPr>
            <w:tcW w:w="1838" w:type="pct"/>
          </w:tcPr>
          <w:p w14:paraId="6E8CB10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建筑学</w:t>
            </w:r>
          </w:p>
        </w:tc>
        <w:tc>
          <w:tcPr>
            <w:tcW w:w="742" w:type="pct"/>
            <w:vAlign w:val="bottom"/>
          </w:tcPr>
          <w:p w14:paraId="266FE4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5033.25</w:t>
            </w:r>
          </w:p>
        </w:tc>
      </w:tr>
      <w:tr w:rsidR="00F841B9" w14:paraId="1936D09B"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3B781741"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临床医学</w:t>
            </w:r>
          </w:p>
        </w:tc>
        <w:tc>
          <w:tcPr>
            <w:tcW w:w="727" w:type="pct"/>
            <w:vAlign w:val="bottom"/>
          </w:tcPr>
          <w:p w14:paraId="0920FB9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6065.69</w:t>
            </w:r>
          </w:p>
        </w:tc>
        <w:tc>
          <w:tcPr>
            <w:tcW w:w="1838" w:type="pct"/>
          </w:tcPr>
          <w:p w14:paraId="5160CE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思想政治教育</w:t>
            </w:r>
          </w:p>
        </w:tc>
        <w:tc>
          <w:tcPr>
            <w:tcW w:w="742" w:type="pct"/>
            <w:vAlign w:val="bottom"/>
          </w:tcPr>
          <w:p w14:paraId="09CD04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5002.33</w:t>
            </w:r>
          </w:p>
        </w:tc>
      </w:tr>
      <w:tr w:rsidR="00F841B9" w14:paraId="6AEEA2B6"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66ED8E6B"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机械电子工程</w:t>
            </w:r>
          </w:p>
        </w:tc>
        <w:tc>
          <w:tcPr>
            <w:tcW w:w="727" w:type="pct"/>
            <w:vAlign w:val="bottom"/>
          </w:tcPr>
          <w:p w14:paraId="427D7C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6047.62</w:t>
            </w:r>
          </w:p>
        </w:tc>
        <w:tc>
          <w:tcPr>
            <w:tcW w:w="1838" w:type="pct"/>
          </w:tcPr>
          <w:p w14:paraId="6330886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科学教育</w:t>
            </w:r>
          </w:p>
        </w:tc>
        <w:tc>
          <w:tcPr>
            <w:tcW w:w="742" w:type="pct"/>
            <w:vAlign w:val="bottom"/>
          </w:tcPr>
          <w:p w14:paraId="57EE45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4874.00</w:t>
            </w:r>
          </w:p>
        </w:tc>
      </w:tr>
      <w:tr w:rsidR="00F841B9" w14:paraId="0AC8291B"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5FE50951"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环境设计</w:t>
            </w:r>
          </w:p>
        </w:tc>
        <w:tc>
          <w:tcPr>
            <w:tcW w:w="727" w:type="pct"/>
            <w:vAlign w:val="bottom"/>
          </w:tcPr>
          <w:p w14:paraId="70A3432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5979.75</w:t>
            </w:r>
          </w:p>
        </w:tc>
        <w:tc>
          <w:tcPr>
            <w:tcW w:w="1838" w:type="pct"/>
          </w:tcPr>
          <w:p w14:paraId="42547AD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纺织工程</w:t>
            </w:r>
          </w:p>
        </w:tc>
        <w:tc>
          <w:tcPr>
            <w:tcW w:w="742" w:type="pct"/>
            <w:vAlign w:val="bottom"/>
          </w:tcPr>
          <w:p w14:paraId="3DF8BF1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4792.36</w:t>
            </w:r>
          </w:p>
        </w:tc>
      </w:tr>
      <w:tr w:rsidR="00F841B9" w14:paraId="64C91712"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3BDDB06C"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轻化工程</w:t>
            </w:r>
          </w:p>
        </w:tc>
        <w:tc>
          <w:tcPr>
            <w:tcW w:w="727" w:type="pct"/>
            <w:vAlign w:val="bottom"/>
          </w:tcPr>
          <w:p w14:paraId="42C601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5978.00</w:t>
            </w:r>
          </w:p>
        </w:tc>
        <w:tc>
          <w:tcPr>
            <w:tcW w:w="1838" w:type="pct"/>
          </w:tcPr>
          <w:p w14:paraId="412A717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高分子材料与工程</w:t>
            </w:r>
          </w:p>
        </w:tc>
        <w:tc>
          <w:tcPr>
            <w:tcW w:w="742" w:type="pct"/>
            <w:vAlign w:val="bottom"/>
          </w:tcPr>
          <w:p w14:paraId="145039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4739.00</w:t>
            </w:r>
          </w:p>
        </w:tc>
      </w:tr>
      <w:tr w:rsidR="00F841B9" w14:paraId="3ADD6057"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1186FF6F"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英语</w:t>
            </w:r>
          </w:p>
        </w:tc>
        <w:tc>
          <w:tcPr>
            <w:tcW w:w="727" w:type="pct"/>
            <w:vAlign w:val="bottom"/>
          </w:tcPr>
          <w:p w14:paraId="0301FC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5976.45</w:t>
            </w:r>
          </w:p>
        </w:tc>
        <w:tc>
          <w:tcPr>
            <w:tcW w:w="1838" w:type="pct"/>
          </w:tcPr>
          <w:p w14:paraId="7E3C9BE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生物科学</w:t>
            </w:r>
          </w:p>
        </w:tc>
        <w:tc>
          <w:tcPr>
            <w:tcW w:w="742" w:type="pct"/>
            <w:vAlign w:val="bottom"/>
          </w:tcPr>
          <w:p w14:paraId="763719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4726.40</w:t>
            </w:r>
          </w:p>
        </w:tc>
      </w:tr>
      <w:tr w:rsidR="00F841B9" w14:paraId="39285F4B"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59C5C325" w14:textId="77777777" w:rsidR="00F841B9" w:rsidRDefault="00000000">
            <w:pPr>
              <w:pStyle w:val="Affff1"/>
              <w:spacing w:beforeLines="0" w:before="0" w:afterLines="0" w:after="0" w:line="240" w:lineRule="auto"/>
              <w:rPr>
                <w:rFonts w:eastAsiaTheme="minorEastAsia"/>
                <w:b/>
                <w:bCs w:val="0"/>
                <w:color w:val="000000"/>
                <w:szCs w:val="21"/>
              </w:rPr>
            </w:pPr>
            <w:r>
              <w:rPr>
                <w:rFonts w:eastAsiaTheme="minorEastAsia"/>
                <w:color w:val="000000"/>
                <w:szCs w:val="21"/>
              </w:rPr>
              <w:t>数学与应用数学</w:t>
            </w:r>
          </w:p>
        </w:tc>
        <w:tc>
          <w:tcPr>
            <w:tcW w:w="727" w:type="pct"/>
            <w:vAlign w:val="bottom"/>
          </w:tcPr>
          <w:p w14:paraId="12DC3E9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5922.28</w:t>
            </w:r>
          </w:p>
        </w:tc>
        <w:tc>
          <w:tcPr>
            <w:tcW w:w="1838" w:type="pct"/>
          </w:tcPr>
          <w:p w14:paraId="265A83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应用统计学</w:t>
            </w:r>
          </w:p>
        </w:tc>
        <w:tc>
          <w:tcPr>
            <w:tcW w:w="742" w:type="pct"/>
            <w:vAlign w:val="bottom"/>
          </w:tcPr>
          <w:p w14:paraId="797FDC0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3927.29</w:t>
            </w:r>
          </w:p>
        </w:tc>
      </w:tr>
    </w:tbl>
    <w:p w14:paraId="5CDC91FE" w14:textId="77777777" w:rsidR="00F841B9" w:rsidRDefault="00000000">
      <w:pPr>
        <w:pStyle w:val="L2"/>
        <w:spacing w:afterLines="50" w:after="156"/>
        <w:ind w:firstLine="360"/>
        <w:rPr>
          <w:rFonts w:eastAsia="宋体"/>
        </w:rPr>
      </w:pPr>
      <w:r>
        <w:t>数据来源：第三方调研</w:t>
      </w:r>
      <w:r>
        <w:t>-2022</w:t>
      </w:r>
      <w:r>
        <w:t>届毕业生就业状况调查</w:t>
      </w:r>
      <w:r>
        <w:rPr>
          <w:rFonts w:eastAsia="宋体"/>
        </w:rPr>
        <w:t>。</w:t>
      </w:r>
    </w:p>
    <w:p w14:paraId="14D99DA2" w14:textId="77777777" w:rsidR="00F841B9" w:rsidRDefault="00000000">
      <w:pPr>
        <w:pStyle w:val="afff2"/>
        <w:ind w:firstLine="482"/>
        <w:rPr>
          <w:lang w:val="en-US"/>
        </w:rPr>
      </w:pPr>
      <w:r>
        <w:rPr>
          <w:rFonts w:hint="eastAsia"/>
          <w:b/>
          <w:bCs/>
          <w:color w:val="4F81BD" w:themeColor="accent1"/>
          <w:lang w:val="en-US"/>
        </w:rPr>
        <w:t>主要就业地区的薪酬水平：</w:t>
      </w:r>
      <w:r>
        <w:rPr>
          <w:rFonts w:hint="eastAsia"/>
          <w:lang w:val="en-US"/>
        </w:rPr>
        <w:t>在上海市就业的本科毕业生当前月均收入水平相对较高，为</w:t>
      </w:r>
      <w:r>
        <w:rPr>
          <w:lang w:val="en-US"/>
        </w:rPr>
        <w:t>7922.00</w:t>
      </w:r>
      <w:r>
        <w:rPr>
          <w:rFonts w:hint="eastAsia"/>
          <w:lang w:val="en-US"/>
        </w:rPr>
        <w:t>元；而在</w:t>
      </w:r>
      <w:r>
        <w:rPr>
          <w:rFonts w:hint="eastAsia"/>
          <w:lang w:val="en-US" w:eastAsia="zh-Hans"/>
        </w:rPr>
        <w:t>福建省就业</w:t>
      </w:r>
      <w:r>
        <w:rPr>
          <w:rFonts w:hint="eastAsia"/>
          <w:lang w:val="en-US"/>
        </w:rPr>
        <w:t>的本科毕业生当前月均收入水平相对较低，为</w:t>
      </w:r>
      <w:r>
        <w:rPr>
          <w:lang w:val="en-US"/>
        </w:rPr>
        <w:t>5910.78</w:t>
      </w:r>
      <w:r>
        <w:rPr>
          <w:rFonts w:hint="eastAsia"/>
          <w:lang w:val="en-US"/>
        </w:rPr>
        <w:t>元。</w:t>
      </w:r>
      <w:bookmarkEnd w:id="160"/>
    </w:p>
    <w:p w14:paraId="7B8119F4" w14:textId="77777777" w:rsidR="00F841B9" w:rsidRDefault="00000000">
      <w:pPr>
        <w:pStyle w:val="afff2"/>
        <w:ind w:firstLine="480"/>
        <w:rPr>
          <w:lang w:val="en-US"/>
        </w:rPr>
      </w:pPr>
      <w:r>
        <w:rPr>
          <w:noProof/>
        </w:rPr>
        <w:drawing>
          <wp:inline distT="0" distB="0" distL="0" distR="0" wp14:anchorId="12A70EE6" wp14:editId="2DF33784">
            <wp:extent cx="4861560" cy="1546860"/>
            <wp:effectExtent l="0" t="0" r="0" b="0"/>
            <wp:docPr id="52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CD9822" w14:textId="32B83900" w:rsidR="00F841B9" w:rsidRDefault="00000000">
      <w:pPr>
        <w:pStyle w:val="Affff1"/>
        <w:spacing w:before="156" w:after="156"/>
        <w:rPr>
          <w:highlight w:val="green"/>
        </w:rPr>
      </w:pPr>
      <w:bookmarkStart w:id="161" w:name="_Toc55912384"/>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3</w:t>
      </w:r>
      <w:r>
        <w:fldChar w:fldCharType="end"/>
      </w:r>
      <w:r>
        <w:t xml:space="preserve">  2022</w:t>
      </w:r>
      <w:r>
        <w:t>届</w:t>
      </w:r>
      <w:r>
        <w:rPr>
          <w:rFonts w:hint="eastAsia"/>
        </w:rPr>
        <w:t>本科</w:t>
      </w:r>
      <w:r>
        <w:t>毕业生</w:t>
      </w:r>
      <w:r>
        <w:rPr>
          <w:rFonts w:hint="eastAsia"/>
        </w:rPr>
        <w:t>主要</w:t>
      </w:r>
      <w:r>
        <w:t>就业</w:t>
      </w:r>
      <w:r>
        <w:rPr>
          <w:rFonts w:hint="eastAsia"/>
        </w:rPr>
        <w:t>地区月均收入水平</w:t>
      </w:r>
      <w:bookmarkEnd w:id="161"/>
      <w:r>
        <w:rPr>
          <w:rFonts w:hint="eastAsia"/>
        </w:rPr>
        <w:t>（单位</w:t>
      </w:r>
      <w:r>
        <w:t>：</w:t>
      </w:r>
      <w:r>
        <w:rPr>
          <w:rFonts w:hint="eastAsia"/>
        </w:rPr>
        <w:t>元</w:t>
      </w:r>
      <w:r>
        <w:t>）</w:t>
      </w:r>
    </w:p>
    <w:p w14:paraId="445218CF" w14:textId="77777777" w:rsidR="00F841B9" w:rsidRDefault="00000000">
      <w:pPr>
        <w:pStyle w:val="L2"/>
        <w:ind w:firstLine="360"/>
      </w:pPr>
      <w:r>
        <w:rPr>
          <w:rFonts w:hint="eastAsia"/>
        </w:rPr>
        <w:t>注：</w:t>
      </w:r>
      <w:r>
        <w:t>主要就业</w:t>
      </w:r>
      <w:r>
        <w:rPr>
          <w:rFonts w:hint="eastAsia"/>
        </w:rPr>
        <w:t>地区指样本人数≥</w:t>
      </w:r>
      <w:r>
        <w:rPr>
          <w:rFonts w:eastAsia="宋体"/>
        </w:rPr>
        <w:t>1</w:t>
      </w:r>
      <w:r>
        <w:rPr>
          <w:rFonts w:eastAsia="宋体" w:hint="eastAsia"/>
        </w:rPr>
        <w:t>0</w:t>
      </w:r>
      <w:r>
        <w:rPr>
          <w:rFonts w:hint="eastAsia"/>
        </w:rPr>
        <w:t>人的</w:t>
      </w:r>
      <w:r>
        <w:t>就业</w:t>
      </w:r>
      <w:r>
        <w:rPr>
          <w:rFonts w:hint="eastAsia"/>
        </w:rPr>
        <w:t>地区</w:t>
      </w:r>
      <w:r>
        <w:t>。</w:t>
      </w:r>
    </w:p>
    <w:p w14:paraId="1C8E897B" w14:textId="77777777" w:rsidR="00F841B9" w:rsidRDefault="00000000">
      <w:pPr>
        <w:pStyle w:val="L2"/>
        <w:spacing w:afterLines="50" w:after="156"/>
        <w:ind w:firstLine="360"/>
      </w:pPr>
      <w:r>
        <w:t>数据来源：第三方调研</w:t>
      </w:r>
      <w:r>
        <w:t>-2022</w:t>
      </w:r>
      <w:r>
        <w:t>届毕业生就业状况调查</w:t>
      </w:r>
      <w:r>
        <w:rPr>
          <w:rFonts w:eastAsia="宋体"/>
        </w:rPr>
        <w:t>。</w:t>
      </w:r>
      <w:bookmarkStart w:id="162" w:name="_Hlk19115342"/>
      <w:bookmarkStart w:id="163" w:name="_Toc1626149004"/>
      <w:bookmarkStart w:id="164" w:name="_Hlk19115516"/>
    </w:p>
    <w:p w14:paraId="233CE3B7" w14:textId="77777777" w:rsidR="00F841B9" w:rsidRDefault="00000000">
      <w:pPr>
        <w:pStyle w:val="afff2"/>
        <w:ind w:firstLine="482"/>
        <w:rPr>
          <w:lang w:val="en-US"/>
        </w:rPr>
      </w:pPr>
      <w:r>
        <w:rPr>
          <w:rFonts w:hint="eastAsia"/>
          <w:b/>
          <w:bCs/>
          <w:color w:val="4F81BD" w:themeColor="accent1"/>
          <w:lang w:val="en-US"/>
        </w:rPr>
        <w:t>主要就业单位的薪酬水平：</w:t>
      </w:r>
      <w:bookmarkEnd w:id="162"/>
      <w:r>
        <w:rPr>
          <w:rFonts w:hint="eastAsia"/>
          <w:lang w:val="en-US"/>
        </w:rPr>
        <w:t>在</w:t>
      </w:r>
      <w:r>
        <w:rPr>
          <w:rFonts w:hint="eastAsia"/>
        </w:rPr>
        <w:t>“</w:t>
      </w:r>
      <w:r>
        <w:rPr>
          <w:rFonts w:hint="eastAsia"/>
          <w:lang w:val="en-US"/>
        </w:rPr>
        <w:t>中初教育单位</w:t>
      </w:r>
      <w:r>
        <w:rPr>
          <w:rFonts w:hint="eastAsia"/>
        </w:rPr>
        <w:t>”</w:t>
      </w:r>
      <w:r>
        <w:rPr>
          <w:rFonts w:hint="eastAsia"/>
          <w:lang w:val="en-US"/>
        </w:rPr>
        <w:t>就业</w:t>
      </w:r>
      <w:r>
        <w:rPr>
          <w:lang w:val="en-US"/>
        </w:rPr>
        <w:t>的</w:t>
      </w:r>
      <w:r>
        <w:rPr>
          <w:rFonts w:hint="eastAsia"/>
          <w:lang w:val="en-US"/>
        </w:rPr>
        <w:t>本科毕业生</w:t>
      </w:r>
      <w:r>
        <w:rPr>
          <w:lang w:val="en-US"/>
        </w:rPr>
        <w:t>薪酬</w:t>
      </w:r>
      <w:r>
        <w:rPr>
          <w:rFonts w:hint="eastAsia"/>
          <w:lang w:val="en-US"/>
        </w:rPr>
        <w:t>优势</w:t>
      </w:r>
      <w:r>
        <w:rPr>
          <w:lang w:val="en-US"/>
        </w:rPr>
        <w:t>较高，</w:t>
      </w:r>
      <w:r>
        <w:rPr>
          <w:rFonts w:hint="eastAsia"/>
          <w:lang w:val="en-US"/>
        </w:rPr>
        <w:t>月均收入为</w:t>
      </w:r>
      <w:r>
        <w:t>6529.92</w:t>
      </w:r>
      <w:r>
        <w:rPr>
          <w:rFonts w:hint="eastAsia"/>
          <w:lang w:val="en-US"/>
        </w:rPr>
        <w:t>元；而在</w:t>
      </w:r>
      <w:r>
        <w:rPr>
          <w:rFonts w:hint="eastAsia"/>
        </w:rPr>
        <w:t>“</w:t>
      </w:r>
      <w:r>
        <w:rPr>
          <w:rFonts w:hint="eastAsia"/>
          <w:lang w:val="en-US" w:eastAsia="zh-Hans"/>
        </w:rPr>
        <w:t>医疗卫生单位</w:t>
      </w:r>
      <w:r>
        <w:rPr>
          <w:rFonts w:hint="eastAsia"/>
        </w:rPr>
        <w:t>”</w:t>
      </w:r>
      <w:r>
        <w:rPr>
          <w:rFonts w:hint="eastAsia"/>
          <w:lang w:val="en-US"/>
        </w:rPr>
        <w:t>就业</w:t>
      </w:r>
      <w:r>
        <w:rPr>
          <w:lang w:val="en-US"/>
        </w:rPr>
        <w:t>的</w:t>
      </w:r>
      <w:r>
        <w:rPr>
          <w:rFonts w:hint="eastAsia"/>
          <w:lang w:val="en-US"/>
        </w:rPr>
        <w:t>本科毕业生薪酬优势</w:t>
      </w:r>
      <w:r>
        <w:rPr>
          <w:lang w:val="en-US"/>
        </w:rPr>
        <w:t>相对较低，</w:t>
      </w:r>
      <w:r>
        <w:t>5477.43</w:t>
      </w:r>
      <w:r>
        <w:rPr>
          <w:rFonts w:hint="eastAsia"/>
          <w:lang w:val="en-US"/>
        </w:rPr>
        <w:t>元</w:t>
      </w:r>
      <w:r>
        <w:rPr>
          <w:lang w:val="en-US"/>
        </w:rPr>
        <w:t>。</w:t>
      </w:r>
      <w:bookmarkEnd w:id="163"/>
    </w:p>
    <w:p w14:paraId="71F8A783" w14:textId="77777777" w:rsidR="00F841B9" w:rsidRDefault="00000000">
      <w:pPr>
        <w:pStyle w:val="Affff1"/>
        <w:spacing w:before="156" w:after="156"/>
      </w:pPr>
      <w:bookmarkStart w:id="165" w:name="_Toc55912385"/>
      <w:bookmarkStart w:id="166" w:name="_Toc525725817"/>
      <w:r>
        <w:rPr>
          <w:noProof/>
        </w:rPr>
        <w:lastRenderedPageBreak/>
        <w:drawing>
          <wp:inline distT="0" distB="0" distL="0" distR="0" wp14:anchorId="66A59200" wp14:editId="78DEFC0A">
            <wp:extent cx="5580380" cy="2057400"/>
            <wp:effectExtent l="0" t="0" r="1270" b="0"/>
            <wp:docPr id="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B3F4A18" w14:textId="390CEE69" w:rsidR="00F841B9" w:rsidRDefault="00000000">
      <w:pPr>
        <w:pStyle w:val="Affff1"/>
        <w:spacing w:before="156" w:after="156"/>
        <w:rPr>
          <w:highlight w:val="green"/>
        </w:rPr>
      </w:pPr>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4</w:t>
      </w:r>
      <w:r>
        <w:fldChar w:fldCharType="end"/>
      </w:r>
      <w:r>
        <w:t xml:space="preserve">  </w:t>
      </w:r>
      <w:r>
        <w:rPr>
          <w:rFonts w:eastAsia="宋体"/>
        </w:rPr>
        <w:t>20</w:t>
      </w:r>
      <w:r>
        <w:t>22</w:t>
      </w:r>
      <w:r>
        <w:t>届</w:t>
      </w:r>
      <w:r>
        <w:rPr>
          <w:rFonts w:hint="eastAsia"/>
        </w:rPr>
        <w:t>本科毕业</w:t>
      </w:r>
      <w:r>
        <w:rPr>
          <w:rFonts w:ascii="黑体" w:hAnsi="黑体" w:cs="黑体" w:hint="eastAsia"/>
        </w:rPr>
        <w:t>生</w:t>
      </w:r>
      <w:r>
        <w:rPr>
          <w:rFonts w:hint="eastAsia"/>
        </w:rPr>
        <w:t>主要</w:t>
      </w:r>
      <w:r>
        <w:t>就业</w:t>
      </w:r>
      <w:r>
        <w:rPr>
          <w:rFonts w:hint="eastAsia"/>
        </w:rPr>
        <w:t>单位月均</w:t>
      </w:r>
      <w:r>
        <w:t>收入水平</w:t>
      </w:r>
      <w:r>
        <w:rPr>
          <w:rFonts w:hint="eastAsia"/>
        </w:rPr>
        <w:t>（单位</w:t>
      </w:r>
      <w:r>
        <w:t>：</w:t>
      </w:r>
      <w:r>
        <w:rPr>
          <w:rFonts w:hint="eastAsia"/>
        </w:rPr>
        <w:t>元</w:t>
      </w:r>
      <w:r>
        <w:t>）</w:t>
      </w:r>
      <w:bookmarkEnd w:id="165"/>
      <w:bookmarkEnd w:id="166"/>
    </w:p>
    <w:p w14:paraId="760A5E25" w14:textId="77777777" w:rsidR="00F841B9" w:rsidRDefault="00000000">
      <w:pPr>
        <w:pStyle w:val="L2"/>
        <w:ind w:firstLine="360"/>
      </w:pPr>
      <w:r>
        <w:rPr>
          <w:rFonts w:hint="eastAsia"/>
        </w:rPr>
        <w:t>注：</w:t>
      </w:r>
      <w:r>
        <w:rPr>
          <w:rFonts w:hint="eastAsia"/>
        </w:rPr>
        <w:t>1</w:t>
      </w:r>
      <w:r>
        <w:t>.</w:t>
      </w:r>
      <w:r>
        <w:t>主要</w:t>
      </w:r>
      <w:r>
        <w:rPr>
          <w:rFonts w:hint="eastAsia"/>
        </w:rPr>
        <w:t>就业</w:t>
      </w:r>
      <w:r>
        <w:t>单位</w:t>
      </w:r>
      <w:r>
        <w:rPr>
          <w:rFonts w:hint="eastAsia"/>
        </w:rPr>
        <w:t>是指样本人数≥</w:t>
      </w:r>
      <w:r>
        <w:rPr>
          <w:rFonts w:eastAsia="宋体"/>
        </w:rPr>
        <w:t>20</w:t>
      </w:r>
      <w:r>
        <w:rPr>
          <w:rFonts w:hint="eastAsia"/>
        </w:rPr>
        <w:t>人的</w:t>
      </w:r>
      <w:r>
        <w:t>就业</w:t>
      </w:r>
      <w:r>
        <w:rPr>
          <w:rFonts w:hint="eastAsia"/>
        </w:rPr>
        <w:t>单位；</w:t>
      </w:r>
    </w:p>
    <w:p w14:paraId="06CAB325" w14:textId="77777777" w:rsidR="00F841B9" w:rsidRDefault="00000000">
      <w:pPr>
        <w:pStyle w:val="L2"/>
        <w:ind w:firstLine="360"/>
      </w:pPr>
      <w:r>
        <w:rPr>
          <w:rFonts w:hint="eastAsia"/>
        </w:rPr>
        <w:t xml:space="preserve"> </w:t>
      </w:r>
      <w:r>
        <w:t xml:space="preserve">   2.</w:t>
      </w:r>
      <w:r>
        <w:rPr>
          <w:rFonts w:hint="eastAsia"/>
        </w:rPr>
        <w:t>民营企业</w:t>
      </w:r>
      <w:r>
        <w:rPr>
          <w:rFonts w:hint="eastAsia"/>
        </w:rPr>
        <w:t>/</w:t>
      </w:r>
      <w:r>
        <w:rPr>
          <w:rFonts w:hint="eastAsia"/>
        </w:rPr>
        <w:t>个体包括民营企业和其他企业。其他企业指除国有企业和三资企业之外的所有企业。</w:t>
      </w:r>
    </w:p>
    <w:p w14:paraId="2947561A" w14:textId="77777777" w:rsidR="00F841B9" w:rsidRDefault="00000000">
      <w:pPr>
        <w:pStyle w:val="L2"/>
        <w:spacing w:afterLines="50" w:after="156"/>
        <w:ind w:firstLine="360"/>
      </w:pPr>
      <w:r>
        <w:t>数据来源：</w:t>
      </w:r>
      <w:bookmarkEnd w:id="164"/>
      <w:r>
        <w:t>第三方调研</w:t>
      </w:r>
      <w:r>
        <w:t>-2022</w:t>
      </w:r>
      <w:r>
        <w:t>届毕业生就业状况调查</w:t>
      </w:r>
      <w:r>
        <w:rPr>
          <w:rFonts w:eastAsia="宋体"/>
        </w:rPr>
        <w:t>。</w:t>
      </w:r>
    </w:p>
    <w:p w14:paraId="30BEFE1C"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67" w:name="_Toc32496359"/>
      <w:bookmarkStart w:id="168" w:name="_Toc70583185"/>
      <w:bookmarkStart w:id="169" w:name="_Toc83569009"/>
      <w:bookmarkStart w:id="170" w:name="_Toc119248386"/>
      <w:r>
        <w:rPr>
          <w:rFonts w:ascii="Calibri" w:hAnsi="Calibri" w:cs="Calibri" w:hint="eastAsia"/>
          <w:szCs w:val="22"/>
        </w:rPr>
        <w:t>（二）就业机会充分度</w:t>
      </w:r>
      <w:bookmarkEnd w:id="167"/>
      <w:bookmarkEnd w:id="168"/>
      <w:bookmarkEnd w:id="169"/>
      <w:bookmarkEnd w:id="170"/>
    </w:p>
    <w:p w14:paraId="2A2749C5" w14:textId="77777777" w:rsidR="00F841B9" w:rsidRDefault="00000000">
      <w:pPr>
        <w:pStyle w:val="L3"/>
        <w:spacing w:beforeLines="50" w:before="156"/>
        <w:ind w:firstLine="482"/>
      </w:pPr>
      <w:bookmarkStart w:id="171" w:name="_Toc509483442"/>
      <w:bookmarkStart w:id="172" w:name="_Toc509389322"/>
      <w:r>
        <w:rPr>
          <w:rFonts w:hint="eastAsia"/>
          <w:b/>
          <w:bCs/>
          <w:color w:val="4F81BD" w:themeColor="accent1"/>
        </w:rPr>
        <w:t>总体就业机会充分度</w:t>
      </w:r>
      <w:r>
        <w:rPr>
          <w:b/>
          <w:bCs/>
          <w:color w:val="4F81BD" w:themeColor="accent1"/>
        </w:rPr>
        <w:t>：</w:t>
      </w:r>
      <w:r>
        <w:t>48.70</w:t>
      </w:r>
      <w:r>
        <w:rPr>
          <w:rFonts w:hint="eastAsia"/>
        </w:rPr>
        <w:t>%</w:t>
      </w:r>
      <w:r>
        <w:t>的</w:t>
      </w:r>
      <w:r>
        <w:rPr>
          <w:rFonts w:hint="eastAsia"/>
        </w:rPr>
        <w:t>本科毕业生</w:t>
      </w:r>
      <w:r>
        <w:t>认为所学专业</w:t>
      </w:r>
      <w:r>
        <w:rPr>
          <w:rFonts w:hint="eastAsia"/>
          <w:color w:val="auto"/>
        </w:rPr>
        <w:t>的</w:t>
      </w:r>
      <w:r>
        <w:rPr>
          <w:color w:val="auto"/>
        </w:rPr>
        <w:t>就业机会较多，</w:t>
      </w:r>
      <w:r>
        <w:rPr>
          <w:color w:val="auto"/>
        </w:rPr>
        <w:t>11.13</w:t>
      </w:r>
      <w:r>
        <w:rPr>
          <w:rFonts w:hint="eastAsia"/>
          <w:color w:val="auto"/>
        </w:rPr>
        <w:t>%</w:t>
      </w:r>
      <w:r>
        <w:rPr>
          <w:rFonts w:hint="eastAsia"/>
          <w:color w:val="auto"/>
        </w:rPr>
        <w:t>的本科毕业生认为所学专业的就业机会较少</w:t>
      </w:r>
      <w:r>
        <w:t>。</w:t>
      </w:r>
    </w:p>
    <w:p w14:paraId="4045DCFD" w14:textId="77777777" w:rsidR="00F841B9" w:rsidRDefault="00000000">
      <w:pPr>
        <w:pStyle w:val="L3"/>
        <w:spacing w:beforeLines="50" w:before="156"/>
        <w:ind w:firstLine="480"/>
      </w:pPr>
      <w:r>
        <w:rPr>
          <w:noProof/>
        </w:rPr>
        <w:drawing>
          <wp:inline distT="0" distB="0" distL="0" distR="0" wp14:anchorId="1D77F702" wp14:editId="1E4BC672">
            <wp:extent cx="5342890" cy="1821180"/>
            <wp:effectExtent l="0" t="0" r="0" b="0"/>
            <wp:docPr id="55" name="图表 55" descr="7b0a202020202263686172745265734964223a2022323034373336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3BA841" w14:textId="6F269503" w:rsidR="00F841B9" w:rsidRDefault="00000000">
      <w:pPr>
        <w:pStyle w:val="Affff1"/>
        <w:spacing w:before="156" w:after="156"/>
      </w:pPr>
      <w:bookmarkStart w:id="173" w:name="_Toc83569113"/>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677AAE">
        <w:rPr>
          <w:noProof/>
        </w:rPr>
        <w:t>5</w:t>
      </w:r>
      <w:r>
        <w:fldChar w:fldCharType="end"/>
      </w:r>
      <w:r>
        <w:rPr>
          <w:rFonts w:hint="eastAsia"/>
          <w:b w:val="0"/>
          <w:bCs/>
        </w:rPr>
        <w:t xml:space="preserve"> </w:t>
      </w:r>
      <w:r>
        <w:rPr>
          <w:rFonts w:hint="eastAsia"/>
        </w:rPr>
        <w:t xml:space="preserve"> </w:t>
      </w:r>
      <w:bookmarkEnd w:id="171"/>
      <w:bookmarkEnd w:id="172"/>
      <w:r>
        <w:rPr>
          <w:rFonts w:hint="eastAsia"/>
        </w:rPr>
        <w:t>20</w:t>
      </w:r>
      <w:r>
        <w:rPr>
          <w:rFonts w:hint="eastAsia"/>
          <w:bCs/>
        </w:rPr>
        <w:t>2</w:t>
      </w:r>
      <w:r>
        <w:rPr>
          <w:bCs/>
        </w:rPr>
        <w:t>2</w:t>
      </w:r>
      <w:r>
        <w:rPr>
          <w:rFonts w:hint="eastAsia"/>
          <w:bCs/>
        </w:rPr>
        <w:t>届本科毕业生</w:t>
      </w:r>
      <w:r>
        <w:rPr>
          <w:rFonts w:hint="eastAsia"/>
        </w:rPr>
        <w:t>对就业机会的评价</w:t>
      </w:r>
      <w:bookmarkEnd w:id="173"/>
    </w:p>
    <w:p w14:paraId="32B2B75B" w14:textId="77777777" w:rsidR="00F841B9" w:rsidRDefault="00000000">
      <w:pPr>
        <w:pStyle w:val="afff3"/>
        <w:ind w:firstLine="360"/>
        <w:rPr>
          <w:color w:val="4F81BD" w:themeColor="accent1"/>
        </w:rPr>
      </w:pPr>
      <w:r>
        <w:rPr>
          <w:color w:val="4F81BD" w:themeColor="accent1"/>
        </w:rPr>
        <w:t>注：</w:t>
      </w:r>
      <w:r>
        <w:rPr>
          <w:rFonts w:hint="eastAsia"/>
          <w:color w:val="4F81BD" w:themeColor="accent1"/>
        </w:rPr>
        <w:t>就业机会</w:t>
      </w:r>
      <w:r>
        <w:rPr>
          <w:color w:val="4F81BD" w:themeColor="accent1"/>
        </w:rPr>
        <w:t>“</w:t>
      </w:r>
      <w:r>
        <w:rPr>
          <w:rFonts w:hint="eastAsia"/>
          <w:color w:val="4F81BD" w:themeColor="accent1"/>
        </w:rPr>
        <w:t>较多</w:t>
      </w:r>
      <w:r>
        <w:rPr>
          <w:color w:val="4F81BD" w:themeColor="accent1"/>
        </w:rPr>
        <w:t>”</w:t>
      </w:r>
      <w:r>
        <w:rPr>
          <w:rFonts w:hint="eastAsia"/>
          <w:color w:val="4F81BD" w:themeColor="accent1"/>
        </w:rPr>
        <w:t>占比为选择</w:t>
      </w:r>
      <w:r>
        <w:rPr>
          <w:color w:val="4F81BD" w:themeColor="accent1"/>
        </w:rPr>
        <w:t>“</w:t>
      </w:r>
      <w:r>
        <w:rPr>
          <w:rFonts w:hint="eastAsia"/>
          <w:color w:val="4F81BD" w:themeColor="accent1"/>
        </w:rPr>
        <w:t>非常多</w:t>
      </w:r>
      <w:r>
        <w:rPr>
          <w:color w:val="4F81BD" w:themeColor="accent1"/>
        </w:rPr>
        <w:t>”</w:t>
      </w:r>
      <w:r>
        <w:rPr>
          <w:rFonts w:hint="eastAsia"/>
          <w:color w:val="4F81BD" w:themeColor="accent1"/>
        </w:rPr>
        <w:t>、</w:t>
      </w:r>
      <w:r>
        <w:rPr>
          <w:color w:val="4F81BD" w:themeColor="accent1"/>
        </w:rPr>
        <w:t>“</w:t>
      </w:r>
      <w:r>
        <w:rPr>
          <w:rFonts w:hint="eastAsia"/>
          <w:color w:val="4F81BD" w:themeColor="accent1"/>
        </w:rPr>
        <w:t>比较多</w:t>
      </w:r>
      <w:r>
        <w:rPr>
          <w:color w:val="4F81BD" w:themeColor="accent1"/>
        </w:rPr>
        <w:t>”</w:t>
      </w:r>
      <w:r>
        <w:rPr>
          <w:rFonts w:hint="eastAsia"/>
          <w:color w:val="4F81BD" w:themeColor="accent1"/>
        </w:rPr>
        <w:t>占比之和，</w:t>
      </w:r>
      <w:r>
        <w:rPr>
          <w:color w:val="4F81BD" w:themeColor="accent1"/>
        </w:rPr>
        <w:t>“</w:t>
      </w:r>
      <w:r>
        <w:rPr>
          <w:rFonts w:hint="eastAsia"/>
          <w:color w:val="4F81BD" w:themeColor="accent1"/>
        </w:rPr>
        <w:t>较少</w:t>
      </w:r>
      <w:r>
        <w:rPr>
          <w:color w:val="4F81BD" w:themeColor="accent1"/>
        </w:rPr>
        <w:t>”</w:t>
      </w:r>
      <w:r>
        <w:rPr>
          <w:rFonts w:hint="eastAsia"/>
          <w:color w:val="4F81BD" w:themeColor="accent1"/>
        </w:rPr>
        <w:t>占比为选择</w:t>
      </w:r>
      <w:r>
        <w:rPr>
          <w:color w:val="4F81BD" w:themeColor="accent1"/>
        </w:rPr>
        <w:t>“</w:t>
      </w:r>
      <w:r>
        <w:rPr>
          <w:rFonts w:hint="eastAsia"/>
          <w:color w:val="4F81BD" w:themeColor="accent1"/>
        </w:rPr>
        <w:t>比较少</w:t>
      </w:r>
      <w:r>
        <w:rPr>
          <w:color w:val="4F81BD" w:themeColor="accent1"/>
        </w:rPr>
        <w:t>”</w:t>
      </w:r>
      <w:r>
        <w:rPr>
          <w:rFonts w:hint="eastAsia"/>
          <w:color w:val="4F81BD" w:themeColor="accent1"/>
        </w:rPr>
        <w:t>、</w:t>
      </w:r>
      <w:r>
        <w:rPr>
          <w:color w:val="4F81BD" w:themeColor="accent1"/>
        </w:rPr>
        <w:t>“</w:t>
      </w:r>
      <w:r>
        <w:rPr>
          <w:rFonts w:hint="eastAsia"/>
          <w:color w:val="4F81BD" w:themeColor="accent1"/>
        </w:rPr>
        <w:t>非常少</w:t>
      </w:r>
      <w:r>
        <w:rPr>
          <w:color w:val="4F81BD" w:themeColor="accent1"/>
        </w:rPr>
        <w:t>”</w:t>
      </w:r>
      <w:r>
        <w:rPr>
          <w:rFonts w:hint="eastAsia"/>
          <w:color w:val="4F81BD" w:themeColor="accent1"/>
        </w:rPr>
        <w:t>占比之</w:t>
      </w:r>
      <w:proofErr w:type="gramStart"/>
      <w:r>
        <w:rPr>
          <w:rFonts w:hint="eastAsia"/>
          <w:color w:val="4F81BD" w:themeColor="accent1"/>
        </w:rPr>
        <w:t>和</w:t>
      </w:r>
      <w:proofErr w:type="gramEnd"/>
      <w:r>
        <w:rPr>
          <w:rFonts w:hint="eastAsia"/>
          <w:color w:val="4F81BD" w:themeColor="accent1"/>
        </w:rPr>
        <w:t>。</w:t>
      </w:r>
    </w:p>
    <w:p w14:paraId="0D30ED90"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color w:val="4F81BD" w:themeColor="accent1"/>
        </w:rPr>
        <w:t>-2022</w:t>
      </w:r>
      <w:r>
        <w:rPr>
          <w:color w:val="4F81BD" w:themeColor="accent1"/>
        </w:rPr>
        <w:t>届毕业生就业状况调查</w:t>
      </w:r>
      <w:r>
        <w:rPr>
          <w:rFonts w:hint="eastAsia"/>
          <w:color w:val="4F81BD" w:themeColor="accent1"/>
        </w:rPr>
        <w:t>。</w:t>
      </w:r>
      <w:bookmarkStart w:id="174" w:name="_Toc55912656"/>
    </w:p>
    <w:p w14:paraId="29165613" w14:textId="77777777" w:rsidR="00F841B9" w:rsidRDefault="00000000">
      <w:pPr>
        <w:spacing w:before="156" w:line="360" w:lineRule="auto"/>
        <w:ind w:firstLine="482"/>
        <w:jc w:val="both"/>
        <w:rPr>
          <w:rFonts w:ascii="Times New Roman" w:hAnsi="Times New Roman"/>
          <w:color w:val="000000"/>
          <w:sz w:val="24"/>
          <w:szCs w:val="24"/>
        </w:rPr>
      </w:pPr>
      <w:r>
        <w:rPr>
          <w:rFonts w:ascii="Times New Roman" w:hAnsi="Times New Roman" w:hint="eastAsia"/>
          <w:b/>
          <w:bCs/>
          <w:color w:val="4F81BD" w:themeColor="accent1"/>
          <w:sz w:val="24"/>
          <w:szCs w:val="24"/>
        </w:rPr>
        <w:lastRenderedPageBreak/>
        <w:t>各学院本科毕业生</w:t>
      </w:r>
      <w:r>
        <w:rPr>
          <w:rFonts w:ascii="Times New Roman" w:hAnsi="Times New Roman"/>
          <w:b/>
          <w:bCs/>
          <w:color w:val="4F81BD" w:themeColor="accent1"/>
          <w:sz w:val="24"/>
          <w:szCs w:val="24"/>
        </w:rPr>
        <w:t>就业机会</w:t>
      </w:r>
      <w:r>
        <w:rPr>
          <w:rFonts w:ascii="Times New Roman" w:hAnsi="Times New Roman" w:hint="eastAsia"/>
          <w:b/>
          <w:bCs/>
          <w:color w:val="4F81BD" w:themeColor="accent1"/>
          <w:sz w:val="24"/>
          <w:szCs w:val="24"/>
        </w:rPr>
        <w:t>充分度</w:t>
      </w:r>
      <w:r>
        <w:rPr>
          <w:rFonts w:ascii="Times New Roman" w:hAnsi="Times New Roman"/>
          <w:b/>
          <w:bCs/>
          <w:color w:val="4F81BD" w:themeColor="accent1"/>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届本科毕业生认为就业机会“较多”的学院为机械与电气工程学院（</w:t>
      </w:r>
      <w:r>
        <w:rPr>
          <w:rFonts w:ascii="Times New Roman" w:hAnsi="Times New Roman"/>
          <w:color w:val="000000"/>
          <w:sz w:val="24"/>
          <w:szCs w:val="24"/>
        </w:rPr>
        <w:t>74.80%</w:t>
      </w:r>
      <w:r>
        <w:rPr>
          <w:rFonts w:ascii="Times New Roman" w:hAnsi="Times New Roman" w:hint="eastAsia"/>
          <w:color w:val="000000"/>
          <w:sz w:val="24"/>
          <w:szCs w:val="24"/>
        </w:rPr>
        <w:t>）、教师教育学院（</w:t>
      </w:r>
      <w:r>
        <w:rPr>
          <w:rFonts w:ascii="Times New Roman" w:hAnsi="Times New Roman"/>
          <w:color w:val="000000"/>
          <w:sz w:val="24"/>
          <w:szCs w:val="24"/>
        </w:rPr>
        <w:t>64.36%</w:t>
      </w:r>
      <w:r>
        <w:rPr>
          <w:rFonts w:ascii="Times New Roman" w:hAnsi="Times New Roman" w:hint="eastAsia"/>
          <w:color w:val="000000"/>
          <w:sz w:val="24"/>
          <w:szCs w:val="24"/>
        </w:rPr>
        <w:t>）、数理信息学院（</w:t>
      </w:r>
      <w:r>
        <w:rPr>
          <w:rFonts w:ascii="Times New Roman" w:hAnsi="Times New Roman"/>
          <w:color w:val="000000"/>
          <w:sz w:val="24"/>
          <w:szCs w:val="24"/>
        </w:rPr>
        <w:t>62.19%</w:t>
      </w:r>
      <w:r>
        <w:rPr>
          <w:rFonts w:ascii="Times New Roman" w:hAnsi="Times New Roman" w:hint="eastAsia"/>
          <w:color w:val="000000"/>
          <w:sz w:val="24"/>
          <w:szCs w:val="24"/>
        </w:rPr>
        <w:t>）</w:t>
      </w:r>
      <w:r>
        <w:rPr>
          <w:rFonts w:ascii="Times New Roman" w:hAnsi="Times New Roman"/>
          <w:color w:val="000000"/>
          <w:sz w:val="24"/>
          <w:szCs w:val="24"/>
        </w:rPr>
        <w:t>。</w:t>
      </w:r>
    </w:p>
    <w:p w14:paraId="58F0E98C" w14:textId="77777777" w:rsidR="00F841B9" w:rsidRDefault="00000000">
      <w:pPr>
        <w:ind w:firstLine="360"/>
        <w:rPr>
          <w:rFonts w:ascii="Times New Roman" w:hAnsi="Times New Roman"/>
          <w:color w:val="0F6FC6"/>
          <w:sz w:val="18"/>
          <w:szCs w:val="18"/>
          <w:lang w:val="zh-CN"/>
        </w:rPr>
      </w:pPr>
      <w:r>
        <w:rPr>
          <w:rFonts w:ascii="宋体" w:hAnsi="宋体" w:cs="宋体"/>
          <w:noProof/>
          <w:color w:val="000000"/>
          <w:sz w:val="18"/>
          <w:szCs w:val="21"/>
          <w:lang w:val="zh-CN"/>
        </w:rPr>
        <w:drawing>
          <wp:inline distT="0" distB="0" distL="0" distR="0" wp14:anchorId="5C08B82A" wp14:editId="558DF84D">
            <wp:extent cx="5579745" cy="4427220"/>
            <wp:effectExtent l="0" t="0" r="1905" b="11430"/>
            <wp:docPr id="108"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D3C871D" w14:textId="09B3C832" w:rsidR="00F841B9" w:rsidRDefault="00000000">
      <w:pPr>
        <w:pStyle w:val="Affff1"/>
        <w:spacing w:beforeLines="0" w:before="0" w:afterLines="0" w:after="0"/>
      </w:pPr>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6</w:t>
      </w:r>
      <w:r>
        <w:fldChar w:fldCharType="end"/>
      </w:r>
      <w:r>
        <w:rPr>
          <w:rFonts w:hint="eastAsia"/>
        </w:rPr>
        <w:t xml:space="preserve">  2022</w:t>
      </w:r>
      <w:r>
        <w:rPr>
          <w:rFonts w:hint="eastAsia"/>
        </w:rPr>
        <w:t>届各学院本科毕业生对就业机会的评价</w:t>
      </w:r>
    </w:p>
    <w:p w14:paraId="0618228E"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color w:val="4F81BD" w:themeColor="accent1"/>
        </w:rPr>
        <w:t>-2022</w:t>
      </w:r>
      <w:r>
        <w:rPr>
          <w:color w:val="4F81BD" w:themeColor="accent1"/>
        </w:rPr>
        <w:t>届毕业生就业状况调查</w:t>
      </w:r>
      <w:r>
        <w:rPr>
          <w:rFonts w:hint="eastAsia"/>
          <w:color w:val="4F81BD" w:themeColor="accent1"/>
        </w:rPr>
        <w:t>。</w:t>
      </w:r>
    </w:p>
    <w:p w14:paraId="66F24BD8" w14:textId="77777777" w:rsidR="00F841B9" w:rsidRDefault="00000000">
      <w:pPr>
        <w:spacing w:before="156" w:line="360" w:lineRule="auto"/>
        <w:ind w:firstLine="482"/>
        <w:jc w:val="both"/>
        <w:rPr>
          <w:rFonts w:ascii="Times New Roman" w:hAnsi="Times New Roman"/>
          <w:color w:val="000000"/>
          <w:sz w:val="24"/>
          <w:szCs w:val="24"/>
        </w:rPr>
      </w:pPr>
      <w:r>
        <w:rPr>
          <w:rFonts w:ascii="Times New Roman" w:hAnsi="Times New Roman" w:hint="eastAsia"/>
          <w:b/>
          <w:bCs/>
          <w:color w:val="4F81BD" w:themeColor="accent1"/>
          <w:sz w:val="24"/>
          <w:szCs w:val="24"/>
        </w:rPr>
        <w:t>各专业本科毕业生</w:t>
      </w:r>
      <w:r>
        <w:rPr>
          <w:rFonts w:ascii="Times New Roman" w:hAnsi="Times New Roman"/>
          <w:b/>
          <w:bCs/>
          <w:color w:val="4F81BD" w:themeColor="accent1"/>
          <w:sz w:val="24"/>
          <w:szCs w:val="24"/>
        </w:rPr>
        <w:t>就业机会</w:t>
      </w:r>
      <w:r>
        <w:rPr>
          <w:rFonts w:ascii="Times New Roman" w:hAnsi="Times New Roman" w:hint="eastAsia"/>
          <w:b/>
          <w:bCs/>
          <w:color w:val="4F81BD" w:themeColor="accent1"/>
          <w:sz w:val="24"/>
          <w:szCs w:val="24"/>
        </w:rPr>
        <w:t>充分度</w:t>
      </w:r>
      <w:r>
        <w:rPr>
          <w:rFonts w:ascii="Times New Roman" w:hAnsi="Times New Roman"/>
          <w:b/>
          <w:bCs/>
          <w:color w:val="4F81BD" w:themeColor="accent1"/>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届本科毕业生认为就业机会“较多”的专业为护理学（</w:t>
      </w:r>
      <w:r>
        <w:rPr>
          <w:rFonts w:ascii="Times New Roman" w:hAnsi="Times New Roman"/>
          <w:color w:val="000000"/>
          <w:sz w:val="24"/>
          <w:szCs w:val="24"/>
        </w:rPr>
        <w:t>95.00%</w:t>
      </w:r>
      <w:r>
        <w:rPr>
          <w:rFonts w:ascii="Times New Roman" w:hAnsi="Times New Roman" w:hint="eastAsia"/>
          <w:color w:val="000000"/>
          <w:sz w:val="24"/>
          <w:szCs w:val="24"/>
        </w:rPr>
        <w:t>）、微电子科学与工程（</w:t>
      </w:r>
      <w:r>
        <w:rPr>
          <w:rFonts w:ascii="Times New Roman" w:hAnsi="Times New Roman"/>
          <w:color w:val="000000"/>
          <w:sz w:val="24"/>
          <w:szCs w:val="24"/>
        </w:rPr>
        <w:t>86.21%</w:t>
      </w:r>
      <w:r>
        <w:rPr>
          <w:rFonts w:ascii="Times New Roman" w:hAnsi="Times New Roman" w:hint="eastAsia"/>
          <w:color w:val="000000"/>
          <w:sz w:val="24"/>
          <w:szCs w:val="24"/>
        </w:rPr>
        <w:t>）</w:t>
      </w:r>
      <w:r>
        <w:rPr>
          <w:rFonts w:ascii="Times New Roman" w:hAnsi="Times New Roman"/>
          <w:color w:val="000000"/>
          <w:sz w:val="24"/>
          <w:szCs w:val="24"/>
        </w:rPr>
        <w:t>。</w:t>
      </w:r>
    </w:p>
    <w:p w14:paraId="78548863" w14:textId="6A1A12DD" w:rsidR="00F841B9" w:rsidRDefault="00000000">
      <w:pPr>
        <w:pStyle w:val="afffe"/>
        <w:spacing w:before="156" w:after="156"/>
      </w:pPr>
      <w:r>
        <w:t>表</w:t>
      </w:r>
      <w:r>
        <w:rPr>
          <w:rFonts w:eastAsia="宋体"/>
        </w:rPr>
        <w:t>3</w:t>
      </w:r>
      <w:r>
        <w:t xml:space="preserve">- </w:t>
      </w:r>
      <w:r>
        <w:fldChar w:fldCharType="begin"/>
      </w:r>
      <w:r>
        <w:instrText xml:space="preserve"> SEQ </w:instrText>
      </w:r>
      <w:r>
        <w:instrText>表</w:instrText>
      </w:r>
      <w:r>
        <w:instrText xml:space="preserve">3- \* ARABIC </w:instrText>
      </w:r>
      <w:r>
        <w:fldChar w:fldCharType="separate"/>
      </w:r>
      <w:r w:rsidR="00677AAE">
        <w:rPr>
          <w:noProof/>
        </w:rPr>
        <w:t>2</w:t>
      </w:r>
      <w:r>
        <w:fldChar w:fldCharType="end"/>
      </w:r>
      <w:r>
        <w:rPr>
          <w:rFonts w:hint="eastAsia"/>
        </w:rPr>
        <w:t xml:space="preserve">  2022</w:t>
      </w:r>
      <w:r>
        <w:rPr>
          <w:rFonts w:hint="eastAsia"/>
        </w:rPr>
        <w:t>届各专业本科毕业生对就业机会的评价</w:t>
      </w:r>
    </w:p>
    <w:tbl>
      <w:tblPr>
        <w:tblStyle w:val="2017-20171"/>
        <w:tblW w:w="4958"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963"/>
        <w:gridCol w:w="1682"/>
        <w:gridCol w:w="1617"/>
        <w:gridCol w:w="1442"/>
      </w:tblGrid>
      <w:tr w:rsidR="00F841B9" w14:paraId="739063F4" w14:textId="77777777" w:rsidTr="00F841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77" w:type="pct"/>
            <w:shd w:val="clear" w:color="auto" w:fill="4F81BD" w:themeFill="accent1"/>
          </w:tcPr>
          <w:p w14:paraId="5E0145E2"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专业</w:t>
            </w:r>
          </w:p>
        </w:tc>
        <w:tc>
          <w:tcPr>
            <w:tcW w:w="966" w:type="pct"/>
            <w:shd w:val="clear" w:color="auto" w:fill="4F81BD" w:themeFill="accent1"/>
          </w:tcPr>
          <w:p w14:paraId="71E2DC1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较多</w:t>
            </w:r>
          </w:p>
        </w:tc>
        <w:tc>
          <w:tcPr>
            <w:tcW w:w="0" w:type="auto"/>
            <w:shd w:val="clear" w:color="auto" w:fill="4F81BD" w:themeFill="accent1"/>
          </w:tcPr>
          <w:p w14:paraId="2723761E"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一般</w:t>
            </w:r>
          </w:p>
        </w:tc>
        <w:tc>
          <w:tcPr>
            <w:tcW w:w="0" w:type="auto"/>
            <w:shd w:val="clear" w:color="auto" w:fill="4F81BD" w:themeFill="accent1"/>
          </w:tcPr>
          <w:p w14:paraId="1677234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较少</w:t>
            </w:r>
          </w:p>
        </w:tc>
      </w:tr>
      <w:tr w:rsidR="00F841B9" w14:paraId="485B18BF"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55784B3"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护理学</w:t>
            </w:r>
          </w:p>
        </w:tc>
        <w:tc>
          <w:tcPr>
            <w:tcW w:w="966" w:type="pct"/>
            <w:vAlign w:val="bottom"/>
          </w:tcPr>
          <w:p w14:paraId="098A80A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95.00%</w:t>
            </w:r>
          </w:p>
        </w:tc>
        <w:tc>
          <w:tcPr>
            <w:tcW w:w="0" w:type="auto"/>
            <w:vAlign w:val="bottom"/>
          </w:tcPr>
          <w:p w14:paraId="21762D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w:t>
            </w:r>
          </w:p>
        </w:tc>
        <w:tc>
          <w:tcPr>
            <w:tcW w:w="0" w:type="auto"/>
            <w:vAlign w:val="bottom"/>
          </w:tcPr>
          <w:p w14:paraId="4DCCE4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49194320"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9D1354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微电子科学与工程</w:t>
            </w:r>
          </w:p>
        </w:tc>
        <w:tc>
          <w:tcPr>
            <w:tcW w:w="966" w:type="pct"/>
            <w:vAlign w:val="bottom"/>
          </w:tcPr>
          <w:p w14:paraId="19F588C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86.21%</w:t>
            </w:r>
          </w:p>
        </w:tc>
        <w:tc>
          <w:tcPr>
            <w:tcW w:w="0" w:type="auto"/>
            <w:vAlign w:val="bottom"/>
          </w:tcPr>
          <w:p w14:paraId="7B8C5B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10.34%</w:t>
            </w:r>
          </w:p>
        </w:tc>
        <w:tc>
          <w:tcPr>
            <w:tcW w:w="0" w:type="auto"/>
            <w:vAlign w:val="bottom"/>
          </w:tcPr>
          <w:p w14:paraId="529F6C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3.45%</w:t>
            </w:r>
          </w:p>
        </w:tc>
      </w:tr>
      <w:tr w:rsidR="00F841B9" w14:paraId="22A5757C"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930FC63"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电气工程及其自动化</w:t>
            </w:r>
          </w:p>
        </w:tc>
        <w:tc>
          <w:tcPr>
            <w:tcW w:w="966" w:type="pct"/>
            <w:vAlign w:val="bottom"/>
          </w:tcPr>
          <w:p w14:paraId="174F53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85.71%</w:t>
            </w:r>
          </w:p>
        </w:tc>
        <w:tc>
          <w:tcPr>
            <w:tcW w:w="0" w:type="auto"/>
            <w:vAlign w:val="bottom"/>
          </w:tcPr>
          <w:p w14:paraId="593137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0" w:type="auto"/>
            <w:vAlign w:val="bottom"/>
          </w:tcPr>
          <w:p w14:paraId="5027D1B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2E71764F"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098D044"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机械设计制造及其自动化</w:t>
            </w:r>
          </w:p>
        </w:tc>
        <w:tc>
          <w:tcPr>
            <w:tcW w:w="966" w:type="pct"/>
            <w:vAlign w:val="bottom"/>
          </w:tcPr>
          <w:p w14:paraId="417A9FB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85.71%</w:t>
            </w:r>
          </w:p>
        </w:tc>
        <w:tc>
          <w:tcPr>
            <w:tcW w:w="0" w:type="auto"/>
            <w:vAlign w:val="bottom"/>
          </w:tcPr>
          <w:p w14:paraId="184DEF3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0" w:type="auto"/>
            <w:vAlign w:val="bottom"/>
          </w:tcPr>
          <w:p w14:paraId="00E00D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204D7A0A"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1D473A4"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自动化</w:t>
            </w:r>
          </w:p>
        </w:tc>
        <w:tc>
          <w:tcPr>
            <w:tcW w:w="966" w:type="pct"/>
            <w:vAlign w:val="bottom"/>
          </w:tcPr>
          <w:p w14:paraId="5E652FB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78.95%</w:t>
            </w:r>
          </w:p>
        </w:tc>
        <w:tc>
          <w:tcPr>
            <w:tcW w:w="0" w:type="auto"/>
            <w:vAlign w:val="bottom"/>
          </w:tcPr>
          <w:p w14:paraId="6AE516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21.05%</w:t>
            </w:r>
          </w:p>
        </w:tc>
        <w:tc>
          <w:tcPr>
            <w:tcW w:w="0" w:type="auto"/>
            <w:vAlign w:val="bottom"/>
          </w:tcPr>
          <w:p w14:paraId="71A349A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1FFEDA18"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74F9A89"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lastRenderedPageBreak/>
              <w:t>计算机科学与技术</w:t>
            </w:r>
          </w:p>
        </w:tc>
        <w:tc>
          <w:tcPr>
            <w:tcW w:w="966" w:type="pct"/>
            <w:vAlign w:val="bottom"/>
          </w:tcPr>
          <w:p w14:paraId="23E86F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77.55%</w:t>
            </w:r>
          </w:p>
        </w:tc>
        <w:tc>
          <w:tcPr>
            <w:tcW w:w="0" w:type="auto"/>
            <w:vAlign w:val="bottom"/>
          </w:tcPr>
          <w:p w14:paraId="2718089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18.37%</w:t>
            </w:r>
          </w:p>
        </w:tc>
        <w:tc>
          <w:tcPr>
            <w:tcW w:w="0" w:type="auto"/>
            <w:vAlign w:val="bottom"/>
          </w:tcPr>
          <w:p w14:paraId="600E4F2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4.08%</w:t>
            </w:r>
          </w:p>
        </w:tc>
      </w:tr>
      <w:tr w:rsidR="00F841B9" w14:paraId="5FBD6363"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F017F2C"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轻化工程</w:t>
            </w:r>
          </w:p>
        </w:tc>
        <w:tc>
          <w:tcPr>
            <w:tcW w:w="966" w:type="pct"/>
            <w:vAlign w:val="bottom"/>
          </w:tcPr>
          <w:p w14:paraId="477874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75.00%</w:t>
            </w:r>
          </w:p>
        </w:tc>
        <w:tc>
          <w:tcPr>
            <w:tcW w:w="0" w:type="auto"/>
            <w:vAlign w:val="bottom"/>
          </w:tcPr>
          <w:p w14:paraId="730CECB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0" w:type="auto"/>
            <w:vAlign w:val="bottom"/>
          </w:tcPr>
          <w:p w14:paraId="51E1D5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r>
      <w:tr w:rsidR="00F841B9" w14:paraId="21459204"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7F9AC6F2"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体育教育</w:t>
            </w:r>
          </w:p>
        </w:tc>
        <w:tc>
          <w:tcPr>
            <w:tcW w:w="966" w:type="pct"/>
            <w:vAlign w:val="bottom"/>
          </w:tcPr>
          <w:p w14:paraId="6FCF270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70.83%</w:t>
            </w:r>
          </w:p>
        </w:tc>
        <w:tc>
          <w:tcPr>
            <w:tcW w:w="0" w:type="auto"/>
            <w:vAlign w:val="bottom"/>
          </w:tcPr>
          <w:p w14:paraId="79190DC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20.83%</w:t>
            </w:r>
          </w:p>
        </w:tc>
        <w:tc>
          <w:tcPr>
            <w:tcW w:w="0" w:type="auto"/>
            <w:vAlign w:val="bottom"/>
          </w:tcPr>
          <w:p w14:paraId="5132B4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8.34%</w:t>
            </w:r>
          </w:p>
        </w:tc>
      </w:tr>
      <w:tr w:rsidR="00F841B9" w14:paraId="18E66F33"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4FF628C"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小学教育</w:t>
            </w:r>
          </w:p>
        </w:tc>
        <w:tc>
          <w:tcPr>
            <w:tcW w:w="966" w:type="pct"/>
            <w:vAlign w:val="bottom"/>
          </w:tcPr>
          <w:p w14:paraId="5474461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69.81%</w:t>
            </w:r>
          </w:p>
        </w:tc>
        <w:tc>
          <w:tcPr>
            <w:tcW w:w="0" w:type="auto"/>
            <w:vAlign w:val="bottom"/>
          </w:tcPr>
          <w:p w14:paraId="0BB1A0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24.53%</w:t>
            </w:r>
          </w:p>
        </w:tc>
        <w:tc>
          <w:tcPr>
            <w:tcW w:w="0" w:type="auto"/>
            <w:vAlign w:val="bottom"/>
          </w:tcPr>
          <w:p w14:paraId="38726D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5.66%</w:t>
            </w:r>
          </w:p>
        </w:tc>
      </w:tr>
      <w:tr w:rsidR="00F841B9" w14:paraId="5D3AC472"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B44B9D6"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土木工程</w:t>
            </w:r>
          </w:p>
        </w:tc>
        <w:tc>
          <w:tcPr>
            <w:tcW w:w="966" w:type="pct"/>
            <w:vAlign w:val="bottom"/>
          </w:tcPr>
          <w:p w14:paraId="769A3D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68.18%</w:t>
            </w:r>
          </w:p>
        </w:tc>
        <w:tc>
          <w:tcPr>
            <w:tcW w:w="0" w:type="auto"/>
            <w:vAlign w:val="bottom"/>
          </w:tcPr>
          <w:p w14:paraId="163374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22.73%</w:t>
            </w:r>
          </w:p>
        </w:tc>
        <w:tc>
          <w:tcPr>
            <w:tcW w:w="0" w:type="auto"/>
            <w:vAlign w:val="bottom"/>
          </w:tcPr>
          <w:p w14:paraId="4EF662D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9.09%</w:t>
            </w:r>
          </w:p>
        </w:tc>
      </w:tr>
      <w:tr w:rsidR="00F841B9" w14:paraId="0E0E5274"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328F2A4C"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高分子材料与工程</w:t>
            </w:r>
          </w:p>
        </w:tc>
        <w:tc>
          <w:tcPr>
            <w:tcW w:w="966" w:type="pct"/>
            <w:vAlign w:val="bottom"/>
          </w:tcPr>
          <w:p w14:paraId="39567A2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0" w:type="auto"/>
            <w:vAlign w:val="bottom"/>
          </w:tcPr>
          <w:p w14:paraId="459819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0" w:type="auto"/>
            <w:vAlign w:val="bottom"/>
          </w:tcPr>
          <w:p w14:paraId="771C26E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79D20F78"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67DE576"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工程管理</w:t>
            </w:r>
          </w:p>
        </w:tc>
        <w:tc>
          <w:tcPr>
            <w:tcW w:w="966" w:type="pct"/>
            <w:vAlign w:val="bottom"/>
          </w:tcPr>
          <w:p w14:paraId="36D8B7F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65.00%</w:t>
            </w:r>
          </w:p>
        </w:tc>
        <w:tc>
          <w:tcPr>
            <w:tcW w:w="0" w:type="auto"/>
            <w:vAlign w:val="bottom"/>
          </w:tcPr>
          <w:p w14:paraId="331709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35.00%</w:t>
            </w:r>
          </w:p>
        </w:tc>
        <w:tc>
          <w:tcPr>
            <w:tcW w:w="0" w:type="auto"/>
            <w:vAlign w:val="bottom"/>
          </w:tcPr>
          <w:p w14:paraId="15D079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13A261A7"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AA864FC"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网络工程</w:t>
            </w:r>
          </w:p>
        </w:tc>
        <w:tc>
          <w:tcPr>
            <w:tcW w:w="966" w:type="pct"/>
            <w:vAlign w:val="bottom"/>
          </w:tcPr>
          <w:p w14:paraId="7936CA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63.63%</w:t>
            </w:r>
          </w:p>
        </w:tc>
        <w:tc>
          <w:tcPr>
            <w:tcW w:w="0" w:type="auto"/>
            <w:vAlign w:val="bottom"/>
          </w:tcPr>
          <w:p w14:paraId="460BF75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36.36%</w:t>
            </w:r>
          </w:p>
        </w:tc>
        <w:tc>
          <w:tcPr>
            <w:tcW w:w="0" w:type="auto"/>
            <w:vAlign w:val="bottom"/>
          </w:tcPr>
          <w:p w14:paraId="541DBB2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48996C51"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788EEE7"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临床医学</w:t>
            </w:r>
          </w:p>
        </w:tc>
        <w:tc>
          <w:tcPr>
            <w:tcW w:w="966" w:type="pct"/>
            <w:vAlign w:val="bottom"/>
          </w:tcPr>
          <w:p w14:paraId="3B41E6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63.63%</w:t>
            </w:r>
          </w:p>
        </w:tc>
        <w:tc>
          <w:tcPr>
            <w:tcW w:w="0" w:type="auto"/>
            <w:vAlign w:val="bottom"/>
          </w:tcPr>
          <w:p w14:paraId="6A2E69F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32.32%</w:t>
            </w:r>
          </w:p>
        </w:tc>
        <w:tc>
          <w:tcPr>
            <w:tcW w:w="0" w:type="auto"/>
            <w:vAlign w:val="bottom"/>
          </w:tcPr>
          <w:p w14:paraId="11A3810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4.04%</w:t>
            </w:r>
          </w:p>
        </w:tc>
      </w:tr>
      <w:tr w:rsidR="00F841B9" w14:paraId="0DA22BD4"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0DD2E8D"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会计学</w:t>
            </w:r>
          </w:p>
        </w:tc>
        <w:tc>
          <w:tcPr>
            <w:tcW w:w="966" w:type="pct"/>
            <w:vAlign w:val="bottom"/>
          </w:tcPr>
          <w:p w14:paraId="004FA9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63.16%</w:t>
            </w:r>
          </w:p>
        </w:tc>
        <w:tc>
          <w:tcPr>
            <w:tcW w:w="0" w:type="auto"/>
            <w:vAlign w:val="bottom"/>
          </w:tcPr>
          <w:p w14:paraId="0B3490E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34.21%</w:t>
            </w:r>
          </w:p>
        </w:tc>
        <w:tc>
          <w:tcPr>
            <w:tcW w:w="0" w:type="auto"/>
            <w:vAlign w:val="bottom"/>
          </w:tcPr>
          <w:p w14:paraId="7AA7ACE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2.64%</w:t>
            </w:r>
          </w:p>
        </w:tc>
      </w:tr>
      <w:tr w:rsidR="00F841B9" w14:paraId="47B3368B"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17814A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电子信息工程</w:t>
            </w:r>
          </w:p>
        </w:tc>
        <w:tc>
          <w:tcPr>
            <w:tcW w:w="966" w:type="pct"/>
            <w:vAlign w:val="bottom"/>
          </w:tcPr>
          <w:p w14:paraId="16BCD3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62.50%</w:t>
            </w:r>
          </w:p>
        </w:tc>
        <w:tc>
          <w:tcPr>
            <w:tcW w:w="0" w:type="auto"/>
            <w:vAlign w:val="bottom"/>
          </w:tcPr>
          <w:p w14:paraId="65054CF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37.50%</w:t>
            </w:r>
          </w:p>
        </w:tc>
        <w:tc>
          <w:tcPr>
            <w:tcW w:w="0" w:type="auto"/>
            <w:vAlign w:val="bottom"/>
          </w:tcPr>
          <w:p w14:paraId="176639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2FFE4336"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1404E3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机械电子工程</w:t>
            </w:r>
          </w:p>
        </w:tc>
        <w:tc>
          <w:tcPr>
            <w:tcW w:w="966" w:type="pct"/>
            <w:vAlign w:val="bottom"/>
          </w:tcPr>
          <w:p w14:paraId="5B052D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60.87%</w:t>
            </w:r>
          </w:p>
        </w:tc>
        <w:tc>
          <w:tcPr>
            <w:tcW w:w="0" w:type="auto"/>
            <w:vAlign w:val="bottom"/>
          </w:tcPr>
          <w:p w14:paraId="70B651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39.13%</w:t>
            </w:r>
          </w:p>
        </w:tc>
        <w:tc>
          <w:tcPr>
            <w:tcW w:w="0" w:type="auto"/>
            <w:vAlign w:val="bottom"/>
          </w:tcPr>
          <w:p w14:paraId="1D67BE5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2EEBA534"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8653127"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数学与应用数学</w:t>
            </w:r>
          </w:p>
        </w:tc>
        <w:tc>
          <w:tcPr>
            <w:tcW w:w="966" w:type="pct"/>
            <w:vAlign w:val="bottom"/>
          </w:tcPr>
          <w:p w14:paraId="6D1B8A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56.00%</w:t>
            </w:r>
          </w:p>
        </w:tc>
        <w:tc>
          <w:tcPr>
            <w:tcW w:w="0" w:type="auto"/>
            <w:vAlign w:val="bottom"/>
          </w:tcPr>
          <w:p w14:paraId="54992DB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38.00%</w:t>
            </w:r>
          </w:p>
        </w:tc>
        <w:tc>
          <w:tcPr>
            <w:tcW w:w="0" w:type="auto"/>
            <w:vAlign w:val="bottom"/>
          </w:tcPr>
          <w:p w14:paraId="137C9EF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6.00%</w:t>
            </w:r>
          </w:p>
        </w:tc>
      </w:tr>
      <w:tr w:rsidR="00F841B9" w14:paraId="12834644"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12D8134"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思想政治教育</w:t>
            </w:r>
          </w:p>
        </w:tc>
        <w:tc>
          <w:tcPr>
            <w:tcW w:w="966" w:type="pct"/>
            <w:vAlign w:val="bottom"/>
          </w:tcPr>
          <w:p w14:paraId="69C25C0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52.38%</w:t>
            </w:r>
          </w:p>
        </w:tc>
        <w:tc>
          <w:tcPr>
            <w:tcW w:w="0" w:type="auto"/>
            <w:vAlign w:val="bottom"/>
          </w:tcPr>
          <w:p w14:paraId="6051D5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42.86%</w:t>
            </w:r>
          </w:p>
        </w:tc>
        <w:tc>
          <w:tcPr>
            <w:tcW w:w="0" w:type="auto"/>
            <w:vAlign w:val="bottom"/>
          </w:tcPr>
          <w:p w14:paraId="3E7E68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4.76%</w:t>
            </w:r>
          </w:p>
        </w:tc>
      </w:tr>
      <w:tr w:rsidR="00F841B9" w14:paraId="6F4F9EB8"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12B4AC3"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药学</w:t>
            </w:r>
          </w:p>
        </w:tc>
        <w:tc>
          <w:tcPr>
            <w:tcW w:w="966" w:type="pct"/>
            <w:vAlign w:val="bottom"/>
          </w:tcPr>
          <w:p w14:paraId="04DFED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1D9B15D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41.67%</w:t>
            </w:r>
          </w:p>
        </w:tc>
        <w:tc>
          <w:tcPr>
            <w:tcW w:w="0" w:type="auto"/>
            <w:vAlign w:val="bottom"/>
          </w:tcPr>
          <w:p w14:paraId="61A0C2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8.33%</w:t>
            </w:r>
          </w:p>
        </w:tc>
      </w:tr>
      <w:tr w:rsidR="00F841B9" w14:paraId="16D70247"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C88F1DA"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科学教育</w:t>
            </w:r>
          </w:p>
        </w:tc>
        <w:tc>
          <w:tcPr>
            <w:tcW w:w="966" w:type="pct"/>
            <w:vAlign w:val="bottom"/>
          </w:tcPr>
          <w:p w14:paraId="0CB31F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4ECD1D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39.29%</w:t>
            </w:r>
          </w:p>
        </w:tc>
        <w:tc>
          <w:tcPr>
            <w:tcW w:w="0" w:type="auto"/>
            <w:vAlign w:val="bottom"/>
          </w:tcPr>
          <w:p w14:paraId="2DF7CF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10.71%</w:t>
            </w:r>
          </w:p>
        </w:tc>
      </w:tr>
      <w:tr w:rsidR="00F841B9" w14:paraId="7F5347B1"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17F1577"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汉语言文学</w:t>
            </w:r>
          </w:p>
        </w:tc>
        <w:tc>
          <w:tcPr>
            <w:tcW w:w="966" w:type="pct"/>
            <w:vAlign w:val="bottom"/>
          </w:tcPr>
          <w:p w14:paraId="13674E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48.53%</w:t>
            </w:r>
          </w:p>
        </w:tc>
        <w:tc>
          <w:tcPr>
            <w:tcW w:w="0" w:type="auto"/>
            <w:vAlign w:val="bottom"/>
          </w:tcPr>
          <w:p w14:paraId="7D3B36E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35.29%</w:t>
            </w:r>
          </w:p>
        </w:tc>
        <w:tc>
          <w:tcPr>
            <w:tcW w:w="0" w:type="auto"/>
            <w:vAlign w:val="bottom"/>
          </w:tcPr>
          <w:p w14:paraId="63B7054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16.18%</w:t>
            </w:r>
          </w:p>
        </w:tc>
      </w:tr>
      <w:tr w:rsidR="00F841B9" w14:paraId="58CF1665"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38F240A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医学检验技术</w:t>
            </w:r>
          </w:p>
        </w:tc>
        <w:tc>
          <w:tcPr>
            <w:tcW w:w="966" w:type="pct"/>
            <w:vAlign w:val="bottom"/>
          </w:tcPr>
          <w:p w14:paraId="40A6D0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47.62%</w:t>
            </w:r>
          </w:p>
        </w:tc>
        <w:tc>
          <w:tcPr>
            <w:tcW w:w="0" w:type="auto"/>
            <w:vAlign w:val="bottom"/>
          </w:tcPr>
          <w:p w14:paraId="5AA476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42.86%</w:t>
            </w:r>
          </w:p>
        </w:tc>
        <w:tc>
          <w:tcPr>
            <w:tcW w:w="0" w:type="auto"/>
            <w:vAlign w:val="bottom"/>
          </w:tcPr>
          <w:p w14:paraId="7262F14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9.52%</w:t>
            </w:r>
          </w:p>
        </w:tc>
      </w:tr>
      <w:tr w:rsidR="00F841B9" w14:paraId="63AACD4A"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1B9B0639"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书法学</w:t>
            </w:r>
          </w:p>
        </w:tc>
        <w:tc>
          <w:tcPr>
            <w:tcW w:w="966" w:type="pct"/>
            <w:vAlign w:val="bottom"/>
          </w:tcPr>
          <w:p w14:paraId="254A70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46.67%</w:t>
            </w:r>
          </w:p>
        </w:tc>
        <w:tc>
          <w:tcPr>
            <w:tcW w:w="0" w:type="auto"/>
            <w:vAlign w:val="bottom"/>
          </w:tcPr>
          <w:p w14:paraId="33DA30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43.33%</w:t>
            </w:r>
          </w:p>
        </w:tc>
        <w:tc>
          <w:tcPr>
            <w:tcW w:w="0" w:type="auto"/>
            <w:vAlign w:val="bottom"/>
          </w:tcPr>
          <w:p w14:paraId="54873F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w:t>
            </w:r>
          </w:p>
        </w:tc>
      </w:tr>
      <w:tr w:rsidR="00F841B9" w14:paraId="7954033E"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A928A51"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学前教育</w:t>
            </w:r>
          </w:p>
        </w:tc>
        <w:tc>
          <w:tcPr>
            <w:tcW w:w="966" w:type="pct"/>
            <w:vAlign w:val="bottom"/>
          </w:tcPr>
          <w:p w14:paraId="52D117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45.83%</w:t>
            </w:r>
          </w:p>
        </w:tc>
        <w:tc>
          <w:tcPr>
            <w:tcW w:w="0" w:type="auto"/>
            <w:vAlign w:val="bottom"/>
          </w:tcPr>
          <w:p w14:paraId="3A84129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45.83%</w:t>
            </w:r>
          </w:p>
        </w:tc>
        <w:tc>
          <w:tcPr>
            <w:tcW w:w="0" w:type="auto"/>
            <w:vAlign w:val="bottom"/>
          </w:tcPr>
          <w:p w14:paraId="77C91C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8.34%</w:t>
            </w:r>
          </w:p>
        </w:tc>
      </w:tr>
      <w:tr w:rsidR="00F841B9" w14:paraId="6C1F3DD3"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70D61BA"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化学</w:t>
            </w:r>
          </w:p>
        </w:tc>
        <w:tc>
          <w:tcPr>
            <w:tcW w:w="966" w:type="pct"/>
            <w:vAlign w:val="bottom"/>
          </w:tcPr>
          <w:p w14:paraId="476AEE5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42.86%</w:t>
            </w:r>
          </w:p>
        </w:tc>
        <w:tc>
          <w:tcPr>
            <w:tcW w:w="0" w:type="auto"/>
            <w:vAlign w:val="bottom"/>
          </w:tcPr>
          <w:p w14:paraId="6C4579C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57.14%</w:t>
            </w:r>
          </w:p>
        </w:tc>
        <w:tc>
          <w:tcPr>
            <w:tcW w:w="0" w:type="auto"/>
            <w:vAlign w:val="bottom"/>
          </w:tcPr>
          <w:p w14:paraId="405DDE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7AEEA532"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593BD72"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应用统计学</w:t>
            </w:r>
          </w:p>
        </w:tc>
        <w:tc>
          <w:tcPr>
            <w:tcW w:w="966" w:type="pct"/>
            <w:vAlign w:val="bottom"/>
          </w:tcPr>
          <w:p w14:paraId="0FD760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41.67%</w:t>
            </w:r>
          </w:p>
        </w:tc>
        <w:tc>
          <w:tcPr>
            <w:tcW w:w="0" w:type="auto"/>
            <w:vAlign w:val="bottom"/>
          </w:tcPr>
          <w:p w14:paraId="5492A8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1944AE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8.33%</w:t>
            </w:r>
          </w:p>
        </w:tc>
      </w:tr>
      <w:tr w:rsidR="00F841B9" w14:paraId="6E8E3CBA"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30447AC2"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纺织工程</w:t>
            </w:r>
          </w:p>
        </w:tc>
        <w:tc>
          <w:tcPr>
            <w:tcW w:w="966" w:type="pct"/>
            <w:vAlign w:val="bottom"/>
          </w:tcPr>
          <w:p w14:paraId="4E2627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0" w:type="auto"/>
            <w:vAlign w:val="bottom"/>
          </w:tcPr>
          <w:p w14:paraId="28BC22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5494E12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w:t>
            </w:r>
          </w:p>
        </w:tc>
      </w:tr>
      <w:tr w:rsidR="00F841B9" w14:paraId="055D23D7"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1BCA82D"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视觉传达设计</w:t>
            </w:r>
          </w:p>
        </w:tc>
        <w:tc>
          <w:tcPr>
            <w:tcW w:w="966" w:type="pct"/>
            <w:vAlign w:val="bottom"/>
          </w:tcPr>
          <w:p w14:paraId="1D8CA2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38.89%</w:t>
            </w:r>
          </w:p>
        </w:tc>
        <w:tc>
          <w:tcPr>
            <w:tcW w:w="0" w:type="auto"/>
            <w:vAlign w:val="bottom"/>
          </w:tcPr>
          <w:p w14:paraId="37519E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5138A6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11.11%</w:t>
            </w:r>
          </w:p>
        </w:tc>
      </w:tr>
      <w:tr w:rsidR="00F841B9" w14:paraId="18645356"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134AF2B"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美术学</w:t>
            </w:r>
          </w:p>
        </w:tc>
        <w:tc>
          <w:tcPr>
            <w:tcW w:w="966" w:type="pct"/>
            <w:vAlign w:val="bottom"/>
          </w:tcPr>
          <w:p w14:paraId="3D30EA1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38.46%</w:t>
            </w:r>
          </w:p>
        </w:tc>
        <w:tc>
          <w:tcPr>
            <w:tcW w:w="0" w:type="auto"/>
            <w:vAlign w:val="bottom"/>
          </w:tcPr>
          <w:p w14:paraId="1890B27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53.85%</w:t>
            </w:r>
          </w:p>
        </w:tc>
        <w:tc>
          <w:tcPr>
            <w:tcW w:w="0" w:type="auto"/>
            <w:vAlign w:val="bottom"/>
          </w:tcPr>
          <w:p w14:paraId="021C729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7.69%</w:t>
            </w:r>
          </w:p>
        </w:tc>
      </w:tr>
      <w:tr w:rsidR="00F841B9" w14:paraId="7B438DB2"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BDDCD3B"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工商管理</w:t>
            </w:r>
          </w:p>
        </w:tc>
        <w:tc>
          <w:tcPr>
            <w:tcW w:w="966" w:type="pct"/>
            <w:vAlign w:val="bottom"/>
          </w:tcPr>
          <w:p w14:paraId="671729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36.90%</w:t>
            </w:r>
          </w:p>
        </w:tc>
        <w:tc>
          <w:tcPr>
            <w:tcW w:w="0" w:type="auto"/>
            <w:vAlign w:val="bottom"/>
          </w:tcPr>
          <w:p w14:paraId="7EA9720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48.81%</w:t>
            </w:r>
          </w:p>
        </w:tc>
        <w:tc>
          <w:tcPr>
            <w:tcW w:w="0" w:type="auto"/>
            <w:vAlign w:val="bottom"/>
          </w:tcPr>
          <w:p w14:paraId="458786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14.28%</w:t>
            </w:r>
          </w:p>
        </w:tc>
      </w:tr>
      <w:tr w:rsidR="00F841B9" w14:paraId="68784827"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99FD801"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服装与服饰设计</w:t>
            </w:r>
          </w:p>
        </w:tc>
        <w:tc>
          <w:tcPr>
            <w:tcW w:w="966" w:type="pct"/>
            <w:vAlign w:val="bottom"/>
          </w:tcPr>
          <w:p w14:paraId="342E7F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33.34%</w:t>
            </w:r>
          </w:p>
        </w:tc>
        <w:tc>
          <w:tcPr>
            <w:tcW w:w="0" w:type="auto"/>
            <w:vAlign w:val="bottom"/>
          </w:tcPr>
          <w:p w14:paraId="76DA282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58.33%</w:t>
            </w:r>
          </w:p>
        </w:tc>
        <w:tc>
          <w:tcPr>
            <w:tcW w:w="0" w:type="auto"/>
            <w:vAlign w:val="bottom"/>
          </w:tcPr>
          <w:p w14:paraId="2A4307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8.34%</w:t>
            </w:r>
          </w:p>
        </w:tc>
      </w:tr>
      <w:tr w:rsidR="00F841B9" w14:paraId="7600AC9F"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9750071"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音乐学</w:t>
            </w:r>
          </w:p>
        </w:tc>
        <w:tc>
          <w:tcPr>
            <w:tcW w:w="966" w:type="pct"/>
            <w:vAlign w:val="bottom"/>
          </w:tcPr>
          <w:p w14:paraId="489EEE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30.77%</w:t>
            </w:r>
          </w:p>
        </w:tc>
        <w:tc>
          <w:tcPr>
            <w:tcW w:w="0" w:type="auto"/>
            <w:vAlign w:val="bottom"/>
          </w:tcPr>
          <w:p w14:paraId="141F64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48.72%</w:t>
            </w:r>
          </w:p>
        </w:tc>
        <w:tc>
          <w:tcPr>
            <w:tcW w:w="0" w:type="auto"/>
            <w:vAlign w:val="bottom"/>
          </w:tcPr>
          <w:p w14:paraId="1359C5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20.51%</w:t>
            </w:r>
          </w:p>
        </w:tc>
      </w:tr>
      <w:tr w:rsidR="00F841B9" w14:paraId="3DF507BE"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12EB53DD"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环境设计</w:t>
            </w:r>
          </w:p>
        </w:tc>
        <w:tc>
          <w:tcPr>
            <w:tcW w:w="966" w:type="pct"/>
            <w:vAlign w:val="bottom"/>
          </w:tcPr>
          <w:p w14:paraId="68FD01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0" w:type="auto"/>
            <w:vAlign w:val="bottom"/>
          </w:tcPr>
          <w:p w14:paraId="4D3912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71.43%</w:t>
            </w:r>
          </w:p>
        </w:tc>
        <w:tc>
          <w:tcPr>
            <w:tcW w:w="0" w:type="auto"/>
            <w:vAlign w:val="bottom"/>
          </w:tcPr>
          <w:p w14:paraId="219A77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47EB4A95"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7C36CF2C"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法学</w:t>
            </w:r>
          </w:p>
        </w:tc>
        <w:tc>
          <w:tcPr>
            <w:tcW w:w="966" w:type="pct"/>
            <w:vAlign w:val="bottom"/>
          </w:tcPr>
          <w:p w14:paraId="5DB6D24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0" w:type="auto"/>
            <w:vAlign w:val="bottom"/>
          </w:tcPr>
          <w:p w14:paraId="49AED5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61.90%</w:t>
            </w:r>
          </w:p>
        </w:tc>
        <w:tc>
          <w:tcPr>
            <w:tcW w:w="0" w:type="auto"/>
            <w:vAlign w:val="bottom"/>
          </w:tcPr>
          <w:p w14:paraId="535390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9.52%</w:t>
            </w:r>
          </w:p>
        </w:tc>
      </w:tr>
      <w:tr w:rsidR="00F841B9" w14:paraId="2DB9AE41"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8990D59"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医学影像技术</w:t>
            </w:r>
          </w:p>
        </w:tc>
        <w:tc>
          <w:tcPr>
            <w:tcW w:w="966" w:type="pct"/>
            <w:vAlign w:val="bottom"/>
          </w:tcPr>
          <w:p w14:paraId="12A1D3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26.67%</w:t>
            </w:r>
          </w:p>
        </w:tc>
        <w:tc>
          <w:tcPr>
            <w:tcW w:w="0" w:type="auto"/>
            <w:vAlign w:val="bottom"/>
          </w:tcPr>
          <w:p w14:paraId="6533B4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0" w:type="auto"/>
            <w:vAlign w:val="bottom"/>
          </w:tcPr>
          <w:p w14:paraId="0B9D545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33.34%</w:t>
            </w:r>
          </w:p>
        </w:tc>
      </w:tr>
      <w:tr w:rsidR="00F841B9" w14:paraId="5CF16C21"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75EB7DF"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应用化学</w:t>
            </w:r>
          </w:p>
        </w:tc>
        <w:tc>
          <w:tcPr>
            <w:tcW w:w="966" w:type="pct"/>
            <w:vAlign w:val="bottom"/>
          </w:tcPr>
          <w:p w14:paraId="17C0D21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0" w:type="auto"/>
            <w:vAlign w:val="bottom"/>
          </w:tcPr>
          <w:p w14:paraId="5B4760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75.00%</w:t>
            </w:r>
          </w:p>
        </w:tc>
        <w:tc>
          <w:tcPr>
            <w:tcW w:w="0" w:type="auto"/>
            <w:vAlign w:val="bottom"/>
          </w:tcPr>
          <w:p w14:paraId="5C4BA4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391B7D66"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34CE1457"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地质工程</w:t>
            </w:r>
          </w:p>
        </w:tc>
        <w:tc>
          <w:tcPr>
            <w:tcW w:w="966" w:type="pct"/>
            <w:vAlign w:val="bottom"/>
          </w:tcPr>
          <w:p w14:paraId="60EF2C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0" w:type="auto"/>
            <w:vAlign w:val="bottom"/>
          </w:tcPr>
          <w:p w14:paraId="527B4A1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75.00%</w:t>
            </w:r>
          </w:p>
        </w:tc>
        <w:tc>
          <w:tcPr>
            <w:tcW w:w="0" w:type="auto"/>
            <w:vAlign w:val="bottom"/>
          </w:tcPr>
          <w:p w14:paraId="5ED554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18DC6A96"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EA689A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物理学</w:t>
            </w:r>
          </w:p>
        </w:tc>
        <w:tc>
          <w:tcPr>
            <w:tcW w:w="966" w:type="pct"/>
            <w:vAlign w:val="bottom"/>
          </w:tcPr>
          <w:p w14:paraId="05FB65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0" w:type="auto"/>
            <w:vAlign w:val="bottom"/>
          </w:tcPr>
          <w:p w14:paraId="187B0BF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0" w:type="auto"/>
            <w:vAlign w:val="bottom"/>
          </w:tcPr>
          <w:p w14:paraId="438678F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r>
      <w:tr w:rsidR="00F841B9" w14:paraId="5055A53B"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AF1CCD0"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国际经济与贸易</w:t>
            </w:r>
          </w:p>
        </w:tc>
        <w:tc>
          <w:tcPr>
            <w:tcW w:w="966" w:type="pct"/>
            <w:vAlign w:val="bottom"/>
          </w:tcPr>
          <w:p w14:paraId="094B3C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18.75%</w:t>
            </w:r>
          </w:p>
        </w:tc>
        <w:tc>
          <w:tcPr>
            <w:tcW w:w="0" w:type="auto"/>
            <w:vAlign w:val="bottom"/>
          </w:tcPr>
          <w:p w14:paraId="266F0E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75.00%</w:t>
            </w:r>
          </w:p>
        </w:tc>
        <w:tc>
          <w:tcPr>
            <w:tcW w:w="0" w:type="auto"/>
            <w:vAlign w:val="bottom"/>
          </w:tcPr>
          <w:p w14:paraId="0D8C098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6.25%</w:t>
            </w:r>
          </w:p>
        </w:tc>
      </w:tr>
      <w:tr w:rsidR="00F841B9" w14:paraId="478C3FFD"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0B09C9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环境科学</w:t>
            </w:r>
          </w:p>
        </w:tc>
        <w:tc>
          <w:tcPr>
            <w:tcW w:w="966" w:type="pct"/>
            <w:vAlign w:val="bottom"/>
          </w:tcPr>
          <w:p w14:paraId="1273B2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17.86%</w:t>
            </w:r>
          </w:p>
        </w:tc>
        <w:tc>
          <w:tcPr>
            <w:tcW w:w="0" w:type="auto"/>
            <w:vAlign w:val="bottom"/>
          </w:tcPr>
          <w:p w14:paraId="7BA434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57.14%</w:t>
            </w:r>
          </w:p>
        </w:tc>
        <w:tc>
          <w:tcPr>
            <w:tcW w:w="0" w:type="auto"/>
            <w:vAlign w:val="bottom"/>
          </w:tcPr>
          <w:p w14:paraId="657153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r>
      <w:tr w:rsidR="00F841B9" w14:paraId="741CC5E2"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A7FA912"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国际商务</w:t>
            </w:r>
          </w:p>
        </w:tc>
        <w:tc>
          <w:tcPr>
            <w:tcW w:w="966" w:type="pct"/>
            <w:vAlign w:val="bottom"/>
          </w:tcPr>
          <w:p w14:paraId="3E8601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17.65%</w:t>
            </w:r>
          </w:p>
        </w:tc>
        <w:tc>
          <w:tcPr>
            <w:tcW w:w="0" w:type="auto"/>
            <w:vAlign w:val="bottom"/>
          </w:tcPr>
          <w:p w14:paraId="35F10C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76.47%</w:t>
            </w:r>
          </w:p>
        </w:tc>
        <w:tc>
          <w:tcPr>
            <w:tcW w:w="0" w:type="auto"/>
            <w:vAlign w:val="bottom"/>
          </w:tcPr>
          <w:p w14:paraId="7B6F33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5.88%</w:t>
            </w:r>
          </w:p>
        </w:tc>
      </w:tr>
      <w:tr w:rsidR="00F841B9" w14:paraId="5BE0821A"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EE06F02"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公共事业管理</w:t>
            </w:r>
          </w:p>
        </w:tc>
        <w:tc>
          <w:tcPr>
            <w:tcW w:w="966" w:type="pct"/>
            <w:vAlign w:val="bottom"/>
          </w:tcPr>
          <w:p w14:paraId="530F55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17.65%</w:t>
            </w:r>
          </w:p>
        </w:tc>
        <w:tc>
          <w:tcPr>
            <w:tcW w:w="0" w:type="auto"/>
            <w:vAlign w:val="bottom"/>
          </w:tcPr>
          <w:p w14:paraId="0E53BF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49.02%</w:t>
            </w:r>
          </w:p>
        </w:tc>
        <w:tc>
          <w:tcPr>
            <w:tcW w:w="0" w:type="auto"/>
            <w:vAlign w:val="bottom"/>
          </w:tcPr>
          <w:p w14:paraId="3DE3813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r>
      <w:tr w:rsidR="00F841B9" w14:paraId="5D92B1A8"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EEC13F5"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生物科学</w:t>
            </w:r>
          </w:p>
        </w:tc>
        <w:tc>
          <w:tcPr>
            <w:tcW w:w="966" w:type="pct"/>
            <w:vAlign w:val="bottom"/>
          </w:tcPr>
          <w:p w14:paraId="51C6892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0" w:type="auto"/>
            <w:vAlign w:val="bottom"/>
          </w:tcPr>
          <w:p w14:paraId="48886D4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34D4AA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r>
      <w:tr w:rsidR="00F841B9" w14:paraId="1EE5BE92"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5FB66447"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英语</w:t>
            </w:r>
          </w:p>
        </w:tc>
        <w:tc>
          <w:tcPr>
            <w:tcW w:w="966" w:type="pct"/>
            <w:vAlign w:val="bottom"/>
          </w:tcPr>
          <w:p w14:paraId="7331E7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14.04%</w:t>
            </w:r>
          </w:p>
        </w:tc>
        <w:tc>
          <w:tcPr>
            <w:tcW w:w="0" w:type="auto"/>
            <w:vAlign w:val="bottom"/>
          </w:tcPr>
          <w:p w14:paraId="5C85A00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52.63%</w:t>
            </w:r>
          </w:p>
        </w:tc>
        <w:tc>
          <w:tcPr>
            <w:tcW w:w="0" w:type="auto"/>
            <w:vAlign w:val="bottom"/>
          </w:tcPr>
          <w:p w14:paraId="0D58B3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33.34%</w:t>
            </w:r>
          </w:p>
        </w:tc>
      </w:tr>
      <w:tr w:rsidR="00F841B9" w14:paraId="01CE9CAE"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ECC9AF6"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lastRenderedPageBreak/>
              <w:t>酿酒工程</w:t>
            </w:r>
          </w:p>
        </w:tc>
        <w:tc>
          <w:tcPr>
            <w:tcW w:w="966" w:type="pct"/>
            <w:vAlign w:val="bottom"/>
          </w:tcPr>
          <w:p w14:paraId="3A61CAD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w:t>
            </w:r>
          </w:p>
        </w:tc>
        <w:tc>
          <w:tcPr>
            <w:tcW w:w="0" w:type="auto"/>
            <w:vAlign w:val="bottom"/>
          </w:tcPr>
          <w:p w14:paraId="54AFCD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0" w:type="auto"/>
            <w:vAlign w:val="bottom"/>
          </w:tcPr>
          <w:p w14:paraId="777941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r>
      <w:tr w:rsidR="00F841B9" w14:paraId="38EF2FAD"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E5D82B8"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康复治疗学</w:t>
            </w:r>
          </w:p>
        </w:tc>
        <w:tc>
          <w:tcPr>
            <w:tcW w:w="966" w:type="pct"/>
            <w:vAlign w:val="bottom"/>
          </w:tcPr>
          <w:p w14:paraId="146CBFF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5.56%</w:t>
            </w:r>
          </w:p>
        </w:tc>
        <w:tc>
          <w:tcPr>
            <w:tcW w:w="0" w:type="auto"/>
            <w:vAlign w:val="bottom"/>
          </w:tcPr>
          <w:p w14:paraId="2B0C24B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0" w:type="auto"/>
            <w:vAlign w:val="bottom"/>
          </w:tcPr>
          <w:p w14:paraId="0BEA5C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27.78%</w:t>
            </w:r>
          </w:p>
        </w:tc>
      </w:tr>
      <w:tr w:rsidR="00F841B9" w14:paraId="7800CEAA"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4B04CE5F" w14:textId="77777777" w:rsidR="00F841B9" w:rsidRDefault="00000000">
            <w:pPr>
              <w:spacing w:before="0"/>
              <w:rPr>
                <w:rFonts w:ascii="Times New Roman" w:eastAsiaTheme="minorEastAsia" w:hAnsi="Times New Roman"/>
                <w:sz w:val="21"/>
                <w:szCs w:val="21"/>
              </w:rPr>
            </w:pPr>
            <w:r>
              <w:rPr>
                <w:rFonts w:ascii="Times New Roman" w:eastAsiaTheme="minorEastAsia" w:hAnsi="Times New Roman"/>
                <w:b w:val="0"/>
                <w:bCs w:val="0"/>
                <w:color w:val="000000"/>
                <w:sz w:val="21"/>
                <w:szCs w:val="21"/>
              </w:rPr>
              <w:t>建筑学</w:t>
            </w:r>
          </w:p>
        </w:tc>
        <w:tc>
          <w:tcPr>
            <w:tcW w:w="966" w:type="pct"/>
            <w:vAlign w:val="bottom"/>
          </w:tcPr>
          <w:p w14:paraId="126DFA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0" w:type="auto"/>
            <w:vAlign w:val="bottom"/>
          </w:tcPr>
          <w:p w14:paraId="2021F2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c>
          <w:tcPr>
            <w:tcW w:w="0" w:type="auto"/>
            <w:vAlign w:val="bottom"/>
          </w:tcPr>
          <w:p w14:paraId="5163AD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bl>
    <w:p w14:paraId="52054612"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color w:val="4F81BD" w:themeColor="accent1"/>
        </w:rPr>
        <w:t>-2022</w:t>
      </w:r>
      <w:r>
        <w:rPr>
          <w:color w:val="4F81BD" w:themeColor="accent1"/>
        </w:rPr>
        <w:t>届毕业生就业状况调查</w:t>
      </w:r>
      <w:r>
        <w:rPr>
          <w:rFonts w:hint="eastAsia"/>
          <w:color w:val="4F81BD" w:themeColor="accent1"/>
        </w:rPr>
        <w:t>。</w:t>
      </w:r>
    </w:p>
    <w:p w14:paraId="2F5DF330"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75" w:name="_Toc119248387"/>
      <w:r>
        <w:rPr>
          <w:rFonts w:ascii="Calibri" w:hAnsi="Calibri" w:cs="Calibri" w:hint="eastAsia"/>
          <w:szCs w:val="22"/>
        </w:rPr>
        <w:t>（三）专业相关度</w:t>
      </w:r>
      <w:bookmarkEnd w:id="174"/>
      <w:bookmarkEnd w:id="175"/>
    </w:p>
    <w:p w14:paraId="42473953" w14:textId="77777777" w:rsidR="00F841B9" w:rsidRDefault="00000000">
      <w:pPr>
        <w:spacing w:line="360" w:lineRule="auto"/>
        <w:ind w:firstLineChars="200" w:firstLine="482"/>
        <w:jc w:val="both"/>
        <w:rPr>
          <w:rFonts w:ascii="宋体" w:hAnsi="宋体"/>
          <w:color w:val="000000"/>
          <w:sz w:val="24"/>
          <w:szCs w:val="24"/>
          <w:lang w:val="zh-CN"/>
        </w:rPr>
      </w:pPr>
      <w:r>
        <w:rPr>
          <w:rFonts w:ascii="宋体" w:hAnsi="宋体" w:hint="eastAsia"/>
          <w:b/>
          <w:color w:val="4F81BD" w:themeColor="accent1"/>
          <w:sz w:val="24"/>
          <w:szCs w:val="24"/>
          <w:lang w:val="zh-CN"/>
        </w:rPr>
        <w:t>总体</w:t>
      </w:r>
      <w:r>
        <w:rPr>
          <w:rFonts w:ascii="宋体" w:hAnsi="宋体"/>
          <w:b/>
          <w:color w:val="4F81BD" w:themeColor="accent1"/>
          <w:sz w:val="24"/>
          <w:szCs w:val="24"/>
          <w:lang w:val="zh-CN"/>
        </w:rPr>
        <w:t>专业相关</w:t>
      </w:r>
      <w:r>
        <w:rPr>
          <w:rFonts w:ascii="宋体" w:hAnsi="宋体" w:hint="eastAsia"/>
          <w:b/>
          <w:color w:val="4F81BD" w:themeColor="accent1"/>
          <w:sz w:val="24"/>
          <w:szCs w:val="24"/>
          <w:lang w:val="zh-CN"/>
        </w:rPr>
        <w:t>度：</w:t>
      </w:r>
      <w:r>
        <w:rPr>
          <w:rFonts w:ascii="Times New Roman" w:hAnsi="Times New Roman"/>
          <w:color w:val="000000"/>
          <w:sz w:val="24"/>
          <w:szCs w:val="24"/>
          <w:lang w:val="zh-CN"/>
        </w:rPr>
        <w:t>82.96%</w:t>
      </w:r>
      <w:r>
        <w:rPr>
          <w:rFonts w:ascii="宋体" w:hAnsi="宋体" w:hint="eastAsia"/>
          <w:color w:val="000000"/>
          <w:sz w:val="24"/>
          <w:szCs w:val="24"/>
          <w:lang w:val="zh-CN"/>
        </w:rPr>
        <w:t>的本科毕业生认为目前就职岗位与所学专业相关，可见毕业生所学专业知识及技能与实际工作的契合度较高，能够学以致用。</w:t>
      </w:r>
    </w:p>
    <w:p w14:paraId="416F0A88" w14:textId="77777777" w:rsidR="00F841B9" w:rsidRDefault="00000000">
      <w:pPr>
        <w:spacing w:line="360" w:lineRule="auto"/>
        <w:jc w:val="center"/>
        <w:rPr>
          <w:color w:val="4BACC6" w:themeColor="accent5"/>
          <w:highlight w:val="green"/>
        </w:rPr>
      </w:pPr>
      <w:r>
        <w:rPr>
          <w:noProof/>
        </w:rPr>
        <w:drawing>
          <wp:inline distT="0" distB="0" distL="0" distR="0" wp14:anchorId="427B8208" wp14:editId="17384181">
            <wp:extent cx="5561965" cy="2446020"/>
            <wp:effectExtent l="0" t="0" r="0" b="0"/>
            <wp:docPr id="56" name="图表 56"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BF3D407" w14:textId="1F6EB540" w:rsidR="00F841B9" w:rsidRDefault="00000000">
      <w:pPr>
        <w:pStyle w:val="afffe"/>
        <w:tabs>
          <w:tab w:val="left" w:pos="400"/>
          <w:tab w:val="center" w:pos="4394"/>
        </w:tabs>
        <w:spacing w:before="156" w:after="156" w:line="240" w:lineRule="auto"/>
        <w:rPr>
          <w:color w:val="5B9BD5"/>
          <w:highlight w:val="green"/>
        </w:rPr>
      </w:pPr>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7</w:t>
      </w:r>
      <w:r>
        <w:fldChar w:fldCharType="end"/>
      </w:r>
      <w:r>
        <w:t xml:space="preserve">  2022</w:t>
      </w:r>
      <w:r>
        <w:t>届</w:t>
      </w:r>
      <w:r>
        <w:rPr>
          <w:rFonts w:hint="eastAsia"/>
        </w:rPr>
        <w:t>本科</w:t>
      </w:r>
      <w:r>
        <w:t>毕业生</w:t>
      </w:r>
      <w:r>
        <w:rPr>
          <w:rFonts w:hint="eastAsia"/>
        </w:rPr>
        <w:t>专业相关</w:t>
      </w:r>
      <w:r>
        <w:t>度</w:t>
      </w:r>
      <w:r>
        <w:rPr>
          <w:rFonts w:hint="eastAsia"/>
        </w:rPr>
        <w:t>分布</w:t>
      </w:r>
    </w:p>
    <w:p w14:paraId="3419FB77" w14:textId="77777777" w:rsidR="00F841B9" w:rsidRDefault="00000000">
      <w:pPr>
        <w:pStyle w:val="L2"/>
        <w:ind w:firstLine="360"/>
      </w:pPr>
      <w:r>
        <w:rPr>
          <w:rFonts w:hint="eastAsia"/>
        </w:rPr>
        <w:t>注：专业相关度评价维</w:t>
      </w:r>
      <w:proofErr w:type="gramStart"/>
      <w:r>
        <w:rPr>
          <w:rFonts w:hint="eastAsia"/>
        </w:rPr>
        <w:t>度包括</w:t>
      </w:r>
      <w:proofErr w:type="gramEnd"/>
      <w:r>
        <w:t>“</w:t>
      </w:r>
      <w:r>
        <w:rPr>
          <w:rFonts w:hint="eastAsia"/>
        </w:rPr>
        <w:t>完全相关</w:t>
      </w:r>
      <w:r>
        <w:t>”</w:t>
      </w:r>
      <w:r>
        <w:rPr>
          <w:rFonts w:hint="eastAsia"/>
        </w:rPr>
        <w:t>、</w:t>
      </w:r>
      <w:r>
        <w:t>“</w:t>
      </w:r>
      <w:r>
        <w:rPr>
          <w:rFonts w:hint="eastAsia"/>
        </w:rPr>
        <w:t>相关</w:t>
      </w:r>
      <w:r>
        <w:t>”</w:t>
      </w:r>
      <w:r>
        <w:rPr>
          <w:rFonts w:hint="eastAsia"/>
        </w:rPr>
        <w:t>、</w:t>
      </w:r>
      <w:r>
        <w:t>“</w:t>
      </w:r>
      <w:r>
        <w:rPr>
          <w:rFonts w:hint="eastAsia"/>
        </w:rPr>
        <w:t>基本相关</w:t>
      </w:r>
      <w:r>
        <w:t>”</w:t>
      </w:r>
      <w:r>
        <w:rPr>
          <w:rFonts w:hint="eastAsia"/>
        </w:rPr>
        <w:t>、</w:t>
      </w:r>
      <w:r>
        <w:t>“</w:t>
      </w:r>
      <w:r>
        <w:rPr>
          <w:rFonts w:hint="eastAsia"/>
        </w:rPr>
        <w:t>不太相关</w:t>
      </w:r>
      <w:r>
        <w:t>”</w:t>
      </w:r>
      <w:r>
        <w:rPr>
          <w:rFonts w:hint="eastAsia"/>
        </w:rPr>
        <w:t>、</w:t>
      </w:r>
      <w:r>
        <w:t>“</w:t>
      </w:r>
      <w:r>
        <w:rPr>
          <w:rFonts w:hint="eastAsia"/>
        </w:rPr>
        <w:t>完全不相关</w:t>
      </w:r>
      <w:r>
        <w:t>”</w:t>
      </w:r>
      <w:r>
        <w:rPr>
          <w:rFonts w:hint="eastAsia"/>
        </w:rPr>
        <w:t>和</w:t>
      </w:r>
      <w:r>
        <w:t>“</w:t>
      </w:r>
      <w:r>
        <w:rPr>
          <w:rFonts w:hint="eastAsia"/>
        </w:rPr>
        <w:t>无法评价</w:t>
      </w:r>
      <w:r>
        <w:t>”</w:t>
      </w:r>
      <w:r>
        <w:rPr>
          <w:rFonts w:hint="eastAsia"/>
        </w:rPr>
        <w:t>；其中，专业相关度</w:t>
      </w:r>
      <w:r>
        <w:rPr>
          <w:rFonts w:hint="eastAsia"/>
        </w:rPr>
        <w:t>=</w:t>
      </w:r>
      <w:r>
        <w:t>“</w:t>
      </w:r>
      <w:r>
        <w:rPr>
          <w:rFonts w:hint="eastAsia"/>
        </w:rPr>
        <w:t>完全相关</w:t>
      </w:r>
      <w:r>
        <w:t>”+“</w:t>
      </w:r>
      <w:r>
        <w:rPr>
          <w:rFonts w:hint="eastAsia"/>
        </w:rPr>
        <w:t>相关</w:t>
      </w:r>
      <w:r>
        <w:t>”</w:t>
      </w:r>
      <w:r>
        <w:rPr>
          <w:rFonts w:hint="eastAsia"/>
        </w:rPr>
        <w:t>+</w:t>
      </w:r>
      <w:r>
        <w:t>“</w:t>
      </w:r>
      <w:r>
        <w:rPr>
          <w:rFonts w:hint="eastAsia"/>
        </w:rPr>
        <w:t>基本相关</w:t>
      </w:r>
      <w:r>
        <w:t>”</w:t>
      </w:r>
      <w:r>
        <w:rPr>
          <w:rFonts w:hint="eastAsia"/>
        </w:rPr>
        <w:t>的占比。</w:t>
      </w:r>
    </w:p>
    <w:p w14:paraId="63D0E5C9"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bookmarkStart w:id="176" w:name="_Hlk19116654"/>
    </w:p>
    <w:p w14:paraId="600C3CE4" w14:textId="77777777" w:rsidR="00F841B9" w:rsidRDefault="00000000">
      <w:pPr>
        <w:spacing w:before="156" w:line="360" w:lineRule="auto"/>
        <w:ind w:firstLine="420"/>
        <w:jc w:val="both"/>
        <w:rPr>
          <w:rFonts w:ascii="Calibri" w:hAnsi="Calibri" w:cs="宋体"/>
          <w:color w:val="000000"/>
          <w:sz w:val="24"/>
          <w:szCs w:val="21"/>
        </w:rPr>
      </w:pPr>
      <w:r>
        <w:rPr>
          <w:rFonts w:ascii="Times New Roman" w:hAnsi="Times New Roman" w:cs="Calibri" w:hint="eastAsia"/>
          <w:b/>
          <w:color w:val="4F81BD" w:themeColor="accent1"/>
          <w:sz w:val="24"/>
          <w:szCs w:val="24"/>
        </w:rPr>
        <w:t>各学院的专业相关度</w:t>
      </w:r>
      <w:r>
        <w:rPr>
          <w:rFonts w:ascii="Times New Roman" w:hAnsi="Times New Roman" w:cs="Calibri"/>
          <w:b/>
          <w:color w:val="4F81BD" w:themeColor="accent1"/>
          <w:sz w:val="24"/>
          <w:szCs w:val="24"/>
        </w:rPr>
        <w:t>：</w:t>
      </w:r>
      <w:r>
        <w:rPr>
          <w:rFonts w:ascii="宋体" w:hAnsi="宋体" w:hint="eastAsia"/>
          <w:color w:val="000000"/>
          <w:sz w:val="24"/>
          <w:szCs w:val="24"/>
        </w:rPr>
        <w:t>本科毕业生</w:t>
      </w:r>
      <w:r>
        <w:rPr>
          <w:rFonts w:ascii="Calibri" w:hAnsi="Calibri" w:cs="宋体" w:hint="eastAsia"/>
          <w:color w:val="000000" w:themeColor="text1"/>
          <w:sz w:val="24"/>
          <w:szCs w:val="21"/>
        </w:rPr>
        <w:t>专业相关度相对较高的学院为马克思主义学院（</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教师教育学院</w:t>
      </w:r>
      <w:r>
        <w:rPr>
          <w:rFonts w:ascii="Times New Roman" w:hAnsi="Times New Roman"/>
          <w:color w:val="000000" w:themeColor="text1"/>
          <w:sz w:val="24"/>
          <w:szCs w:val="21"/>
        </w:rPr>
        <w:t>（</w:t>
      </w:r>
      <w:r>
        <w:rPr>
          <w:rFonts w:ascii="Times New Roman" w:hAnsi="Times New Roman"/>
          <w:color w:val="000000" w:themeColor="text1"/>
          <w:sz w:val="24"/>
          <w:szCs w:val="21"/>
        </w:rPr>
        <w:t>96.63%</w:t>
      </w:r>
      <w:r>
        <w:rPr>
          <w:rFonts w:ascii="Times New Roman" w:hAnsi="Times New Roman"/>
          <w:color w:val="000000" w:themeColor="text1"/>
          <w:sz w:val="24"/>
          <w:szCs w:val="21"/>
        </w:rPr>
        <w:t>）、</w:t>
      </w:r>
      <w:r>
        <w:rPr>
          <w:rFonts w:ascii="Times New Roman" w:hAnsi="Times New Roman" w:hint="eastAsia"/>
          <w:color w:val="000000" w:themeColor="text1"/>
          <w:sz w:val="24"/>
          <w:szCs w:val="21"/>
        </w:rPr>
        <w:t>医学院</w:t>
      </w:r>
      <w:r>
        <w:rPr>
          <w:rFonts w:ascii="Times New Roman" w:hAnsi="Times New Roman"/>
          <w:color w:val="000000" w:themeColor="text1"/>
          <w:sz w:val="24"/>
          <w:szCs w:val="21"/>
        </w:rPr>
        <w:t>（</w:t>
      </w:r>
      <w:r>
        <w:rPr>
          <w:rFonts w:ascii="Times New Roman" w:hAnsi="Times New Roman"/>
          <w:color w:val="000000" w:themeColor="text1"/>
          <w:sz w:val="24"/>
          <w:szCs w:val="21"/>
        </w:rPr>
        <w:t>95.70%</w:t>
      </w:r>
      <w:r>
        <w:rPr>
          <w:rFonts w:ascii="Times New Roman" w:hAnsi="Times New Roman"/>
          <w:color w:val="000000" w:themeColor="text1"/>
          <w:sz w:val="24"/>
          <w:szCs w:val="21"/>
        </w:rPr>
        <w:t>）</w:t>
      </w:r>
      <w:r>
        <w:rPr>
          <w:rFonts w:ascii="Calibri" w:hAnsi="Calibri" w:cs="宋体" w:hint="eastAsia"/>
          <w:color w:val="000000" w:themeColor="text1"/>
          <w:sz w:val="24"/>
          <w:szCs w:val="21"/>
        </w:rPr>
        <w:t>。</w:t>
      </w:r>
    </w:p>
    <w:p w14:paraId="5088CDBF" w14:textId="77777777" w:rsidR="00F841B9" w:rsidRDefault="00000000">
      <w:pPr>
        <w:pStyle w:val="afff3"/>
        <w:spacing w:afterLines="50" w:after="156"/>
        <w:ind w:firstLine="360"/>
        <w:rPr>
          <w:color w:val="4F81BD" w:themeColor="accent1"/>
        </w:rPr>
      </w:pPr>
      <w:r>
        <w:rPr>
          <w:noProof/>
        </w:rPr>
        <w:lastRenderedPageBreak/>
        <w:drawing>
          <wp:inline distT="0" distB="0" distL="0" distR="0" wp14:anchorId="6435A81C" wp14:editId="797F277D">
            <wp:extent cx="5351780" cy="4411980"/>
            <wp:effectExtent l="0" t="0" r="1270" b="7620"/>
            <wp:docPr id="933" name="图表 933"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B49E6D7" w14:textId="4C3DF323" w:rsidR="00F841B9" w:rsidRDefault="00000000">
      <w:pPr>
        <w:pStyle w:val="afffe"/>
        <w:tabs>
          <w:tab w:val="left" w:pos="400"/>
          <w:tab w:val="center" w:pos="4394"/>
        </w:tabs>
        <w:spacing w:before="156" w:after="156" w:line="240" w:lineRule="auto"/>
        <w:rPr>
          <w:color w:val="5B9BD5"/>
          <w:highlight w:val="green"/>
        </w:rPr>
      </w:pPr>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8</w:t>
      </w:r>
      <w:r>
        <w:fldChar w:fldCharType="end"/>
      </w:r>
      <w:r>
        <w:t xml:space="preserve">  2022</w:t>
      </w:r>
      <w:r>
        <w:t>届</w:t>
      </w:r>
      <w:r>
        <w:rPr>
          <w:rFonts w:hint="eastAsia"/>
        </w:rPr>
        <w:t>各学院本科</w:t>
      </w:r>
      <w:r>
        <w:t>毕业生</w:t>
      </w:r>
      <w:r>
        <w:rPr>
          <w:rFonts w:hint="eastAsia"/>
        </w:rPr>
        <w:t>专业相关</w:t>
      </w:r>
      <w:r>
        <w:t>度</w:t>
      </w:r>
      <w:r>
        <w:rPr>
          <w:rFonts w:hint="eastAsia"/>
        </w:rPr>
        <w:t>分布</w:t>
      </w:r>
    </w:p>
    <w:p w14:paraId="4D298066"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4C2FAF08" w14:textId="77777777" w:rsidR="00F841B9" w:rsidRDefault="00000000">
      <w:pPr>
        <w:spacing w:before="156" w:line="360" w:lineRule="auto"/>
        <w:ind w:firstLine="420"/>
        <w:jc w:val="both"/>
        <w:rPr>
          <w:rFonts w:ascii="Calibri" w:hAnsi="Calibri" w:cs="宋体"/>
          <w:color w:val="000000"/>
          <w:sz w:val="24"/>
          <w:szCs w:val="21"/>
        </w:rPr>
      </w:pPr>
      <w:r>
        <w:rPr>
          <w:rFonts w:ascii="Times New Roman" w:hAnsi="Times New Roman" w:cs="Calibri" w:hint="eastAsia"/>
          <w:b/>
          <w:color w:val="4F81BD" w:themeColor="accent1"/>
          <w:sz w:val="24"/>
          <w:szCs w:val="24"/>
        </w:rPr>
        <w:t>各专业</w:t>
      </w:r>
      <w:r>
        <w:rPr>
          <w:rFonts w:ascii="Times New Roman" w:hAnsi="Times New Roman" w:cs="Calibri"/>
          <w:b/>
          <w:color w:val="4F81BD" w:themeColor="accent1"/>
          <w:sz w:val="24"/>
          <w:szCs w:val="24"/>
        </w:rPr>
        <w:t>的</w:t>
      </w:r>
      <w:r>
        <w:rPr>
          <w:rFonts w:ascii="Times New Roman" w:hAnsi="Times New Roman" w:cs="Calibri" w:hint="eastAsia"/>
          <w:b/>
          <w:color w:val="4F81BD" w:themeColor="accent1"/>
          <w:sz w:val="24"/>
          <w:szCs w:val="24"/>
        </w:rPr>
        <w:t>专业相关度</w:t>
      </w:r>
      <w:r>
        <w:rPr>
          <w:rFonts w:ascii="Times New Roman" w:hAnsi="Times New Roman" w:cs="Calibri"/>
          <w:b/>
          <w:color w:val="4F81BD" w:themeColor="accent1"/>
          <w:sz w:val="24"/>
          <w:szCs w:val="24"/>
        </w:rPr>
        <w:t>：</w:t>
      </w:r>
      <w:bookmarkStart w:id="177" w:name="_Toc521676325"/>
      <w:bookmarkStart w:id="178" w:name="_Toc521678848"/>
      <w:r>
        <w:rPr>
          <w:rFonts w:ascii="宋体" w:hAnsi="宋体" w:hint="eastAsia"/>
          <w:color w:val="000000"/>
          <w:sz w:val="24"/>
          <w:szCs w:val="24"/>
        </w:rPr>
        <w:t>本科毕业生</w:t>
      </w:r>
      <w:r>
        <w:rPr>
          <w:rFonts w:hint="eastAsia"/>
        </w:rPr>
        <w:t>的</w:t>
      </w:r>
      <w:r>
        <w:rPr>
          <w:rFonts w:ascii="Calibri" w:hAnsi="Calibri" w:cs="宋体" w:hint="eastAsia"/>
          <w:color w:val="000000" w:themeColor="text1"/>
          <w:sz w:val="24"/>
          <w:szCs w:val="21"/>
        </w:rPr>
        <w:t>专业相关度相对较高的为</w:t>
      </w:r>
      <w:r>
        <w:rPr>
          <w:rFonts w:ascii="Times New Roman" w:hAnsi="Times New Roman" w:cs="Calibri" w:hint="eastAsia"/>
          <w:color w:val="000000"/>
          <w:sz w:val="24"/>
          <w:szCs w:val="24"/>
        </w:rPr>
        <w:t>小学教育（</w:t>
      </w:r>
      <w:r>
        <w:rPr>
          <w:rFonts w:ascii="Times New Roman" w:hAnsi="Times New Roman" w:cs="Calibri"/>
          <w:color w:val="000000"/>
          <w:sz w:val="24"/>
          <w:szCs w:val="24"/>
        </w:rPr>
        <w:t>100.00%</w:t>
      </w:r>
      <w:r>
        <w:rPr>
          <w:rFonts w:ascii="Times New Roman" w:hAnsi="Times New Roman" w:cs="Calibri" w:hint="eastAsia"/>
          <w:color w:val="000000"/>
          <w:sz w:val="24"/>
          <w:szCs w:val="24"/>
        </w:rPr>
        <w:t>）、电气工程及其自动化（</w:t>
      </w:r>
      <w:r>
        <w:rPr>
          <w:rFonts w:ascii="Times New Roman" w:hAnsi="Times New Roman" w:cs="Calibri"/>
          <w:color w:val="000000"/>
          <w:sz w:val="24"/>
          <w:szCs w:val="24"/>
        </w:rPr>
        <w:t>100.00%</w:t>
      </w:r>
      <w:r>
        <w:rPr>
          <w:rFonts w:ascii="Times New Roman" w:hAnsi="Times New Roman" w:cs="Calibri" w:hint="eastAsia"/>
          <w:color w:val="000000"/>
          <w:sz w:val="24"/>
          <w:szCs w:val="24"/>
        </w:rPr>
        <w:t>）、思想政治教育（</w:t>
      </w:r>
      <w:r>
        <w:rPr>
          <w:rFonts w:ascii="Times New Roman" w:hAnsi="Times New Roman" w:cs="Calibri"/>
          <w:color w:val="000000"/>
          <w:sz w:val="24"/>
          <w:szCs w:val="24"/>
        </w:rPr>
        <w:t>100.00%</w:t>
      </w:r>
      <w:r>
        <w:rPr>
          <w:rFonts w:ascii="Times New Roman" w:hAnsi="Times New Roman" w:cs="Calibri" w:hint="eastAsia"/>
          <w:color w:val="000000"/>
          <w:sz w:val="24"/>
          <w:szCs w:val="24"/>
        </w:rPr>
        <w:t>）等</w:t>
      </w:r>
      <w:r>
        <w:rPr>
          <w:rFonts w:ascii="Calibri" w:hAnsi="Calibri" w:cs="宋体" w:hint="eastAsia"/>
          <w:color w:val="000000" w:themeColor="text1"/>
          <w:sz w:val="24"/>
          <w:szCs w:val="21"/>
        </w:rPr>
        <w:t>。</w:t>
      </w:r>
    </w:p>
    <w:p w14:paraId="5C5AA7E9" w14:textId="3F001E6D" w:rsidR="00F841B9" w:rsidRDefault="00000000">
      <w:pPr>
        <w:pStyle w:val="afffe"/>
        <w:spacing w:before="156" w:after="156"/>
      </w:pPr>
      <w:r>
        <w:t>表</w:t>
      </w:r>
      <w:r>
        <w:t xml:space="preserve">3- </w:t>
      </w:r>
      <w:r>
        <w:fldChar w:fldCharType="begin"/>
      </w:r>
      <w:r>
        <w:instrText xml:space="preserve"> SEQ </w:instrText>
      </w:r>
      <w:r>
        <w:instrText>表</w:instrText>
      </w:r>
      <w:r>
        <w:instrText xml:space="preserve">3- \* ARABIC </w:instrText>
      </w:r>
      <w:r>
        <w:fldChar w:fldCharType="separate"/>
      </w:r>
      <w:r w:rsidR="00677AAE">
        <w:rPr>
          <w:noProof/>
        </w:rPr>
        <w:t>3</w:t>
      </w:r>
      <w:r>
        <w:fldChar w:fldCharType="end"/>
      </w:r>
      <w:r>
        <w:t xml:space="preserve">  </w:t>
      </w:r>
      <w:r>
        <w:rPr>
          <w:rFonts w:hint="eastAsia"/>
        </w:rPr>
        <w:t>2022</w:t>
      </w:r>
      <w:r>
        <w:rPr>
          <w:rFonts w:hint="eastAsia"/>
        </w:rPr>
        <w:t>届各专业</w:t>
      </w:r>
      <w:r>
        <w:t>本科</w:t>
      </w:r>
      <w:r>
        <w:rPr>
          <w:rFonts w:hint="eastAsia"/>
        </w:rPr>
        <w:t>毕业</w:t>
      </w:r>
      <w:r>
        <w:t>生</w:t>
      </w:r>
      <w:r>
        <w:rPr>
          <w:rFonts w:hint="eastAsia"/>
        </w:rPr>
        <w:t>专业相关度情况分布</w:t>
      </w:r>
      <w:bookmarkEnd w:id="177"/>
      <w:bookmarkEnd w:id="178"/>
    </w:p>
    <w:tbl>
      <w:tblPr>
        <w:tblStyle w:val="2017-20171"/>
        <w:tblW w:w="892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263"/>
        <w:gridCol w:w="1134"/>
        <w:gridCol w:w="993"/>
        <w:gridCol w:w="1134"/>
        <w:gridCol w:w="1134"/>
        <w:gridCol w:w="1275"/>
        <w:gridCol w:w="993"/>
      </w:tblGrid>
      <w:tr w:rsidR="00F841B9" w14:paraId="03C73B96" w14:textId="77777777" w:rsidTr="00F841B9">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4F81BD" w:themeFill="accent1"/>
            <w:noWrap/>
          </w:tcPr>
          <w:p w14:paraId="1CE885F7" w14:textId="77777777" w:rsidR="00F841B9" w:rsidRDefault="00000000">
            <w:pPr>
              <w:widowControl w:val="0"/>
              <w:spacing w:before="0"/>
              <w:rPr>
                <w:rFonts w:ascii="Times New Roman" w:eastAsiaTheme="minorEastAsia" w:hAnsi="Times New Roman"/>
                <w:b w:val="0"/>
                <w:bCs w:val="0"/>
                <w:sz w:val="21"/>
                <w:szCs w:val="21"/>
              </w:rPr>
            </w:pPr>
            <w:r>
              <w:rPr>
                <w:rFonts w:ascii="Times New Roman" w:eastAsiaTheme="minorEastAsia" w:hAnsi="Times New Roman"/>
                <w:sz w:val="21"/>
                <w:szCs w:val="21"/>
              </w:rPr>
              <w:t>专业</w:t>
            </w:r>
          </w:p>
        </w:tc>
        <w:tc>
          <w:tcPr>
            <w:tcW w:w="1134" w:type="dxa"/>
            <w:shd w:val="clear" w:color="auto" w:fill="4F81BD" w:themeFill="accent1"/>
            <w:noWrap/>
          </w:tcPr>
          <w:p w14:paraId="1F6812EC"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完全相关</w:t>
            </w:r>
          </w:p>
        </w:tc>
        <w:tc>
          <w:tcPr>
            <w:tcW w:w="993" w:type="dxa"/>
            <w:shd w:val="clear" w:color="auto" w:fill="4F81BD" w:themeFill="accent1"/>
            <w:noWrap/>
          </w:tcPr>
          <w:p w14:paraId="76AAB86E"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相关</w:t>
            </w:r>
          </w:p>
        </w:tc>
        <w:tc>
          <w:tcPr>
            <w:tcW w:w="1134" w:type="dxa"/>
            <w:shd w:val="clear" w:color="auto" w:fill="4F81BD" w:themeFill="accent1"/>
            <w:noWrap/>
          </w:tcPr>
          <w:p w14:paraId="0E7245DB"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基本</w:t>
            </w:r>
            <w:r>
              <w:rPr>
                <w:rFonts w:ascii="Times New Roman" w:eastAsiaTheme="minorEastAsia" w:hAnsi="Times New Roman" w:hint="eastAsia"/>
                <w:sz w:val="21"/>
                <w:szCs w:val="21"/>
              </w:rPr>
              <w:t>相关</w:t>
            </w:r>
          </w:p>
        </w:tc>
        <w:tc>
          <w:tcPr>
            <w:tcW w:w="1134" w:type="dxa"/>
            <w:shd w:val="clear" w:color="auto" w:fill="4F81BD" w:themeFill="accent1"/>
            <w:noWrap/>
          </w:tcPr>
          <w:p w14:paraId="50EE99A1"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不太相关</w:t>
            </w:r>
          </w:p>
        </w:tc>
        <w:tc>
          <w:tcPr>
            <w:tcW w:w="1275" w:type="dxa"/>
            <w:shd w:val="clear" w:color="auto" w:fill="4F81BD" w:themeFill="accent1"/>
            <w:noWrap/>
          </w:tcPr>
          <w:p w14:paraId="6C88A2BB"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完全不相关</w:t>
            </w:r>
          </w:p>
        </w:tc>
        <w:tc>
          <w:tcPr>
            <w:tcW w:w="993" w:type="dxa"/>
            <w:shd w:val="clear" w:color="auto" w:fill="4F81BD" w:themeFill="accent1"/>
            <w:noWrap/>
          </w:tcPr>
          <w:p w14:paraId="50D7D9B1"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相关</w:t>
            </w:r>
            <w:r>
              <w:rPr>
                <w:rFonts w:ascii="Times New Roman" w:eastAsiaTheme="minorEastAsia" w:hAnsi="Times New Roman"/>
                <w:sz w:val="21"/>
                <w:szCs w:val="21"/>
              </w:rPr>
              <w:t>度</w:t>
            </w:r>
          </w:p>
        </w:tc>
      </w:tr>
      <w:tr w:rsidR="00F841B9" w14:paraId="67E2C2AD"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D45ACA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小学教育</w:t>
            </w:r>
          </w:p>
        </w:tc>
        <w:tc>
          <w:tcPr>
            <w:tcW w:w="1134" w:type="dxa"/>
            <w:noWrap/>
          </w:tcPr>
          <w:p w14:paraId="44FC6CB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76.09%</w:t>
            </w:r>
          </w:p>
        </w:tc>
        <w:tc>
          <w:tcPr>
            <w:tcW w:w="993" w:type="dxa"/>
            <w:noWrap/>
          </w:tcPr>
          <w:p w14:paraId="22E456B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15.22%</w:t>
            </w:r>
          </w:p>
        </w:tc>
        <w:tc>
          <w:tcPr>
            <w:tcW w:w="1134" w:type="dxa"/>
            <w:noWrap/>
          </w:tcPr>
          <w:p w14:paraId="2CE086D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8.70%</w:t>
            </w:r>
          </w:p>
        </w:tc>
        <w:tc>
          <w:tcPr>
            <w:tcW w:w="1134" w:type="dxa"/>
            <w:noWrap/>
          </w:tcPr>
          <w:p w14:paraId="3CA1114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0A21060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2FF1BCB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735E93CF"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1535825"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电气工程及其自动化</w:t>
            </w:r>
          </w:p>
        </w:tc>
        <w:tc>
          <w:tcPr>
            <w:tcW w:w="1134" w:type="dxa"/>
            <w:noWrap/>
          </w:tcPr>
          <w:p w14:paraId="7569292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993" w:type="dxa"/>
            <w:noWrap/>
          </w:tcPr>
          <w:p w14:paraId="5E5BBED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134" w:type="dxa"/>
            <w:noWrap/>
          </w:tcPr>
          <w:p w14:paraId="00B51A0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3EB4ECF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3DF398D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453A947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6E7358B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E5972B3"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思想政治教育</w:t>
            </w:r>
          </w:p>
        </w:tc>
        <w:tc>
          <w:tcPr>
            <w:tcW w:w="1134" w:type="dxa"/>
            <w:noWrap/>
          </w:tcPr>
          <w:p w14:paraId="1891F24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55.00%</w:t>
            </w:r>
          </w:p>
        </w:tc>
        <w:tc>
          <w:tcPr>
            <w:tcW w:w="993" w:type="dxa"/>
            <w:noWrap/>
          </w:tcPr>
          <w:p w14:paraId="3209536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1134" w:type="dxa"/>
            <w:noWrap/>
          </w:tcPr>
          <w:p w14:paraId="2AD28C8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134" w:type="dxa"/>
            <w:noWrap/>
          </w:tcPr>
          <w:p w14:paraId="6A663AF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6EF1BFD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4B5A9E2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060AFCB4"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A1EACE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建筑学</w:t>
            </w:r>
          </w:p>
        </w:tc>
        <w:tc>
          <w:tcPr>
            <w:tcW w:w="1134" w:type="dxa"/>
            <w:noWrap/>
          </w:tcPr>
          <w:p w14:paraId="65DB3CA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993" w:type="dxa"/>
            <w:noWrap/>
          </w:tcPr>
          <w:p w14:paraId="26B1E73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12003D6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1134" w:type="dxa"/>
            <w:noWrap/>
          </w:tcPr>
          <w:p w14:paraId="2E40DED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09B1444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7094584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1B314E8A"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6E8D2A54"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科学教育</w:t>
            </w:r>
          </w:p>
        </w:tc>
        <w:tc>
          <w:tcPr>
            <w:tcW w:w="1134" w:type="dxa"/>
            <w:noWrap/>
          </w:tcPr>
          <w:p w14:paraId="389DC76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45.00%</w:t>
            </w:r>
          </w:p>
        </w:tc>
        <w:tc>
          <w:tcPr>
            <w:tcW w:w="993" w:type="dxa"/>
            <w:noWrap/>
          </w:tcPr>
          <w:p w14:paraId="17F7DA6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35.00%</w:t>
            </w:r>
          </w:p>
        </w:tc>
        <w:tc>
          <w:tcPr>
            <w:tcW w:w="1134" w:type="dxa"/>
            <w:noWrap/>
          </w:tcPr>
          <w:p w14:paraId="1A82009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134" w:type="dxa"/>
            <w:noWrap/>
          </w:tcPr>
          <w:p w14:paraId="085DD85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1341EEA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636E57F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39823019"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D9EB343"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临床医学</w:t>
            </w:r>
          </w:p>
        </w:tc>
        <w:tc>
          <w:tcPr>
            <w:tcW w:w="1134" w:type="dxa"/>
            <w:noWrap/>
          </w:tcPr>
          <w:p w14:paraId="5C4FF4D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34.21%</w:t>
            </w:r>
          </w:p>
        </w:tc>
        <w:tc>
          <w:tcPr>
            <w:tcW w:w="993" w:type="dxa"/>
            <w:noWrap/>
          </w:tcPr>
          <w:p w14:paraId="0270E4B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55.26%</w:t>
            </w:r>
          </w:p>
        </w:tc>
        <w:tc>
          <w:tcPr>
            <w:tcW w:w="1134" w:type="dxa"/>
            <w:noWrap/>
          </w:tcPr>
          <w:p w14:paraId="400285E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10.53%</w:t>
            </w:r>
          </w:p>
        </w:tc>
        <w:tc>
          <w:tcPr>
            <w:tcW w:w="1134" w:type="dxa"/>
            <w:noWrap/>
          </w:tcPr>
          <w:p w14:paraId="3BD72DA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48FF6ED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0A4CA5D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14B935EC"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27BFB8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工程管理</w:t>
            </w:r>
          </w:p>
        </w:tc>
        <w:tc>
          <w:tcPr>
            <w:tcW w:w="1134" w:type="dxa"/>
            <w:noWrap/>
          </w:tcPr>
          <w:p w14:paraId="796C8E8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993" w:type="dxa"/>
            <w:noWrap/>
          </w:tcPr>
          <w:p w14:paraId="54A5BFB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1134" w:type="dxa"/>
            <w:noWrap/>
          </w:tcPr>
          <w:p w14:paraId="75B9B41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58.33%</w:t>
            </w:r>
          </w:p>
        </w:tc>
        <w:tc>
          <w:tcPr>
            <w:tcW w:w="1134" w:type="dxa"/>
            <w:noWrap/>
          </w:tcPr>
          <w:p w14:paraId="703DB40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0A31932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2AE7ABD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293A3E75"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0566325"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网络工程</w:t>
            </w:r>
          </w:p>
        </w:tc>
        <w:tc>
          <w:tcPr>
            <w:tcW w:w="1134" w:type="dxa"/>
            <w:noWrap/>
          </w:tcPr>
          <w:p w14:paraId="2D26561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993" w:type="dxa"/>
            <w:noWrap/>
          </w:tcPr>
          <w:p w14:paraId="32C0729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1134" w:type="dxa"/>
            <w:noWrap/>
          </w:tcPr>
          <w:p w14:paraId="1BF7D47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57.14%</w:t>
            </w:r>
          </w:p>
        </w:tc>
        <w:tc>
          <w:tcPr>
            <w:tcW w:w="1134" w:type="dxa"/>
            <w:noWrap/>
          </w:tcPr>
          <w:p w14:paraId="0D9F482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32A0C9D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5D6C926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645F8850"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A7AE6B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lastRenderedPageBreak/>
              <w:t>机械设计制造及其自动化</w:t>
            </w:r>
          </w:p>
        </w:tc>
        <w:tc>
          <w:tcPr>
            <w:tcW w:w="1134" w:type="dxa"/>
            <w:noWrap/>
          </w:tcPr>
          <w:p w14:paraId="17F10C7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12.50%</w:t>
            </w:r>
          </w:p>
        </w:tc>
        <w:tc>
          <w:tcPr>
            <w:tcW w:w="993" w:type="dxa"/>
            <w:noWrap/>
          </w:tcPr>
          <w:p w14:paraId="1578D86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1134" w:type="dxa"/>
            <w:noWrap/>
          </w:tcPr>
          <w:p w14:paraId="5811A0D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37.50%</w:t>
            </w:r>
          </w:p>
        </w:tc>
        <w:tc>
          <w:tcPr>
            <w:tcW w:w="1134" w:type="dxa"/>
            <w:noWrap/>
          </w:tcPr>
          <w:p w14:paraId="3754E46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4ECBEE8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008AB57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733C4104"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FFD6438"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化学</w:t>
            </w:r>
          </w:p>
        </w:tc>
        <w:tc>
          <w:tcPr>
            <w:tcW w:w="1134" w:type="dxa"/>
            <w:noWrap/>
          </w:tcPr>
          <w:p w14:paraId="76FA80A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0326450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80.00%</w:t>
            </w:r>
          </w:p>
        </w:tc>
        <w:tc>
          <w:tcPr>
            <w:tcW w:w="1134" w:type="dxa"/>
            <w:noWrap/>
          </w:tcPr>
          <w:p w14:paraId="6E323C5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134" w:type="dxa"/>
            <w:noWrap/>
          </w:tcPr>
          <w:p w14:paraId="18427F1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4A11CAC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279DFE9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018AED0E"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69971AB4"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数学与应用数学</w:t>
            </w:r>
          </w:p>
        </w:tc>
        <w:tc>
          <w:tcPr>
            <w:tcW w:w="1134" w:type="dxa"/>
            <w:noWrap/>
          </w:tcPr>
          <w:p w14:paraId="64E86D1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60.53%</w:t>
            </w:r>
          </w:p>
        </w:tc>
        <w:tc>
          <w:tcPr>
            <w:tcW w:w="993" w:type="dxa"/>
            <w:noWrap/>
          </w:tcPr>
          <w:p w14:paraId="43ADF54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23.68%</w:t>
            </w:r>
          </w:p>
        </w:tc>
        <w:tc>
          <w:tcPr>
            <w:tcW w:w="1134" w:type="dxa"/>
            <w:noWrap/>
          </w:tcPr>
          <w:p w14:paraId="03A8850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13.16%</w:t>
            </w:r>
          </w:p>
        </w:tc>
        <w:tc>
          <w:tcPr>
            <w:tcW w:w="1134" w:type="dxa"/>
            <w:noWrap/>
          </w:tcPr>
          <w:p w14:paraId="7304599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2.63%</w:t>
            </w:r>
          </w:p>
        </w:tc>
        <w:tc>
          <w:tcPr>
            <w:tcW w:w="1275" w:type="dxa"/>
            <w:noWrap/>
          </w:tcPr>
          <w:p w14:paraId="08EF212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58D86AE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97.37%</w:t>
            </w:r>
          </w:p>
        </w:tc>
      </w:tr>
      <w:tr w:rsidR="00F841B9" w14:paraId="6DAF7DDE"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9B4D53A"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汉语言文学</w:t>
            </w:r>
          </w:p>
        </w:tc>
        <w:tc>
          <w:tcPr>
            <w:tcW w:w="1134" w:type="dxa"/>
            <w:noWrap/>
          </w:tcPr>
          <w:p w14:paraId="3964F32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53.33%</w:t>
            </w:r>
          </w:p>
        </w:tc>
        <w:tc>
          <w:tcPr>
            <w:tcW w:w="993" w:type="dxa"/>
            <w:noWrap/>
          </w:tcPr>
          <w:p w14:paraId="70D1FA3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26.67%</w:t>
            </w:r>
          </w:p>
        </w:tc>
        <w:tc>
          <w:tcPr>
            <w:tcW w:w="1134" w:type="dxa"/>
            <w:noWrap/>
          </w:tcPr>
          <w:p w14:paraId="4279B76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15.56%</w:t>
            </w:r>
          </w:p>
        </w:tc>
        <w:tc>
          <w:tcPr>
            <w:tcW w:w="1134" w:type="dxa"/>
            <w:noWrap/>
          </w:tcPr>
          <w:p w14:paraId="527E8C2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4.44%</w:t>
            </w:r>
          </w:p>
        </w:tc>
        <w:tc>
          <w:tcPr>
            <w:tcW w:w="1275" w:type="dxa"/>
            <w:noWrap/>
          </w:tcPr>
          <w:p w14:paraId="5BD4109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718DF2F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95.56%</w:t>
            </w:r>
          </w:p>
        </w:tc>
      </w:tr>
      <w:tr w:rsidR="00F841B9" w14:paraId="6D34E8F8"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07CA311"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学前教育</w:t>
            </w:r>
          </w:p>
        </w:tc>
        <w:tc>
          <w:tcPr>
            <w:tcW w:w="1134" w:type="dxa"/>
            <w:noWrap/>
          </w:tcPr>
          <w:p w14:paraId="4888689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85.00%</w:t>
            </w:r>
          </w:p>
        </w:tc>
        <w:tc>
          <w:tcPr>
            <w:tcW w:w="993" w:type="dxa"/>
            <w:noWrap/>
          </w:tcPr>
          <w:p w14:paraId="34204EA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w:t>
            </w:r>
          </w:p>
        </w:tc>
        <w:tc>
          <w:tcPr>
            <w:tcW w:w="1134" w:type="dxa"/>
            <w:noWrap/>
          </w:tcPr>
          <w:p w14:paraId="5676490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w:t>
            </w:r>
          </w:p>
        </w:tc>
        <w:tc>
          <w:tcPr>
            <w:tcW w:w="1134" w:type="dxa"/>
            <w:noWrap/>
          </w:tcPr>
          <w:p w14:paraId="12DBEAF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19D17DF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w:t>
            </w:r>
          </w:p>
        </w:tc>
        <w:tc>
          <w:tcPr>
            <w:tcW w:w="993" w:type="dxa"/>
            <w:noWrap/>
          </w:tcPr>
          <w:p w14:paraId="14D93E3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95.00%</w:t>
            </w:r>
          </w:p>
        </w:tc>
      </w:tr>
      <w:tr w:rsidR="00F841B9" w14:paraId="3FA69D1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1DA7140"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医学检验技术</w:t>
            </w:r>
          </w:p>
        </w:tc>
        <w:tc>
          <w:tcPr>
            <w:tcW w:w="1134" w:type="dxa"/>
            <w:noWrap/>
          </w:tcPr>
          <w:p w14:paraId="5437612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993" w:type="dxa"/>
            <w:noWrap/>
          </w:tcPr>
          <w:p w14:paraId="6B977BF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1134" w:type="dxa"/>
            <w:noWrap/>
          </w:tcPr>
          <w:p w14:paraId="2D7ADE2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11.11%</w:t>
            </w:r>
          </w:p>
        </w:tc>
        <w:tc>
          <w:tcPr>
            <w:tcW w:w="1134" w:type="dxa"/>
            <w:noWrap/>
          </w:tcPr>
          <w:p w14:paraId="5DA8BBD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2D3BA3E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5.56%</w:t>
            </w:r>
          </w:p>
        </w:tc>
        <w:tc>
          <w:tcPr>
            <w:tcW w:w="993" w:type="dxa"/>
            <w:noWrap/>
          </w:tcPr>
          <w:p w14:paraId="640C1C4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94.44%</w:t>
            </w:r>
          </w:p>
        </w:tc>
      </w:tr>
      <w:tr w:rsidR="00F841B9" w14:paraId="177A1E45"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75E4B95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药学</w:t>
            </w:r>
          </w:p>
        </w:tc>
        <w:tc>
          <w:tcPr>
            <w:tcW w:w="1134" w:type="dxa"/>
            <w:noWrap/>
          </w:tcPr>
          <w:p w14:paraId="62A73DD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31.25%</w:t>
            </w:r>
          </w:p>
        </w:tc>
        <w:tc>
          <w:tcPr>
            <w:tcW w:w="993" w:type="dxa"/>
            <w:noWrap/>
          </w:tcPr>
          <w:p w14:paraId="44FBFEB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1134" w:type="dxa"/>
            <w:noWrap/>
          </w:tcPr>
          <w:p w14:paraId="12670F9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37.50%</w:t>
            </w:r>
          </w:p>
        </w:tc>
        <w:tc>
          <w:tcPr>
            <w:tcW w:w="1134" w:type="dxa"/>
            <w:noWrap/>
          </w:tcPr>
          <w:p w14:paraId="16CCEEC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6.25%</w:t>
            </w:r>
          </w:p>
        </w:tc>
        <w:tc>
          <w:tcPr>
            <w:tcW w:w="1275" w:type="dxa"/>
            <w:noWrap/>
          </w:tcPr>
          <w:p w14:paraId="4EF18F4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2413679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93.75%</w:t>
            </w:r>
          </w:p>
        </w:tc>
      </w:tr>
      <w:tr w:rsidR="00F841B9" w14:paraId="54FC82E0"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2E7EDB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护理学</w:t>
            </w:r>
          </w:p>
        </w:tc>
        <w:tc>
          <w:tcPr>
            <w:tcW w:w="1134" w:type="dxa"/>
            <w:noWrap/>
          </w:tcPr>
          <w:p w14:paraId="56969B1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73.33%</w:t>
            </w:r>
          </w:p>
        </w:tc>
        <w:tc>
          <w:tcPr>
            <w:tcW w:w="993" w:type="dxa"/>
            <w:noWrap/>
          </w:tcPr>
          <w:p w14:paraId="6AC8512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134" w:type="dxa"/>
            <w:noWrap/>
          </w:tcPr>
          <w:p w14:paraId="21DE9E9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7477A54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2D0D8AF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6.67%</w:t>
            </w:r>
          </w:p>
        </w:tc>
        <w:tc>
          <w:tcPr>
            <w:tcW w:w="993" w:type="dxa"/>
            <w:noWrap/>
          </w:tcPr>
          <w:p w14:paraId="7B99C3E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93.33%</w:t>
            </w:r>
          </w:p>
        </w:tc>
      </w:tr>
      <w:tr w:rsidR="00F841B9" w14:paraId="2EC45C3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7635BA31"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医学影像技术</w:t>
            </w:r>
          </w:p>
        </w:tc>
        <w:tc>
          <w:tcPr>
            <w:tcW w:w="1134" w:type="dxa"/>
            <w:noWrap/>
          </w:tcPr>
          <w:p w14:paraId="0634DC7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69.23%</w:t>
            </w:r>
          </w:p>
        </w:tc>
        <w:tc>
          <w:tcPr>
            <w:tcW w:w="993" w:type="dxa"/>
            <w:noWrap/>
          </w:tcPr>
          <w:p w14:paraId="34F9B19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7.69%</w:t>
            </w:r>
          </w:p>
        </w:tc>
        <w:tc>
          <w:tcPr>
            <w:tcW w:w="1134" w:type="dxa"/>
            <w:noWrap/>
          </w:tcPr>
          <w:p w14:paraId="6A1EE63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15.38%</w:t>
            </w:r>
          </w:p>
        </w:tc>
        <w:tc>
          <w:tcPr>
            <w:tcW w:w="1134" w:type="dxa"/>
            <w:noWrap/>
          </w:tcPr>
          <w:p w14:paraId="3E71B4B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2B2E1B2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7.69%</w:t>
            </w:r>
          </w:p>
        </w:tc>
        <w:tc>
          <w:tcPr>
            <w:tcW w:w="993" w:type="dxa"/>
            <w:noWrap/>
          </w:tcPr>
          <w:p w14:paraId="22D3B49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92.31%</w:t>
            </w:r>
          </w:p>
        </w:tc>
      </w:tr>
      <w:tr w:rsidR="00F841B9" w14:paraId="7CD591BB"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E11EBB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体育教育</w:t>
            </w:r>
          </w:p>
        </w:tc>
        <w:tc>
          <w:tcPr>
            <w:tcW w:w="1134" w:type="dxa"/>
            <w:noWrap/>
          </w:tcPr>
          <w:p w14:paraId="508CA77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65.22%</w:t>
            </w:r>
          </w:p>
        </w:tc>
        <w:tc>
          <w:tcPr>
            <w:tcW w:w="993" w:type="dxa"/>
            <w:noWrap/>
          </w:tcPr>
          <w:p w14:paraId="3F0268B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26.09%</w:t>
            </w:r>
          </w:p>
        </w:tc>
        <w:tc>
          <w:tcPr>
            <w:tcW w:w="1134" w:type="dxa"/>
            <w:noWrap/>
          </w:tcPr>
          <w:p w14:paraId="5A77E31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444F9C1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4.35%</w:t>
            </w:r>
          </w:p>
        </w:tc>
        <w:tc>
          <w:tcPr>
            <w:tcW w:w="1275" w:type="dxa"/>
            <w:noWrap/>
          </w:tcPr>
          <w:p w14:paraId="3D23AA5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4.35%</w:t>
            </w:r>
          </w:p>
        </w:tc>
        <w:tc>
          <w:tcPr>
            <w:tcW w:w="993" w:type="dxa"/>
            <w:noWrap/>
          </w:tcPr>
          <w:p w14:paraId="1C4ACE3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91.30%</w:t>
            </w:r>
          </w:p>
        </w:tc>
      </w:tr>
      <w:tr w:rsidR="00F841B9" w14:paraId="15AC2011"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844A1E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美术学</w:t>
            </w:r>
          </w:p>
        </w:tc>
        <w:tc>
          <w:tcPr>
            <w:tcW w:w="1134" w:type="dxa"/>
            <w:noWrap/>
          </w:tcPr>
          <w:p w14:paraId="6C03F53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44.44%</w:t>
            </w:r>
          </w:p>
        </w:tc>
        <w:tc>
          <w:tcPr>
            <w:tcW w:w="993" w:type="dxa"/>
            <w:noWrap/>
          </w:tcPr>
          <w:p w14:paraId="6EE2C75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22.22%</w:t>
            </w:r>
          </w:p>
        </w:tc>
        <w:tc>
          <w:tcPr>
            <w:tcW w:w="1134" w:type="dxa"/>
            <w:noWrap/>
          </w:tcPr>
          <w:p w14:paraId="0D076E8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22.22%</w:t>
            </w:r>
          </w:p>
        </w:tc>
        <w:tc>
          <w:tcPr>
            <w:tcW w:w="1134" w:type="dxa"/>
            <w:noWrap/>
          </w:tcPr>
          <w:p w14:paraId="712874A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11.11%</w:t>
            </w:r>
          </w:p>
        </w:tc>
        <w:tc>
          <w:tcPr>
            <w:tcW w:w="1275" w:type="dxa"/>
            <w:noWrap/>
          </w:tcPr>
          <w:p w14:paraId="38111B2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034C001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88.89%</w:t>
            </w:r>
          </w:p>
        </w:tc>
      </w:tr>
      <w:tr w:rsidR="00F841B9" w14:paraId="78CB5275"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756D804"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康复治疗学</w:t>
            </w:r>
          </w:p>
        </w:tc>
        <w:tc>
          <w:tcPr>
            <w:tcW w:w="1134" w:type="dxa"/>
            <w:noWrap/>
          </w:tcPr>
          <w:p w14:paraId="29A9BF8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993" w:type="dxa"/>
            <w:noWrap/>
          </w:tcPr>
          <w:p w14:paraId="7025B97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22.22%</w:t>
            </w:r>
          </w:p>
        </w:tc>
        <w:tc>
          <w:tcPr>
            <w:tcW w:w="1134" w:type="dxa"/>
            <w:noWrap/>
          </w:tcPr>
          <w:p w14:paraId="7248199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134" w:type="dxa"/>
            <w:noWrap/>
          </w:tcPr>
          <w:p w14:paraId="530B75B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11.11%</w:t>
            </w:r>
          </w:p>
        </w:tc>
        <w:tc>
          <w:tcPr>
            <w:tcW w:w="1275" w:type="dxa"/>
            <w:noWrap/>
          </w:tcPr>
          <w:p w14:paraId="79B0246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757085D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88.89%</w:t>
            </w:r>
          </w:p>
        </w:tc>
      </w:tr>
      <w:tr w:rsidR="00F841B9" w14:paraId="0BE1202E"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B274C1D"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法学</w:t>
            </w:r>
          </w:p>
        </w:tc>
        <w:tc>
          <w:tcPr>
            <w:tcW w:w="1134" w:type="dxa"/>
            <w:noWrap/>
          </w:tcPr>
          <w:p w14:paraId="1D9FC6E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993" w:type="dxa"/>
            <w:noWrap/>
          </w:tcPr>
          <w:p w14:paraId="159D977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42.86%</w:t>
            </w:r>
          </w:p>
        </w:tc>
        <w:tc>
          <w:tcPr>
            <w:tcW w:w="1134" w:type="dxa"/>
            <w:noWrap/>
          </w:tcPr>
          <w:p w14:paraId="59C9192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1134" w:type="dxa"/>
            <w:noWrap/>
          </w:tcPr>
          <w:p w14:paraId="12D7EF3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1275" w:type="dxa"/>
            <w:noWrap/>
          </w:tcPr>
          <w:p w14:paraId="01004A2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032A613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85.71%</w:t>
            </w:r>
          </w:p>
        </w:tc>
      </w:tr>
      <w:tr w:rsidR="00F841B9" w14:paraId="2FE913BD"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69C3A78"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机械电子工程</w:t>
            </w:r>
          </w:p>
        </w:tc>
        <w:tc>
          <w:tcPr>
            <w:tcW w:w="1134" w:type="dxa"/>
            <w:noWrap/>
          </w:tcPr>
          <w:p w14:paraId="427BF02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993" w:type="dxa"/>
            <w:noWrap/>
          </w:tcPr>
          <w:p w14:paraId="27B99BE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134" w:type="dxa"/>
            <w:noWrap/>
          </w:tcPr>
          <w:p w14:paraId="169ED78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134" w:type="dxa"/>
            <w:noWrap/>
          </w:tcPr>
          <w:p w14:paraId="66BFB52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63967CB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993" w:type="dxa"/>
            <w:noWrap/>
          </w:tcPr>
          <w:p w14:paraId="1F3ADAD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83.33%</w:t>
            </w:r>
          </w:p>
        </w:tc>
      </w:tr>
      <w:tr w:rsidR="00F841B9" w14:paraId="45893C6F"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1BA6F9A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电子信息工程</w:t>
            </w:r>
          </w:p>
        </w:tc>
        <w:tc>
          <w:tcPr>
            <w:tcW w:w="1134" w:type="dxa"/>
            <w:noWrap/>
          </w:tcPr>
          <w:p w14:paraId="6FC433C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8.33%</w:t>
            </w:r>
          </w:p>
        </w:tc>
        <w:tc>
          <w:tcPr>
            <w:tcW w:w="993" w:type="dxa"/>
            <w:noWrap/>
          </w:tcPr>
          <w:p w14:paraId="5503A81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75.00%</w:t>
            </w:r>
          </w:p>
        </w:tc>
        <w:tc>
          <w:tcPr>
            <w:tcW w:w="1134" w:type="dxa"/>
            <w:noWrap/>
          </w:tcPr>
          <w:p w14:paraId="0854872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2DD17BE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588AD7C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993" w:type="dxa"/>
            <w:noWrap/>
          </w:tcPr>
          <w:p w14:paraId="6184FA7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83.33%</w:t>
            </w:r>
          </w:p>
        </w:tc>
      </w:tr>
      <w:tr w:rsidR="00F841B9" w14:paraId="0F4AC1CF"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CE057AD"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微电子科学与工程</w:t>
            </w:r>
          </w:p>
        </w:tc>
        <w:tc>
          <w:tcPr>
            <w:tcW w:w="1134" w:type="dxa"/>
            <w:noWrap/>
          </w:tcPr>
          <w:p w14:paraId="05904A2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23.53%</w:t>
            </w:r>
          </w:p>
        </w:tc>
        <w:tc>
          <w:tcPr>
            <w:tcW w:w="993" w:type="dxa"/>
            <w:noWrap/>
          </w:tcPr>
          <w:p w14:paraId="0B79D73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47.06%</w:t>
            </w:r>
          </w:p>
        </w:tc>
        <w:tc>
          <w:tcPr>
            <w:tcW w:w="1134" w:type="dxa"/>
            <w:noWrap/>
          </w:tcPr>
          <w:p w14:paraId="5C424E6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11.76%</w:t>
            </w:r>
          </w:p>
        </w:tc>
        <w:tc>
          <w:tcPr>
            <w:tcW w:w="1134" w:type="dxa"/>
            <w:noWrap/>
          </w:tcPr>
          <w:p w14:paraId="76C6445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11.76%</w:t>
            </w:r>
          </w:p>
        </w:tc>
        <w:tc>
          <w:tcPr>
            <w:tcW w:w="1275" w:type="dxa"/>
            <w:noWrap/>
          </w:tcPr>
          <w:p w14:paraId="2F39B58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5.88%</w:t>
            </w:r>
          </w:p>
        </w:tc>
        <w:tc>
          <w:tcPr>
            <w:tcW w:w="993" w:type="dxa"/>
            <w:noWrap/>
          </w:tcPr>
          <w:p w14:paraId="53F5946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82.35%</w:t>
            </w:r>
          </w:p>
        </w:tc>
      </w:tr>
      <w:tr w:rsidR="00F841B9" w14:paraId="23F3DC98"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1F9D0E1"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英语</w:t>
            </w:r>
          </w:p>
        </w:tc>
        <w:tc>
          <w:tcPr>
            <w:tcW w:w="1134" w:type="dxa"/>
            <w:noWrap/>
          </w:tcPr>
          <w:p w14:paraId="27CF27C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41.03%</w:t>
            </w:r>
          </w:p>
        </w:tc>
        <w:tc>
          <w:tcPr>
            <w:tcW w:w="993" w:type="dxa"/>
            <w:noWrap/>
          </w:tcPr>
          <w:p w14:paraId="513691B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23.08%</w:t>
            </w:r>
          </w:p>
        </w:tc>
        <w:tc>
          <w:tcPr>
            <w:tcW w:w="1134" w:type="dxa"/>
            <w:noWrap/>
          </w:tcPr>
          <w:p w14:paraId="3580830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17.95%</w:t>
            </w:r>
          </w:p>
        </w:tc>
        <w:tc>
          <w:tcPr>
            <w:tcW w:w="1134" w:type="dxa"/>
            <w:noWrap/>
          </w:tcPr>
          <w:p w14:paraId="1E2E845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7.69%</w:t>
            </w:r>
          </w:p>
        </w:tc>
        <w:tc>
          <w:tcPr>
            <w:tcW w:w="1275" w:type="dxa"/>
            <w:noWrap/>
          </w:tcPr>
          <w:p w14:paraId="7997182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10.26%</w:t>
            </w:r>
          </w:p>
        </w:tc>
        <w:tc>
          <w:tcPr>
            <w:tcW w:w="993" w:type="dxa"/>
            <w:noWrap/>
          </w:tcPr>
          <w:p w14:paraId="34866C4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82.05%</w:t>
            </w:r>
          </w:p>
        </w:tc>
      </w:tr>
      <w:tr w:rsidR="00F841B9" w14:paraId="706623B6"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D628B09"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书法学</w:t>
            </w:r>
          </w:p>
        </w:tc>
        <w:tc>
          <w:tcPr>
            <w:tcW w:w="1134" w:type="dxa"/>
            <w:noWrap/>
          </w:tcPr>
          <w:p w14:paraId="287CAD9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36.36%</w:t>
            </w:r>
          </w:p>
        </w:tc>
        <w:tc>
          <w:tcPr>
            <w:tcW w:w="993" w:type="dxa"/>
            <w:noWrap/>
          </w:tcPr>
          <w:p w14:paraId="521D359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45.45%</w:t>
            </w:r>
          </w:p>
        </w:tc>
        <w:tc>
          <w:tcPr>
            <w:tcW w:w="1134" w:type="dxa"/>
            <w:noWrap/>
          </w:tcPr>
          <w:p w14:paraId="459E3F6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62F3C9F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9.09%</w:t>
            </w:r>
          </w:p>
        </w:tc>
        <w:tc>
          <w:tcPr>
            <w:tcW w:w="1275" w:type="dxa"/>
            <w:noWrap/>
          </w:tcPr>
          <w:p w14:paraId="3D98816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9.09%</w:t>
            </w:r>
          </w:p>
        </w:tc>
        <w:tc>
          <w:tcPr>
            <w:tcW w:w="993" w:type="dxa"/>
            <w:noWrap/>
          </w:tcPr>
          <w:p w14:paraId="1EA9BA8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81.82%</w:t>
            </w:r>
          </w:p>
        </w:tc>
      </w:tr>
      <w:tr w:rsidR="00F841B9" w14:paraId="51E8E3BD"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1974E65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自动化</w:t>
            </w:r>
          </w:p>
        </w:tc>
        <w:tc>
          <w:tcPr>
            <w:tcW w:w="1134" w:type="dxa"/>
            <w:noWrap/>
          </w:tcPr>
          <w:p w14:paraId="34B48C2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27.27%</w:t>
            </w:r>
          </w:p>
        </w:tc>
        <w:tc>
          <w:tcPr>
            <w:tcW w:w="993" w:type="dxa"/>
            <w:noWrap/>
          </w:tcPr>
          <w:p w14:paraId="0D71FFD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18.18%</w:t>
            </w:r>
          </w:p>
        </w:tc>
        <w:tc>
          <w:tcPr>
            <w:tcW w:w="1134" w:type="dxa"/>
            <w:noWrap/>
          </w:tcPr>
          <w:p w14:paraId="69700FF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36.36%</w:t>
            </w:r>
          </w:p>
        </w:tc>
        <w:tc>
          <w:tcPr>
            <w:tcW w:w="1134" w:type="dxa"/>
            <w:noWrap/>
          </w:tcPr>
          <w:p w14:paraId="0B20D65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18.18%</w:t>
            </w:r>
          </w:p>
        </w:tc>
        <w:tc>
          <w:tcPr>
            <w:tcW w:w="1275" w:type="dxa"/>
            <w:noWrap/>
          </w:tcPr>
          <w:p w14:paraId="05CC75A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0FC9F5D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81.82%</w:t>
            </w:r>
          </w:p>
        </w:tc>
      </w:tr>
      <w:tr w:rsidR="00F841B9" w14:paraId="3FCFE6A8"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6E75B10F"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音乐学</w:t>
            </w:r>
          </w:p>
        </w:tc>
        <w:tc>
          <w:tcPr>
            <w:tcW w:w="1134" w:type="dxa"/>
            <w:noWrap/>
          </w:tcPr>
          <w:p w14:paraId="34167FC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38.10%</w:t>
            </w:r>
          </w:p>
        </w:tc>
        <w:tc>
          <w:tcPr>
            <w:tcW w:w="993" w:type="dxa"/>
            <w:noWrap/>
          </w:tcPr>
          <w:p w14:paraId="5E304AA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19.05%</w:t>
            </w:r>
          </w:p>
        </w:tc>
        <w:tc>
          <w:tcPr>
            <w:tcW w:w="1134" w:type="dxa"/>
            <w:noWrap/>
          </w:tcPr>
          <w:p w14:paraId="7DAD01A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23.81%</w:t>
            </w:r>
          </w:p>
        </w:tc>
        <w:tc>
          <w:tcPr>
            <w:tcW w:w="1134" w:type="dxa"/>
            <w:noWrap/>
          </w:tcPr>
          <w:p w14:paraId="7125F9E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9.52%</w:t>
            </w:r>
          </w:p>
        </w:tc>
        <w:tc>
          <w:tcPr>
            <w:tcW w:w="1275" w:type="dxa"/>
            <w:noWrap/>
          </w:tcPr>
          <w:p w14:paraId="58EFF0D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9.52%</w:t>
            </w:r>
          </w:p>
        </w:tc>
        <w:tc>
          <w:tcPr>
            <w:tcW w:w="993" w:type="dxa"/>
            <w:noWrap/>
          </w:tcPr>
          <w:p w14:paraId="07F7930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80.95%</w:t>
            </w:r>
          </w:p>
        </w:tc>
      </w:tr>
      <w:tr w:rsidR="00F841B9" w14:paraId="1CE5723D"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5D08B95"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会计学</w:t>
            </w:r>
          </w:p>
        </w:tc>
        <w:tc>
          <w:tcPr>
            <w:tcW w:w="1134" w:type="dxa"/>
            <w:noWrap/>
          </w:tcPr>
          <w:p w14:paraId="4C8790B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23.91%</w:t>
            </w:r>
          </w:p>
        </w:tc>
        <w:tc>
          <w:tcPr>
            <w:tcW w:w="993" w:type="dxa"/>
            <w:noWrap/>
          </w:tcPr>
          <w:p w14:paraId="07C7C88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23.91%</w:t>
            </w:r>
          </w:p>
        </w:tc>
        <w:tc>
          <w:tcPr>
            <w:tcW w:w="1134" w:type="dxa"/>
            <w:noWrap/>
          </w:tcPr>
          <w:p w14:paraId="166482D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32.61%</w:t>
            </w:r>
          </w:p>
        </w:tc>
        <w:tc>
          <w:tcPr>
            <w:tcW w:w="1134" w:type="dxa"/>
            <w:noWrap/>
          </w:tcPr>
          <w:p w14:paraId="28FB400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17.39%</w:t>
            </w:r>
          </w:p>
        </w:tc>
        <w:tc>
          <w:tcPr>
            <w:tcW w:w="1275" w:type="dxa"/>
            <w:noWrap/>
          </w:tcPr>
          <w:p w14:paraId="49D3230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2.17%</w:t>
            </w:r>
          </w:p>
        </w:tc>
        <w:tc>
          <w:tcPr>
            <w:tcW w:w="993" w:type="dxa"/>
            <w:noWrap/>
          </w:tcPr>
          <w:p w14:paraId="43F4AED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80.43%</w:t>
            </w:r>
          </w:p>
        </w:tc>
      </w:tr>
      <w:tr w:rsidR="00F841B9" w14:paraId="64197C84"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95C3DBE"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环境设计</w:t>
            </w:r>
          </w:p>
        </w:tc>
        <w:tc>
          <w:tcPr>
            <w:tcW w:w="1134" w:type="dxa"/>
            <w:noWrap/>
          </w:tcPr>
          <w:p w14:paraId="52B9629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3" w:type="dxa"/>
            <w:noWrap/>
          </w:tcPr>
          <w:p w14:paraId="2D08EA8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4A1A913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60.00%</w:t>
            </w:r>
          </w:p>
        </w:tc>
        <w:tc>
          <w:tcPr>
            <w:tcW w:w="1134" w:type="dxa"/>
            <w:noWrap/>
          </w:tcPr>
          <w:p w14:paraId="7842BA9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32FCD5C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3" w:type="dxa"/>
            <w:noWrap/>
          </w:tcPr>
          <w:p w14:paraId="28A1D94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80.00%</w:t>
            </w:r>
          </w:p>
        </w:tc>
      </w:tr>
      <w:tr w:rsidR="00F841B9" w14:paraId="5174D5B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0CABA3B"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视觉传达设计</w:t>
            </w:r>
          </w:p>
        </w:tc>
        <w:tc>
          <w:tcPr>
            <w:tcW w:w="1134" w:type="dxa"/>
            <w:noWrap/>
          </w:tcPr>
          <w:p w14:paraId="3C5740F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3" w:type="dxa"/>
            <w:noWrap/>
          </w:tcPr>
          <w:p w14:paraId="7A638A1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w:t>
            </w:r>
          </w:p>
        </w:tc>
        <w:tc>
          <w:tcPr>
            <w:tcW w:w="1134" w:type="dxa"/>
            <w:noWrap/>
          </w:tcPr>
          <w:p w14:paraId="57B63A3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1134" w:type="dxa"/>
            <w:noWrap/>
          </w:tcPr>
          <w:p w14:paraId="04E485D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w:t>
            </w:r>
          </w:p>
        </w:tc>
        <w:tc>
          <w:tcPr>
            <w:tcW w:w="1275" w:type="dxa"/>
            <w:noWrap/>
          </w:tcPr>
          <w:p w14:paraId="4DEF102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w:t>
            </w:r>
          </w:p>
        </w:tc>
        <w:tc>
          <w:tcPr>
            <w:tcW w:w="993" w:type="dxa"/>
            <w:noWrap/>
          </w:tcPr>
          <w:p w14:paraId="674B5E7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80.00%</w:t>
            </w:r>
          </w:p>
        </w:tc>
      </w:tr>
      <w:tr w:rsidR="00F841B9" w14:paraId="5CDD3A1C"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A370A46" w14:textId="77777777" w:rsidR="00F841B9" w:rsidRDefault="00000000">
            <w:pPr>
              <w:widowControl w:val="0"/>
              <w:spacing w:before="0"/>
              <w:rPr>
                <w:rFonts w:ascii="Times New Roman" w:eastAsiaTheme="minorEastAsia" w:hAnsi="Times New Roman"/>
                <w:bCs w:val="0"/>
                <w:color w:val="000000"/>
                <w:sz w:val="21"/>
                <w:szCs w:val="21"/>
              </w:rPr>
            </w:pPr>
            <w:r>
              <w:rPr>
                <w:rFonts w:ascii="Times New Roman" w:eastAsiaTheme="minorEastAsia" w:hAnsi="Times New Roman"/>
                <w:b w:val="0"/>
                <w:bCs w:val="0"/>
                <w:color w:val="000000"/>
                <w:sz w:val="21"/>
                <w:szCs w:val="21"/>
              </w:rPr>
              <w:t>服装与服饰设计</w:t>
            </w:r>
          </w:p>
        </w:tc>
        <w:tc>
          <w:tcPr>
            <w:tcW w:w="1134" w:type="dxa"/>
            <w:noWrap/>
          </w:tcPr>
          <w:p w14:paraId="7C91D58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23.81%</w:t>
            </w:r>
          </w:p>
        </w:tc>
        <w:tc>
          <w:tcPr>
            <w:tcW w:w="993" w:type="dxa"/>
            <w:noWrap/>
          </w:tcPr>
          <w:p w14:paraId="01B97B6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23.81%</w:t>
            </w:r>
          </w:p>
        </w:tc>
        <w:tc>
          <w:tcPr>
            <w:tcW w:w="1134" w:type="dxa"/>
            <w:noWrap/>
          </w:tcPr>
          <w:p w14:paraId="43C0E74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1134" w:type="dxa"/>
            <w:noWrap/>
          </w:tcPr>
          <w:p w14:paraId="5A75711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19.05%</w:t>
            </w:r>
          </w:p>
        </w:tc>
        <w:tc>
          <w:tcPr>
            <w:tcW w:w="1275" w:type="dxa"/>
            <w:noWrap/>
          </w:tcPr>
          <w:p w14:paraId="6680C8E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4.76%</w:t>
            </w:r>
          </w:p>
        </w:tc>
        <w:tc>
          <w:tcPr>
            <w:tcW w:w="993" w:type="dxa"/>
            <w:noWrap/>
          </w:tcPr>
          <w:p w14:paraId="75A8840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76.19%</w:t>
            </w:r>
          </w:p>
        </w:tc>
      </w:tr>
      <w:tr w:rsidR="00F841B9" w14:paraId="1CAE4509"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E0B27E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工商管理</w:t>
            </w:r>
          </w:p>
        </w:tc>
        <w:tc>
          <w:tcPr>
            <w:tcW w:w="1134" w:type="dxa"/>
            <w:noWrap/>
          </w:tcPr>
          <w:p w14:paraId="7D0699B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2.13%</w:t>
            </w:r>
          </w:p>
        </w:tc>
        <w:tc>
          <w:tcPr>
            <w:tcW w:w="993" w:type="dxa"/>
            <w:noWrap/>
          </w:tcPr>
          <w:p w14:paraId="0142EDC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21.28%</w:t>
            </w:r>
          </w:p>
        </w:tc>
        <w:tc>
          <w:tcPr>
            <w:tcW w:w="1134" w:type="dxa"/>
            <w:noWrap/>
          </w:tcPr>
          <w:p w14:paraId="7FA9847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44.68%</w:t>
            </w:r>
          </w:p>
        </w:tc>
        <w:tc>
          <w:tcPr>
            <w:tcW w:w="1134" w:type="dxa"/>
            <w:noWrap/>
          </w:tcPr>
          <w:p w14:paraId="254CF0B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27.66%</w:t>
            </w:r>
          </w:p>
        </w:tc>
        <w:tc>
          <w:tcPr>
            <w:tcW w:w="1275" w:type="dxa"/>
            <w:noWrap/>
          </w:tcPr>
          <w:p w14:paraId="13BBE6D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4.26%</w:t>
            </w:r>
          </w:p>
        </w:tc>
        <w:tc>
          <w:tcPr>
            <w:tcW w:w="993" w:type="dxa"/>
            <w:noWrap/>
          </w:tcPr>
          <w:p w14:paraId="2A94773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68.09%</w:t>
            </w:r>
          </w:p>
        </w:tc>
      </w:tr>
      <w:tr w:rsidR="00F841B9" w14:paraId="43CAF6B0"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649B2BC1"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轻化工程</w:t>
            </w:r>
          </w:p>
        </w:tc>
        <w:tc>
          <w:tcPr>
            <w:tcW w:w="1134" w:type="dxa"/>
            <w:noWrap/>
          </w:tcPr>
          <w:p w14:paraId="2FEA81E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5285446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1134" w:type="dxa"/>
            <w:noWrap/>
          </w:tcPr>
          <w:p w14:paraId="5D9D9E3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02CCC2A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5" w:type="dxa"/>
            <w:noWrap/>
          </w:tcPr>
          <w:p w14:paraId="0453A25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993" w:type="dxa"/>
            <w:noWrap/>
          </w:tcPr>
          <w:p w14:paraId="17877CC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r>
      <w:tr w:rsidR="00F841B9" w14:paraId="4D84C3CF"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C669A0F"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计算机科学与技术</w:t>
            </w:r>
          </w:p>
        </w:tc>
        <w:tc>
          <w:tcPr>
            <w:tcW w:w="1134" w:type="dxa"/>
            <w:noWrap/>
          </w:tcPr>
          <w:p w14:paraId="67312AF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16.00%</w:t>
            </w:r>
          </w:p>
        </w:tc>
        <w:tc>
          <w:tcPr>
            <w:tcW w:w="993" w:type="dxa"/>
            <w:noWrap/>
          </w:tcPr>
          <w:p w14:paraId="644AD0D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134" w:type="dxa"/>
            <w:noWrap/>
          </w:tcPr>
          <w:p w14:paraId="253B03B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28.00%</w:t>
            </w:r>
          </w:p>
        </w:tc>
        <w:tc>
          <w:tcPr>
            <w:tcW w:w="1134" w:type="dxa"/>
            <w:noWrap/>
          </w:tcPr>
          <w:p w14:paraId="640AC9D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12.00%</w:t>
            </w:r>
          </w:p>
        </w:tc>
        <w:tc>
          <w:tcPr>
            <w:tcW w:w="1275" w:type="dxa"/>
            <w:noWrap/>
          </w:tcPr>
          <w:p w14:paraId="0CED293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24.00%</w:t>
            </w:r>
          </w:p>
        </w:tc>
        <w:tc>
          <w:tcPr>
            <w:tcW w:w="993" w:type="dxa"/>
            <w:noWrap/>
          </w:tcPr>
          <w:p w14:paraId="01524DF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64.00%</w:t>
            </w:r>
          </w:p>
        </w:tc>
      </w:tr>
      <w:tr w:rsidR="00F841B9" w14:paraId="40215425"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7958AAF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国际经济与贸易</w:t>
            </w:r>
          </w:p>
        </w:tc>
        <w:tc>
          <w:tcPr>
            <w:tcW w:w="1134" w:type="dxa"/>
            <w:noWrap/>
          </w:tcPr>
          <w:p w14:paraId="59A30DE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5F59713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12.50%</w:t>
            </w:r>
          </w:p>
        </w:tc>
        <w:tc>
          <w:tcPr>
            <w:tcW w:w="1134" w:type="dxa"/>
            <w:noWrap/>
          </w:tcPr>
          <w:p w14:paraId="055864E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1134" w:type="dxa"/>
            <w:noWrap/>
          </w:tcPr>
          <w:p w14:paraId="2B24C92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12.50%</w:t>
            </w:r>
          </w:p>
        </w:tc>
        <w:tc>
          <w:tcPr>
            <w:tcW w:w="1275" w:type="dxa"/>
            <w:noWrap/>
          </w:tcPr>
          <w:p w14:paraId="3D462DC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993" w:type="dxa"/>
            <w:noWrap/>
          </w:tcPr>
          <w:p w14:paraId="4856AC6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62.50%</w:t>
            </w:r>
          </w:p>
        </w:tc>
      </w:tr>
      <w:tr w:rsidR="00F841B9" w14:paraId="7DAAB39C"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9A5F006"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土木工程</w:t>
            </w:r>
          </w:p>
        </w:tc>
        <w:tc>
          <w:tcPr>
            <w:tcW w:w="1134" w:type="dxa"/>
            <w:noWrap/>
          </w:tcPr>
          <w:p w14:paraId="4DF5F53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26.67%</w:t>
            </w:r>
          </w:p>
        </w:tc>
        <w:tc>
          <w:tcPr>
            <w:tcW w:w="993" w:type="dxa"/>
            <w:noWrap/>
          </w:tcPr>
          <w:p w14:paraId="6FCC189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134" w:type="dxa"/>
            <w:noWrap/>
          </w:tcPr>
          <w:p w14:paraId="03D73C4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732F71D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275" w:type="dxa"/>
            <w:noWrap/>
          </w:tcPr>
          <w:p w14:paraId="7E2F11F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6.67%</w:t>
            </w:r>
          </w:p>
        </w:tc>
        <w:tc>
          <w:tcPr>
            <w:tcW w:w="993" w:type="dxa"/>
            <w:noWrap/>
          </w:tcPr>
          <w:p w14:paraId="6ED1B21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60.00%</w:t>
            </w:r>
          </w:p>
        </w:tc>
      </w:tr>
      <w:tr w:rsidR="00F841B9" w14:paraId="5E8C77DB"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18B966FA"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国际商务</w:t>
            </w:r>
          </w:p>
        </w:tc>
        <w:tc>
          <w:tcPr>
            <w:tcW w:w="1134" w:type="dxa"/>
            <w:noWrap/>
          </w:tcPr>
          <w:p w14:paraId="1BB04FA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55ED64E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134" w:type="dxa"/>
            <w:noWrap/>
          </w:tcPr>
          <w:p w14:paraId="0F45EA7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25.00%</w:t>
            </w:r>
          </w:p>
        </w:tc>
        <w:tc>
          <w:tcPr>
            <w:tcW w:w="1134" w:type="dxa"/>
            <w:noWrap/>
          </w:tcPr>
          <w:p w14:paraId="083F745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41.67%</w:t>
            </w:r>
          </w:p>
        </w:tc>
        <w:tc>
          <w:tcPr>
            <w:tcW w:w="1275" w:type="dxa"/>
            <w:noWrap/>
          </w:tcPr>
          <w:p w14:paraId="055F53E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35216E2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58.33%</w:t>
            </w:r>
          </w:p>
        </w:tc>
      </w:tr>
      <w:tr w:rsidR="00F841B9" w14:paraId="6C36DF98"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DDEFFA6"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环境科学</w:t>
            </w:r>
          </w:p>
        </w:tc>
        <w:tc>
          <w:tcPr>
            <w:tcW w:w="1134" w:type="dxa"/>
            <w:noWrap/>
          </w:tcPr>
          <w:p w14:paraId="7F025D2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993" w:type="dxa"/>
            <w:noWrap/>
          </w:tcPr>
          <w:p w14:paraId="18BC261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1134" w:type="dxa"/>
            <w:noWrap/>
          </w:tcPr>
          <w:p w14:paraId="050F001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1134" w:type="dxa"/>
            <w:noWrap/>
          </w:tcPr>
          <w:p w14:paraId="2B82B51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1275" w:type="dxa"/>
            <w:noWrap/>
          </w:tcPr>
          <w:p w14:paraId="506910A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993" w:type="dxa"/>
            <w:noWrap/>
          </w:tcPr>
          <w:p w14:paraId="69B1FCA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57.14%</w:t>
            </w:r>
          </w:p>
        </w:tc>
      </w:tr>
      <w:tr w:rsidR="00F841B9" w14:paraId="044A3825"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102CC24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纺织工程</w:t>
            </w:r>
          </w:p>
        </w:tc>
        <w:tc>
          <w:tcPr>
            <w:tcW w:w="1134" w:type="dxa"/>
            <w:noWrap/>
          </w:tcPr>
          <w:p w14:paraId="2025112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490FE15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1134" w:type="dxa"/>
            <w:noWrap/>
          </w:tcPr>
          <w:p w14:paraId="01443D6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1134" w:type="dxa"/>
            <w:noWrap/>
          </w:tcPr>
          <w:p w14:paraId="31F3F20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1275" w:type="dxa"/>
            <w:noWrap/>
          </w:tcPr>
          <w:p w14:paraId="7699DCE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993" w:type="dxa"/>
            <w:noWrap/>
          </w:tcPr>
          <w:p w14:paraId="07BD4D4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57.14%</w:t>
            </w:r>
          </w:p>
        </w:tc>
      </w:tr>
      <w:tr w:rsidR="00F841B9" w14:paraId="72A84CC9"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E58A262"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应用化学</w:t>
            </w:r>
          </w:p>
        </w:tc>
        <w:tc>
          <w:tcPr>
            <w:tcW w:w="1134" w:type="dxa"/>
            <w:noWrap/>
          </w:tcPr>
          <w:p w14:paraId="195A534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3938D3A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1134" w:type="dxa"/>
            <w:noWrap/>
          </w:tcPr>
          <w:p w14:paraId="541CB53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6C60C90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1275" w:type="dxa"/>
            <w:noWrap/>
          </w:tcPr>
          <w:p w14:paraId="580C3D3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3" w:type="dxa"/>
            <w:noWrap/>
          </w:tcPr>
          <w:p w14:paraId="68968CE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r>
      <w:tr w:rsidR="00F841B9" w14:paraId="7F029597"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D96B72D"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公共事业管理</w:t>
            </w:r>
          </w:p>
        </w:tc>
        <w:tc>
          <w:tcPr>
            <w:tcW w:w="1134" w:type="dxa"/>
            <w:noWrap/>
          </w:tcPr>
          <w:p w14:paraId="59FE127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3.70%</w:t>
            </w:r>
          </w:p>
        </w:tc>
        <w:tc>
          <w:tcPr>
            <w:tcW w:w="993" w:type="dxa"/>
            <w:noWrap/>
          </w:tcPr>
          <w:p w14:paraId="03162B6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14.81%</w:t>
            </w:r>
          </w:p>
        </w:tc>
        <w:tc>
          <w:tcPr>
            <w:tcW w:w="1134" w:type="dxa"/>
            <w:noWrap/>
          </w:tcPr>
          <w:p w14:paraId="048BEAA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25.93%</w:t>
            </w:r>
          </w:p>
        </w:tc>
        <w:tc>
          <w:tcPr>
            <w:tcW w:w="1134" w:type="dxa"/>
            <w:noWrap/>
          </w:tcPr>
          <w:p w14:paraId="06B5F98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48.15%</w:t>
            </w:r>
          </w:p>
        </w:tc>
        <w:tc>
          <w:tcPr>
            <w:tcW w:w="1275" w:type="dxa"/>
            <w:noWrap/>
          </w:tcPr>
          <w:p w14:paraId="0E31F63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7.41%</w:t>
            </w:r>
          </w:p>
        </w:tc>
        <w:tc>
          <w:tcPr>
            <w:tcW w:w="993" w:type="dxa"/>
            <w:noWrap/>
          </w:tcPr>
          <w:p w14:paraId="2DBE77B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44.44%</w:t>
            </w:r>
          </w:p>
        </w:tc>
      </w:tr>
      <w:tr w:rsidR="00F841B9" w14:paraId="458A993A"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131CF53"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高分子材料与工程</w:t>
            </w:r>
          </w:p>
        </w:tc>
        <w:tc>
          <w:tcPr>
            <w:tcW w:w="1134" w:type="dxa"/>
            <w:noWrap/>
          </w:tcPr>
          <w:p w14:paraId="0EEB543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3" w:type="dxa"/>
            <w:noWrap/>
          </w:tcPr>
          <w:p w14:paraId="750B344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49E231C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134" w:type="dxa"/>
            <w:noWrap/>
          </w:tcPr>
          <w:p w14:paraId="059CAE5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1275" w:type="dxa"/>
            <w:noWrap/>
          </w:tcPr>
          <w:p w14:paraId="66D8C33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3" w:type="dxa"/>
            <w:noWrap/>
          </w:tcPr>
          <w:p w14:paraId="24C570F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r>
      <w:tr w:rsidR="00F841B9" w14:paraId="78A8C286"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71253171" w14:textId="77777777" w:rsidR="00F841B9" w:rsidRDefault="00000000">
            <w:pPr>
              <w:widowControl w:val="0"/>
              <w:spacing w:before="0"/>
              <w:rPr>
                <w:rFonts w:ascii="Times New Roman" w:eastAsiaTheme="minorEastAsia" w:hAnsi="Times New Roman"/>
                <w:bCs w:val="0"/>
                <w:color w:val="000000"/>
                <w:sz w:val="21"/>
                <w:szCs w:val="21"/>
              </w:rPr>
            </w:pPr>
            <w:r>
              <w:rPr>
                <w:rFonts w:ascii="Times New Roman" w:eastAsiaTheme="minorEastAsia" w:hAnsi="Times New Roman"/>
                <w:b w:val="0"/>
                <w:bCs w:val="0"/>
                <w:color w:val="000000"/>
                <w:sz w:val="21"/>
                <w:szCs w:val="21"/>
              </w:rPr>
              <w:t>应用统计学</w:t>
            </w:r>
          </w:p>
        </w:tc>
        <w:tc>
          <w:tcPr>
            <w:tcW w:w="1134" w:type="dxa"/>
            <w:noWrap/>
          </w:tcPr>
          <w:p w14:paraId="3AE6A10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3CBD6A3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1134" w:type="dxa"/>
            <w:noWrap/>
          </w:tcPr>
          <w:p w14:paraId="49A1329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1134" w:type="dxa"/>
            <w:noWrap/>
          </w:tcPr>
          <w:p w14:paraId="481EF74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66.67%</w:t>
            </w:r>
          </w:p>
        </w:tc>
        <w:tc>
          <w:tcPr>
            <w:tcW w:w="1275" w:type="dxa"/>
            <w:noWrap/>
          </w:tcPr>
          <w:p w14:paraId="6700C3D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23651A2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r>
      <w:tr w:rsidR="00F841B9" w14:paraId="437E1D2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7D3B7AA6" w14:textId="77777777" w:rsidR="00F841B9" w:rsidRDefault="00000000">
            <w:pPr>
              <w:widowControl w:val="0"/>
              <w:spacing w:before="0"/>
              <w:rPr>
                <w:rFonts w:ascii="Times New Roman" w:eastAsiaTheme="minorEastAsia" w:hAnsi="Times New Roman"/>
                <w:bCs w:val="0"/>
                <w:color w:val="000000"/>
                <w:sz w:val="21"/>
                <w:szCs w:val="21"/>
              </w:rPr>
            </w:pPr>
            <w:r>
              <w:rPr>
                <w:rFonts w:ascii="Times New Roman" w:eastAsiaTheme="minorEastAsia" w:hAnsi="Times New Roman"/>
                <w:b w:val="0"/>
                <w:bCs w:val="0"/>
                <w:color w:val="000000"/>
                <w:sz w:val="21"/>
                <w:szCs w:val="21"/>
              </w:rPr>
              <w:lastRenderedPageBreak/>
              <w:t>酿酒工程</w:t>
            </w:r>
          </w:p>
        </w:tc>
        <w:tc>
          <w:tcPr>
            <w:tcW w:w="1134" w:type="dxa"/>
            <w:noWrap/>
          </w:tcPr>
          <w:p w14:paraId="6DDD28C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12.50%</w:t>
            </w:r>
          </w:p>
        </w:tc>
        <w:tc>
          <w:tcPr>
            <w:tcW w:w="993" w:type="dxa"/>
            <w:noWrap/>
          </w:tcPr>
          <w:p w14:paraId="5871C7C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200A491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12.50%</w:t>
            </w:r>
          </w:p>
        </w:tc>
        <w:tc>
          <w:tcPr>
            <w:tcW w:w="1134" w:type="dxa"/>
            <w:noWrap/>
          </w:tcPr>
          <w:p w14:paraId="45A3578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37.50%</w:t>
            </w:r>
          </w:p>
        </w:tc>
        <w:tc>
          <w:tcPr>
            <w:tcW w:w="1275" w:type="dxa"/>
            <w:noWrap/>
          </w:tcPr>
          <w:p w14:paraId="266234F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37.50%</w:t>
            </w:r>
          </w:p>
        </w:tc>
        <w:tc>
          <w:tcPr>
            <w:tcW w:w="993" w:type="dxa"/>
            <w:noWrap/>
          </w:tcPr>
          <w:p w14:paraId="20965D1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r>
      <w:tr w:rsidR="00F841B9" w14:paraId="45116F71"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830A320" w14:textId="77777777" w:rsidR="00F841B9" w:rsidRDefault="00000000">
            <w:pPr>
              <w:widowControl w:val="0"/>
              <w:spacing w:before="0"/>
              <w:rPr>
                <w:rFonts w:ascii="Times New Roman" w:eastAsiaTheme="minorEastAsia" w:hAnsi="Times New Roman"/>
                <w:bCs w:val="0"/>
                <w:color w:val="000000"/>
                <w:sz w:val="21"/>
                <w:szCs w:val="21"/>
              </w:rPr>
            </w:pPr>
            <w:r>
              <w:rPr>
                <w:rFonts w:ascii="Times New Roman" w:eastAsiaTheme="minorEastAsia" w:hAnsi="Times New Roman"/>
                <w:b w:val="0"/>
                <w:bCs w:val="0"/>
                <w:color w:val="000000"/>
                <w:sz w:val="21"/>
                <w:szCs w:val="21"/>
              </w:rPr>
              <w:t>生物科学</w:t>
            </w:r>
          </w:p>
        </w:tc>
        <w:tc>
          <w:tcPr>
            <w:tcW w:w="1134" w:type="dxa"/>
            <w:noWrap/>
          </w:tcPr>
          <w:p w14:paraId="5CEEF38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5601EB1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22A3E7A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04FA006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275" w:type="dxa"/>
            <w:noWrap/>
          </w:tcPr>
          <w:p w14:paraId="05ED4A8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7B4FF25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r>
      <w:tr w:rsidR="00F841B9" w14:paraId="51328CF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8ED088F" w14:textId="77777777" w:rsidR="00F841B9" w:rsidRDefault="00000000">
            <w:pPr>
              <w:widowControl w:val="0"/>
              <w:spacing w:before="0"/>
              <w:rPr>
                <w:rFonts w:ascii="Times New Roman" w:eastAsiaTheme="minorEastAsia" w:hAnsi="Times New Roman"/>
                <w:bCs w:val="0"/>
                <w:color w:val="000000"/>
                <w:sz w:val="21"/>
                <w:szCs w:val="21"/>
              </w:rPr>
            </w:pPr>
            <w:r>
              <w:rPr>
                <w:rFonts w:ascii="Times New Roman" w:eastAsiaTheme="minorEastAsia" w:hAnsi="Times New Roman"/>
                <w:b w:val="0"/>
                <w:bCs w:val="0"/>
                <w:color w:val="000000"/>
                <w:sz w:val="21"/>
                <w:szCs w:val="21"/>
              </w:rPr>
              <w:t>物理学</w:t>
            </w:r>
          </w:p>
        </w:tc>
        <w:tc>
          <w:tcPr>
            <w:tcW w:w="1134" w:type="dxa"/>
            <w:noWrap/>
          </w:tcPr>
          <w:p w14:paraId="486E2CD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45BC0F1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5A9C12B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3087C2A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275" w:type="dxa"/>
            <w:noWrap/>
          </w:tcPr>
          <w:p w14:paraId="6342C93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142E59A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r>
      <w:tr w:rsidR="00F841B9" w14:paraId="31B81324"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1B5616FA" w14:textId="77777777" w:rsidR="00F841B9" w:rsidRDefault="00000000">
            <w:pPr>
              <w:widowControl w:val="0"/>
              <w:spacing w:before="0"/>
              <w:rPr>
                <w:rFonts w:ascii="Times New Roman" w:eastAsiaTheme="minorEastAsia" w:hAnsi="Times New Roman"/>
                <w:bCs w:val="0"/>
                <w:color w:val="000000"/>
                <w:sz w:val="21"/>
                <w:szCs w:val="21"/>
              </w:rPr>
            </w:pPr>
            <w:r>
              <w:rPr>
                <w:rFonts w:ascii="Times New Roman" w:eastAsiaTheme="minorEastAsia" w:hAnsi="Times New Roman"/>
                <w:b w:val="0"/>
                <w:bCs w:val="0"/>
                <w:color w:val="000000"/>
                <w:sz w:val="21"/>
                <w:szCs w:val="21"/>
              </w:rPr>
              <w:t>地质工程</w:t>
            </w:r>
          </w:p>
        </w:tc>
        <w:tc>
          <w:tcPr>
            <w:tcW w:w="1134" w:type="dxa"/>
            <w:noWrap/>
          </w:tcPr>
          <w:p w14:paraId="50BC405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993" w:type="dxa"/>
            <w:noWrap/>
          </w:tcPr>
          <w:p w14:paraId="60FD73C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764F1372"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1134" w:type="dxa"/>
            <w:noWrap/>
          </w:tcPr>
          <w:p w14:paraId="52A9F62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66.67%</w:t>
            </w:r>
          </w:p>
        </w:tc>
        <w:tc>
          <w:tcPr>
            <w:tcW w:w="1275" w:type="dxa"/>
            <w:noWrap/>
          </w:tcPr>
          <w:p w14:paraId="5D55D64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993" w:type="dxa"/>
            <w:noWrap/>
          </w:tcPr>
          <w:p w14:paraId="4109D83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r>
    </w:tbl>
    <w:p w14:paraId="7DC31428"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3FE938B2" w14:textId="77777777" w:rsidR="00F841B9" w:rsidRDefault="00000000">
      <w:pPr>
        <w:pStyle w:val="aff1"/>
        <w:spacing w:before="156" w:after="156"/>
        <w:ind w:firstLine="482"/>
        <w:jc w:val="both"/>
        <w:rPr>
          <w:rFonts w:ascii="Times New Roman" w:eastAsiaTheme="minorEastAsia" w:hAnsi="Times New Roman"/>
        </w:rPr>
      </w:pPr>
      <w:r>
        <w:rPr>
          <w:rFonts w:ascii="Times New Roman" w:hAnsi="Times New Roman"/>
          <w:b/>
          <w:color w:val="4F81BD" w:themeColor="accent1"/>
        </w:rPr>
        <w:t>从事</w:t>
      </w:r>
      <w:r>
        <w:rPr>
          <w:rFonts w:ascii="Times New Roman" w:hAnsi="Times New Roman" w:hint="eastAsia"/>
          <w:b/>
          <w:color w:val="4F81BD" w:themeColor="accent1"/>
        </w:rPr>
        <w:t>与</w:t>
      </w:r>
      <w:r>
        <w:rPr>
          <w:rFonts w:ascii="Times New Roman" w:hAnsi="Times New Roman"/>
          <w:b/>
          <w:color w:val="4F81BD" w:themeColor="accent1"/>
        </w:rPr>
        <w:t>专业</w:t>
      </w:r>
      <w:r>
        <w:rPr>
          <w:rFonts w:ascii="Times New Roman" w:hAnsi="Times New Roman" w:hint="eastAsia"/>
          <w:b/>
          <w:color w:val="4F81BD" w:themeColor="accent1"/>
        </w:rPr>
        <w:t>不相关</w:t>
      </w:r>
      <w:r>
        <w:rPr>
          <w:rFonts w:ascii="Times New Roman" w:hAnsi="Times New Roman"/>
          <w:b/>
          <w:color w:val="4F81BD" w:themeColor="accent1"/>
        </w:rPr>
        <w:t>工作的原因：</w:t>
      </w:r>
      <w:r>
        <w:rPr>
          <w:rFonts w:ascii="Times New Roman" w:hAnsi="Times New Roman"/>
        </w:rPr>
        <w:t>主要为</w:t>
      </w:r>
      <w:r>
        <w:rPr>
          <w:rFonts w:asciiTheme="minorEastAsia" w:eastAsiaTheme="minorEastAsia" w:hAnsiTheme="minorEastAsia"/>
        </w:rPr>
        <w:t>“</w:t>
      </w:r>
      <w:r>
        <w:rPr>
          <w:rFonts w:ascii="Times New Roman" w:hAnsi="Times New Roman" w:hint="eastAsia"/>
        </w:rPr>
        <w:t>想找相关工作，但是机会太少</w:t>
      </w:r>
      <w:r>
        <w:rPr>
          <w:rFonts w:asciiTheme="minorEastAsia" w:eastAsiaTheme="minorEastAsia" w:hAnsiTheme="minorEastAsia"/>
        </w:rPr>
        <w:t>”</w:t>
      </w:r>
      <w:r>
        <w:rPr>
          <w:rFonts w:ascii="Times New Roman" w:eastAsiaTheme="minorEastAsia" w:hAnsi="Times New Roman"/>
        </w:rPr>
        <w:t>（</w:t>
      </w:r>
      <w:r>
        <w:rPr>
          <w:rFonts w:ascii="Times New Roman" w:eastAsiaTheme="minorEastAsia" w:hAnsi="Times New Roman"/>
        </w:rPr>
        <w:t>34.38%</w:t>
      </w:r>
      <w:r>
        <w:rPr>
          <w:rFonts w:ascii="Times New Roman" w:eastAsiaTheme="minorEastAsia" w:hAnsi="Times New Roman"/>
        </w:rPr>
        <w:t>）和</w:t>
      </w:r>
      <w:r>
        <w:rPr>
          <w:rFonts w:asciiTheme="minorEastAsia" w:eastAsiaTheme="minorEastAsia" w:hAnsiTheme="minorEastAsia"/>
        </w:rPr>
        <w:t>“</w:t>
      </w:r>
      <w:r>
        <w:rPr>
          <w:rFonts w:ascii="Times New Roman" w:eastAsiaTheme="minorEastAsia" w:hAnsi="Times New Roman" w:hint="eastAsia"/>
        </w:rPr>
        <w:t>不想找相关工作，因为个人兴趣</w:t>
      </w:r>
      <w:r>
        <w:rPr>
          <w:rFonts w:asciiTheme="minorEastAsia" w:eastAsiaTheme="minorEastAsia" w:hAnsiTheme="minorEastAsia"/>
        </w:rPr>
        <w:t>”</w:t>
      </w:r>
      <w:r>
        <w:rPr>
          <w:rFonts w:ascii="Times New Roman" w:eastAsiaTheme="minorEastAsia" w:hAnsi="Times New Roman"/>
        </w:rPr>
        <w:t>（</w:t>
      </w:r>
      <w:r>
        <w:rPr>
          <w:rFonts w:ascii="Times New Roman" w:hAnsi="Times New Roman"/>
        </w:rPr>
        <w:t>26.56%</w:t>
      </w:r>
      <w:r>
        <w:rPr>
          <w:rFonts w:ascii="Times New Roman" w:eastAsiaTheme="minorEastAsia" w:hAnsi="Times New Roman"/>
        </w:rPr>
        <w:t>）。</w:t>
      </w:r>
    </w:p>
    <w:p w14:paraId="7130C95F" w14:textId="77777777" w:rsidR="00F841B9" w:rsidRDefault="00000000">
      <w:pPr>
        <w:pStyle w:val="aff1"/>
        <w:spacing w:before="156" w:after="156"/>
        <w:jc w:val="both"/>
        <w:rPr>
          <w:rFonts w:ascii="Times New Roman" w:hAnsi="Times New Roman"/>
        </w:rPr>
      </w:pPr>
      <w:r>
        <w:rPr>
          <w:noProof/>
          <w:lang w:val="en-US"/>
        </w:rPr>
        <w:drawing>
          <wp:inline distT="0" distB="0" distL="0" distR="0" wp14:anchorId="1E1AE724" wp14:editId="092205F5">
            <wp:extent cx="5288915" cy="2971800"/>
            <wp:effectExtent l="0" t="0" r="6985"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7AA3100" w14:textId="1148139E" w:rsidR="00F841B9" w:rsidRDefault="00000000">
      <w:pPr>
        <w:pStyle w:val="Affff1"/>
        <w:spacing w:beforeLines="0" w:before="0" w:afterLines="0" w:after="0"/>
      </w:pPr>
      <w:bookmarkStart w:id="179" w:name="_Toc525725822"/>
      <w:bookmarkStart w:id="180" w:name="_Toc55912389"/>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9</w:t>
      </w:r>
      <w:r>
        <w:fldChar w:fldCharType="end"/>
      </w:r>
      <w:r>
        <w:rPr>
          <w:rFonts w:hint="eastAsia"/>
        </w:rPr>
        <w:t xml:space="preserve">  </w:t>
      </w:r>
      <w:r>
        <w:rPr>
          <w:rFonts w:eastAsia="宋体"/>
        </w:rPr>
        <w:t>202</w:t>
      </w:r>
      <w:r>
        <w:t>2</w:t>
      </w:r>
      <w:r>
        <w:t>届</w:t>
      </w:r>
      <w:r>
        <w:rPr>
          <w:rFonts w:hint="eastAsia"/>
        </w:rPr>
        <w:t>本科</w:t>
      </w:r>
      <w:r>
        <w:t>毕业生</w:t>
      </w:r>
      <w:r>
        <w:rPr>
          <w:rFonts w:hint="eastAsia"/>
        </w:rPr>
        <w:t>从事与专业不相关</w:t>
      </w:r>
      <w:r>
        <w:t>工作的原因</w:t>
      </w:r>
      <w:bookmarkEnd w:id="179"/>
      <w:bookmarkEnd w:id="180"/>
    </w:p>
    <w:p w14:paraId="5726D7FE" w14:textId="77777777" w:rsidR="00F841B9" w:rsidRDefault="00000000">
      <w:pPr>
        <w:pStyle w:val="L2"/>
        <w:spacing w:afterLines="50" w:after="156"/>
        <w:ind w:firstLine="360"/>
        <w:rPr>
          <w:color w:val="4BACC6" w:themeColor="accent5"/>
        </w:rPr>
      </w:pPr>
      <w:r>
        <w:t>数据来源：</w:t>
      </w:r>
      <w:bookmarkEnd w:id="176"/>
      <w:r>
        <w:t>第三方调研</w:t>
      </w:r>
      <w:r>
        <w:t>-2022</w:t>
      </w:r>
      <w:r>
        <w:t>届毕业生就业状况调查</w:t>
      </w:r>
      <w:r>
        <w:rPr>
          <w:rFonts w:eastAsia="宋体"/>
        </w:rPr>
        <w:t>。</w:t>
      </w:r>
    </w:p>
    <w:p w14:paraId="08390305"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81" w:name="_Toc55912657"/>
      <w:bookmarkStart w:id="182" w:name="_Toc119248388"/>
      <w:r>
        <w:rPr>
          <w:rFonts w:ascii="Calibri" w:hAnsi="Calibri" w:cs="Calibri" w:hint="eastAsia"/>
          <w:szCs w:val="22"/>
        </w:rPr>
        <w:t>（四）工作</w:t>
      </w:r>
      <w:r>
        <w:rPr>
          <w:rFonts w:ascii="Calibri" w:hAnsi="Calibri" w:cs="Calibri"/>
          <w:szCs w:val="22"/>
        </w:rPr>
        <w:t>满意</w:t>
      </w:r>
      <w:r>
        <w:rPr>
          <w:rFonts w:ascii="Calibri" w:hAnsi="Calibri" w:cs="Calibri" w:hint="eastAsia"/>
          <w:szCs w:val="22"/>
        </w:rPr>
        <w:t>度</w:t>
      </w:r>
      <w:bookmarkEnd w:id="181"/>
      <w:bookmarkEnd w:id="182"/>
    </w:p>
    <w:p w14:paraId="0E357ED5" w14:textId="77777777" w:rsidR="00F841B9" w:rsidRDefault="00000000">
      <w:pPr>
        <w:pStyle w:val="afffd"/>
        <w:spacing w:after="156"/>
        <w:ind w:firstLine="482"/>
      </w:pPr>
      <w:r>
        <w:rPr>
          <w:rFonts w:cstheme="minorBidi" w:hint="eastAsia"/>
          <w:b/>
          <w:bCs w:val="0"/>
          <w:color w:val="4F81BD" w:themeColor="accent1"/>
          <w:szCs w:val="24"/>
          <w:lang w:val="en-US"/>
        </w:rPr>
        <w:t>工作</w:t>
      </w:r>
      <w:r>
        <w:rPr>
          <w:rFonts w:cstheme="minorBidi"/>
          <w:b/>
          <w:bCs w:val="0"/>
          <w:color w:val="4F81BD" w:themeColor="accent1"/>
          <w:szCs w:val="24"/>
          <w:lang w:val="en-US"/>
        </w:rPr>
        <w:t>总体及各方面的满意度：</w:t>
      </w:r>
      <w:r>
        <w:rPr>
          <w:rFonts w:hint="eastAsia"/>
        </w:rPr>
        <w:t>学校</w:t>
      </w:r>
      <w:r>
        <w:t>2022</w:t>
      </w:r>
      <w:r>
        <w:t>届</w:t>
      </w:r>
      <w:r>
        <w:rPr>
          <w:rFonts w:hint="eastAsia"/>
        </w:rPr>
        <w:t>本科</w:t>
      </w:r>
      <w:r>
        <w:t>毕业生</w:t>
      </w:r>
      <w:r>
        <w:rPr>
          <w:rFonts w:hint="eastAsia"/>
        </w:rPr>
        <w:t>对目前</w:t>
      </w:r>
      <w:r>
        <w:t>工作</w:t>
      </w:r>
      <w:r>
        <w:rPr>
          <w:rFonts w:hint="eastAsia"/>
        </w:rPr>
        <w:t>总</w:t>
      </w:r>
      <w:r>
        <w:rPr>
          <w:rFonts w:hint="eastAsia"/>
          <w:lang w:val="en-US" w:eastAsia="zh-Hans"/>
        </w:rPr>
        <w:t>体</w:t>
      </w:r>
      <w:r>
        <w:rPr>
          <w:rFonts w:hint="eastAsia"/>
        </w:rPr>
        <w:t>满意度为</w:t>
      </w:r>
      <w:r>
        <w:t>87.62%</w:t>
      </w:r>
      <w:r>
        <w:rPr>
          <w:rFonts w:hint="eastAsia"/>
        </w:rPr>
        <w:t>，</w:t>
      </w:r>
      <w:r>
        <w:t>其中对</w:t>
      </w:r>
      <w:r>
        <w:rPr>
          <w:rFonts w:hint="eastAsia"/>
          <w:lang w:val="en-US"/>
        </w:rPr>
        <w:t>工作内容</w:t>
      </w:r>
      <w:r>
        <w:t>满意度</w:t>
      </w:r>
      <w:r>
        <w:rPr>
          <w:rFonts w:hint="eastAsia"/>
        </w:rPr>
        <w:t>最高</w:t>
      </w:r>
      <w:r>
        <w:t>，为</w:t>
      </w:r>
      <w:r>
        <w:t>85.22%</w:t>
      </w:r>
      <w:r>
        <w:rPr>
          <w:rFonts w:hint="eastAsia"/>
        </w:rPr>
        <w:t>；可见毕业生</w:t>
      </w:r>
      <w:r>
        <w:t>对</w:t>
      </w:r>
      <w:proofErr w:type="gramStart"/>
      <w:r>
        <w:t>初入</w:t>
      </w:r>
      <w:r>
        <w:rPr>
          <w:rFonts w:hint="eastAsia"/>
        </w:rPr>
        <w:t>职场的</w:t>
      </w:r>
      <w:proofErr w:type="gramEnd"/>
      <w:r>
        <w:rPr>
          <w:rFonts w:hint="eastAsia"/>
        </w:rPr>
        <w:t>岗位和</w:t>
      </w:r>
      <w:r>
        <w:t>工作内容</w:t>
      </w:r>
      <w:r>
        <w:rPr>
          <w:rFonts w:hint="eastAsia"/>
        </w:rPr>
        <w:t>等</w:t>
      </w:r>
      <w:r>
        <w:t>方面</w:t>
      </w:r>
      <w:r>
        <w:rPr>
          <w:rFonts w:hint="eastAsia"/>
        </w:rPr>
        <w:t>均比较</w:t>
      </w:r>
      <w:r>
        <w:t>认同</w:t>
      </w:r>
      <w:r>
        <w:rPr>
          <w:rFonts w:hint="eastAsia"/>
        </w:rPr>
        <w:t>。</w:t>
      </w:r>
    </w:p>
    <w:p w14:paraId="354F64B5" w14:textId="77777777" w:rsidR="00F841B9" w:rsidRDefault="00000000">
      <w:pPr>
        <w:pStyle w:val="afffd"/>
        <w:spacing w:after="156"/>
        <w:ind w:firstLine="480"/>
      </w:pPr>
      <w:r>
        <w:rPr>
          <w:noProof/>
        </w:rPr>
        <w:lastRenderedPageBreak/>
        <w:drawing>
          <wp:inline distT="0" distB="0" distL="0" distR="0" wp14:anchorId="794B2C1E" wp14:editId="53E869DE">
            <wp:extent cx="5000625" cy="1875790"/>
            <wp:effectExtent l="0" t="0" r="0" b="0"/>
            <wp:docPr id="59" name="图表 59" descr="7b0a202020202263686172745265734964223a202232303437323239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1D7377D" w14:textId="598145DE" w:rsidR="00F841B9" w:rsidRDefault="00000000">
      <w:pPr>
        <w:pStyle w:val="Affff1"/>
        <w:spacing w:beforeLines="0" w:before="0" w:afterLines="0" w:after="0"/>
      </w:pPr>
      <w:bookmarkStart w:id="183" w:name="_Toc55912390"/>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10</w:t>
      </w:r>
      <w:r>
        <w:fldChar w:fldCharType="end"/>
      </w:r>
      <w:r>
        <w:t xml:space="preserve">  2022</w:t>
      </w:r>
      <w:r>
        <w:t>届</w:t>
      </w:r>
      <w:r>
        <w:rPr>
          <w:rFonts w:hint="eastAsia"/>
        </w:rPr>
        <w:t>本科</w:t>
      </w:r>
      <w:r>
        <w:t>毕业生对工作满意度的评价</w:t>
      </w:r>
      <w:bookmarkEnd w:id="183"/>
    </w:p>
    <w:p w14:paraId="7878980A"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456DAB79"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1B5813E8" w14:textId="77777777" w:rsidR="00F841B9" w:rsidRDefault="00000000">
      <w:pPr>
        <w:spacing w:before="156" w:line="360" w:lineRule="auto"/>
        <w:ind w:firstLine="420"/>
        <w:jc w:val="both"/>
        <w:rPr>
          <w:rFonts w:ascii="Times New Roman" w:hAnsi="Times New Roman"/>
          <w:color w:val="000000"/>
          <w:sz w:val="24"/>
          <w:szCs w:val="21"/>
        </w:rPr>
      </w:pPr>
      <w:r>
        <w:rPr>
          <w:rFonts w:ascii="Times New Roman" w:hAnsi="Times New Roman" w:cs="Calibri" w:hint="eastAsia"/>
          <w:b/>
          <w:color w:val="4F81BD" w:themeColor="accent1"/>
          <w:sz w:val="24"/>
          <w:szCs w:val="24"/>
        </w:rPr>
        <w:t>各学院工作</w:t>
      </w:r>
      <w:r>
        <w:rPr>
          <w:rFonts w:ascii="Times New Roman" w:hAnsi="Times New Roman" w:cs="Calibri"/>
          <w:b/>
          <w:color w:val="4F81BD" w:themeColor="accent1"/>
          <w:sz w:val="24"/>
          <w:szCs w:val="24"/>
        </w:rPr>
        <w:t>满意度：</w:t>
      </w:r>
      <w:r>
        <w:rPr>
          <w:rFonts w:ascii="Times New Roman" w:hAnsi="Times New Roman"/>
          <w:color w:val="000000" w:themeColor="text1"/>
          <w:sz w:val="24"/>
          <w:szCs w:val="21"/>
        </w:rPr>
        <w:t>从工作总体满意度来看，</w:t>
      </w:r>
      <w:r>
        <w:rPr>
          <w:rFonts w:ascii="Times New Roman" w:hAnsi="Times New Roman" w:hint="eastAsia"/>
          <w:color w:val="000000" w:themeColor="text1"/>
          <w:sz w:val="24"/>
          <w:szCs w:val="21"/>
        </w:rPr>
        <w:t>医学院</w:t>
      </w:r>
      <w:r>
        <w:rPr>
          <w:rFonts w:ascii="Times New Roman" w:hAnsi="Times New Roman"/>
          <w:color w:val="000000" w:themeColor="text1"/>
          <w:sz w:val="24"/>
          <w:szCs w:val="21"/>
        </w:rPr>
        <w:t>（</w:t>
      </w:r>
      <w:r>
        <w:rPr>
          <w:rFonts w:ascii="Times New Roman" w:hAnsi="Times New Roman"/>
          <w:color w:val="000000" w:themeColor="text1"/>
          <w:sz w:val="24"/>
          <w:szCs w:val="21"/>
        </w:rPr>
        <w:t>96.77%</w:t>
      </w:r>
      <w:r>
        <w:rPr>
          <w:rFonts w:ascii="Times New Roman" w:hAnsi="Times New Roman"/>
          <w:color w:val="000000" w:themeColor="text1"/>
          <w:sz w:val="24"/>
          <w:szCs w:val="21"/>
        </w:rPr>
        <w:t>）、</w:t>
      </w:r>
      <w:r>
        <w:rPr>
          <w:rFonts w:ascii="Times New Roman" w:hAnsi="Times New Roman" w:hint="eastAsia"/>
          <w:color w:val="000000" w:themeColor="text1"/>
          <w:sz w:val="24"/>
          <w:szCs w:val="21"/>
        </w:rPr>
        <w:t>马克思主义学院</w:t>
      </w:r>
      <w:r>
        <w:rPr>
          <w:rFonts w:ascii="Times New Roman" w:hAnsi="Times New Roman"/>
          <w:color w:val="000000" w:themeColor="text1"/>
          <w:sz w:val="24"/>
          <w:szCs w:val="21"/>
        </w:rPr>
        <w:t>（</w:t>
      </w:r>
      <w:r>
        <w:rPr>
          <w:rFonts w:ascii="Times New Roman" w:hAnsi="Times New Roman"/>
          <w:color w:val="000000" w:themeColor="text1"/>
          <w:sz w:val="24"/>
          <w:szCs w:val="21"/>
        </w:rPr>
        <w:t>95.00%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机械与电气工程学院</w:t>
      </w:r>
      <w:r>
        <w:rPr>
          <w:rFonts w:ascii="Times New Roman" w:hAnsi="Times New Roman"/>
          <w:color w:val="000000" w:themeColor="text1"/>
          <w:sz w:val="24"/>
          <w:szCs w:val="21"/>
        </w:rPr>
        <w:t>（</w:t>
      </w:r>
      <w:r>
        <w:rPr>
          <w:rFonts w:ascii="Times New Roman" w:hAnsi="Times New Roman"/>
          <w:color w:val="000000" w:themeColor="text1"/>
          <w:sz w:val="24"/>
          <w:szCs w:val="21"/>
        </w:rPr>
        <w:t>93.65%</w:t>
      </w:r>
      <w:r>
        <w:rPr>
          <w:rFonts w:ascii="Times New Roman" w:hAnsi="Times New Roman"/>
          <w:color w:val="000000" w:themeColor="text1"/>
          <w:sz w:val="24"/>
          <w:szCs w:val="21"/>
        </w:rPr>
        <w:t>）本科毕业生的工作满意度相对较高。</w:t>
      </w:r>
    </w:p>
    <w:p w14:paraId="1D0061AF" w14:textId="7F8BBE7A" w:rsidR="00F841B9" w:rsidRDefault="00000000">
      <w:pPr>
        <w:pStyle w:val="Affff1"/>
        <w:spacing w:beforeLines="0" w:before="0" w:afterLines="0" w:after="0"/>
      </w:pPr>
      <w:bookmarkStart w:id="184" w:name="_Toc521678851"/>
      <w:bookmarkStart w:id="185" w:name="_Toc521676326"/>
      <w:r>
        <w:t>表</w:t>
      </w:r>
      <w:r>
        <w:t xml:space="preserve">3- </w:t>
      </w:r>
      <w:r>
        <w:fldChar w:fldCharType="begin"/>
      </w:r>
      <w:r>
        <w:instrText xml:space="preserve"> SEQ </w:instrText>
      </w:r>
      <w:r>
        <w:instrText>表</w:instrText>
      </w:r>
      <w:r>
        <w:instrText xml:space="preserve">3- \* ARABIC </w:instrText>
      </w:r>
      <w:r>
        <w:fldChar w:fldCharType="separate"/>
      </w:r>
      <w:r w:rsidR="00677AAE">
        <w:rPr>
          <w:noProof/>
        </w:rPr>
        <w:t>4</w:t>
      </w:r>
      <w:r>
        <w:fldChar w:fldCharType="end"/>
      </w:r>
      <w:r>
        <w:t xml:space="preserve">  </w:t>
      </w:r>
      <w:r>
        <w:rPr>
          <w:rFonts w:hint="eastAsia"/>
        </w:rPr>
        <w:t>2022</w:t>
      </w:r>
      <w:r>
        <w:rPr>
          <w:rFonts w:hint="eastAsia"/>
        </w:rPr>
        <w:t>届各学院本科毕业生工作总体满意度</w:t>
      </w:r>
      <w:r>
        <w:t>评价</w:t>
      </w:r>
      <w:bookmarkEnd w:id="184"/>
      <w:bookmarkEnd w:id="185"/>
    </w:p>
    <w:tbl>
      <w:tblPr>
        <w:tblStyle w:val="2017-20171"/>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106"/>
        <w:gridCol w:w="1149"/>
        <w:gridCol w:w="864"/>
        <w:gridCol w:w="1243"/>
        <w:gridCol w:w="1142"/>
        <w:gridCol w:w="1294"/>
        <w:gridCol w:w="980"/>
      </w:tblGrid>
      <w:tr w:rsidR="00F841B9" w14:paraId="20D30E8D" w14:textId="77777777" w:rsidTr="00F841B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1201" w:type="pct"/>
            <w:shd w:val="clear" w:color="auto" w:fill="4F81BD" w:themeFill="accent1"/>
            <w:noWrap/>
          </w:tcPr>
          <w:p w14:paraId="32B0251B"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学院</w:t>
            </w:r>
          </w:p>
        </w:tc>
        <w:tc>
          <w:tcPr>
            <w:tcW w:w="657" w:type="pct"/>
            <w:shd w:val="clear" w:color="auto" w:fill="4F81BD" w:themeFill="accent1"/>
            <w:noWrap/>
          </w:tcPr>
          <w:p w14:paraId="2A8C4EEE"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非常满意</w:t>
            </w:r>
          </w:p>
        </w:tc>
        <w:tc>
          <w:tcPr>
            <w:tcW w:w="481" w:type="pct"/>
            <w:shd w:val="clear" w:color="auto" w:fill="4F81BD" w:themeFill="accent1"/>
          </w:tcPr>
          <w:p w14:paraId="63BCDD4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满意</w:t>
            </w:r>
          </w:p>
        </w:tc>
        <w:tc>
          <w:tcPr>
            <w:tcW w:w="710" w:type="pct"/>
            <w:shd w:val="clear" w:color="auto" w:fill="4F81BD" w:themeFill="accent1"/>
          </w:tcPr>
          <w:p w14:paraId="5F828878"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比较满意</w:t>
            </w:r>
          </w:p>
        </w:tc>
        <w:tc>
          <w:tcPr>
            <w:tcW w:w="652" w:type="pct"/>
            <w:shd w:val="clear" w:color="auto" w:fill="4F81BD" w:themeFill="accent1"/>
          </w:tcPr>
          <w:p w14:paraId="2DBA57F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不太满意</w:t>
            </w:r>
          </w:p>
        </w:tc>
        <w:tc>
          <w:tcPr>
            <w:tcW w:w="739" w:type="pct"/>
            <w:shd w:val="clear" w:color="auto" w:fill="4F81BD" w:themeFill="accent1"/>
          </w:tcPr>
          <w:p w14:paraId="60CD2F37"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非常不满意</w:t>
            </w:r>
          </w:p>
        </w:tc>
        <w:tc>
          <w:tcPr>
            <w:tcW w:w="560" w:type="pct"/>
            <w:shd w:val="clear" w:color="auto" w:fill="4F81BD" w:themeFill="accent1"/>
          </w:tcPr>
          <w:p w14:paraId="3A99295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满意度</w:t>
            </w:r>
          </w:p>
        </w:tc>
      </w:tr>
      <w:tr w:rsidR="00F841B9" w14:paraId="25AEF3B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5BE1EFF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医学院</w:t>
            </w:r>
          </w:p>
        </w:tc>
        <w:tc>
          <w:tcPr>
            <w:tcW w:w="657" w:type="pct"/>
            <w:noWrap/>
          </w:tcPr>
          <w:p w14:paraId="05BEDDA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15.05%</w:t>
            </w:r>
          </w:p>
        </w:tc>
        <w:tc>
          <w:tcPr>
            <w:tcW w:w="481" w:type="pct"/>
          </w:tcPr>
          <w:p w14:paraId="0649EE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31.18%</w:t>
            </w:r>
          </w:p>
        </w:tc>
        <w:tc>
          <w:tcPr>
            <w:tcW w:w="710" w:type="pct"/>
          </w:tcPr>
          <w:p w14:paraId="5D5997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50.54%</w:t>
            </w:r>
          </w:p>
        </w:tc>
        <w:tc>
          <w:tcPr>
            <w:tcW w:w="652" w:type="pct"/>
          </w:tcPr>
          <w:p w14:paraId="510DD3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3.23%</w:t>
            </w:r>
          </w:p>
        </w:tc>
        <w:tc>
          <w:tcPr>
            <w:tcW w:w="739" w:type="pct"/>
          </w:tcPr>
          <w:p w14:paraId="1A7DFC2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6E3FEE8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96.77%</w:t>
            </w:r>
          </w:p>
        </w:tc>
      </w:tr>
      <w:tr w:rsidR="00F841B9" w14:paraId="4CFCCCEF"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43C83CFF"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马克思主义学院</w:t>
            </w:r>
          </w:p>
        </w:tc>
        <w:tc>
          <w:tcPr>
            <w:tcW w:w="657" w:type="pct"/>
            <w:noWrap/>
          </w:tcPr>
          <w:p w14:paraId="73D8DF1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481" w:type="pct"/>
          </w:tcPr>
          <w:p w14:paraId="61F3A17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30.00%</w:t>
            </w:r>
          </w:p>
        </w:tc>
        <w:tc>
          <w:tcPr>
            <w:tcW w:w="710" w:type="pct"/>
          </w:tcPr>
          <w:p w14:paraId="5A8634E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55.00%</w:t>
            </w:r>
          </w:p>
        </w:tc>
        <w:tc>
          <w:tcPr>
            <w:tcW w:w="652" w:type="pct"/>
          </w:tcPr>
          <w:p w14:paraId="69A8B0F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5.00%</w:t>
            </w:r>
          </w:p>
        </w:tc>
        <w:tc>
          <w:tcPr>
            <w:tcW w:w="739" w:type="pct"/>
          </w:tcPr>
          <w:p w14:paraId="079940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1D3D1FE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95.00%</w:t>
            </w:r>
          </w:p>
        </w:tc>
      </w:tr>
      <w:tr w:rsidR="00F841B9" w14:paraId="581B74DC"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194ED0A2"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机械与电气工程学院</w:t>
            </w:r>
          </w:p>
        </w:tc>
        <w:tc>
          <w:tcPr>
            <w:tcW w:w="657" w:type="pct"/>
            <w:noWrap/>
          </w:tcPr>
          <w:p w14:paraId="7FA688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17.46%</w:t>
            </w:r>
          </w:p>
        </w:tc>
        <w:tc>
          <w:tcPr>
            <w:tcW w:w="481" w:type="pct"/>
          </w:tcPr>
          <w:p w14:paraId="32C50D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23.81%</w:t>
            </w:r>
          </w:p>
        </w:tc>
        <w:tc>
          <w:tcPr>
            <w:tcW w:w="710" w:type="pct"/>
          </w:tcPr>
          <w:p w14:paraId="4CAF980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52.38%</w:t>
            </w:r>
          </w:p>
        </w:tc>
        <w:tc>
          <w:tcPr>
            <w:tcW w:w="652" w:type="pct"/>
          </w:tcPr>
          <w:p w14:paraId="0768894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6.35%</w:t>
            </w:r>
          </w:p>
        </w:tc>
        <w:tc>
          <w:tcPr>
            <w:tcW w:w="739" w:type="pct"/>
          </w:tcPr>
          <w:p w14:paraId="50684EB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4CA103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93.65%</w:t>
            </w:r>
          </w:p>
        </w:tc>
      </w:tr>
      <w:tr w:rsidR="00F841B9" w14:paraId="2063B57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305F0E44"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纺织服装学院</w:t>
            </w:r>
          </w:p>
        </w:tc>
        <w:tc>
          <w:tcPr>
            <w:tcW w:w="657" w:type="pct"/>
            <w:noWrap/>
          </w:tcPr>
          <w:p w14:paraId="49B3013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6.45%</w:t>
            </w:r>
          </w:p>
        </w:tc>
        <w:tc>
          <w:tcPr>
            <w:tcW w:w="481" w:type="pct"/>
          </w:tcPr>
          <w:p w14:paraId="7342BC3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12.90%</w:t>
            </w:r>
          </w:p>
        </w:tc>
        <w:tc>
          <w:tcPr>
            <w:tcW w:w="710" w:type="pct"/>
          </w:tcPr>
          <w:p w14:paraId="623BD2B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74.19%</w:t>
            </w:r>
          </w:p>
        </w:tc>
        <w:tc>
          <w:tcPr>
            <w:tcW w:w="652" w:type="pct"/>
          </w:tcPr>
          <w:p w14:paraId="2C0F81A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6.45%</w:t>
            </w:r>
          </w:p>
        </w:tc>
        <w:tc>
          <w:tcPr>
            <w:tcW w:w="739" w:type="pct"/>
          </w:tcPr>
          <w:p w14:paraId="69ED04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44DE54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93.55%</w:t>
            </w:r>
          </w:p>
        </w:tc>
      </w:tr>
      <w:tr w:rsidR="00F841B9" w14:paraId="77CC630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2C353B52"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艺术学院</w:t>
            </w:r>
          </w:p>
        </w:tc>
        <w:tc>
          <w:tcPr>
            <w:tcW w:w="657" w:type="pct"/>
            <w:noWrap/>
          </w:tcPr>
          <w:p w14:paraId="11318F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20.00%</w:t>
            </w:r>
          </w:p>
        </w:tc>
        <w:tc>
          <w:tcPr>
            <w:tcW w:w="481" w:type="pct"/>
          </w:tcPr>
          <w:p w14:paraId="3551A1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11.11%</w:t>
            </w:r>
          </w:p>
        </w:tc>
        <w:tc>
          <w:tcPr>
            <w:tcW w:w="710" w:type="pct"/>
          </w:tcPr>
          <w:p w14:paraId="17BFED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60.00%</w:t>
            </w:r>
          </w:p>
        </w:tc>
        <w:tc>
          <w:tcPr>
            <w:tcW w:w="652" w:type="pct"/>
          </w:tcPr>
          <w:p w14:paraId="38FBC7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8.89%</w:t>
            </w:r>
          </w:p>
        </w:tc>
        <w:tc>
          <w:tcPr>
            <w:tcW w:w="739" w:type="pct"/>
          </w:tcPr>
          <w:p w14:paraId="2E25EF8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00632D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91.11%</w:t>
            </w:r>
          </w:p>
        </w:tc>
      </w:tr>
      <w:tr w:rsidR="00F841B9" w14:paraId="12667EF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76FF7E12"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兰亭书法艺术学院</w:t>
            </w:r>
          </w:p>
        </w:tc>
        <w:tc>
          <w:tcPr>
            <w:tcW w:w="657" w:type="pct"/>
            <w:noWrap/>
          </w:tcPr>
          <w:p w14:paraId="42947D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1" w:type="pct"/>
          </w:tcPr>
          <w:p w14:paraId="55955B0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18.18%</w:t>
            </w:r>
          </w:p>
        </w:tc>
        <w:tc>
          <w:tcPr>
            <w:tcW w:w="710" w:type="pct"/>
          </w:tcPr>
          <w:p w14:paraId="5DD151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72.73%</w:t>
            </w:r>
          </w:p>
        </w:tc>
        <w:tc>
          <w:tcPr>
            <w:tcW w:w="652" w:type="pct"/>
          </w:tcPr>
          <w:p w14:paraId="422B3D5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9.09%</w:t>
            </w:r>
          </w:p>
        </w:tc>
        <w:tc>
          <w:tcPr>
            <w:tcW w:w="739" w:type="pct"/>
          </w:tcPr>
          <w:p w14:paraId="0FDE1E2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5737CA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90.91%</w:t>
            </w:r>
          </w:p>
        </w:tc>
      </w:tr>
      <w:tr w:rsidR="00F841B9" w14:paraId="2A5089F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0121FE89"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数理信息学院</w:t>
            </w:r>
          </w:p>
        </w:tc>
        <w:tc>
          <w:tcPr>
            <w:tcW w:w="657" w:type="pct"/>
            <w:noWrap/>
          </w:tcPr>
          <w:p w14:paraId="102E8CB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12.33%</w:t>
            </w:r>
          </w:p>
        </w:tc>
        <w:tc>
          <w:tcPr>
            <w:tcW w:w="481" w:type="pct"/>
          </w:tcPr>
          <w:p w14:paraId="64D8EB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30.14%</w:t>
            </w:r>
          </w:p>
        </w:tc>
        <w:tc>
          <w:tcPr>
            <w:tcW w:w="710" w:type="pct"/>
          </w:tcPr>
          <w:p w14:paraId="70D9DF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47.95%</w:t>
            </w:r>
          </w:p>
        </w:tc>
        <w:tc>
          <w:tcPr>
            <w:tcW w:w="652" w:type="pct"/>
          </w:tcPr>
          <w:p w14:paraId="715124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9.59%</w:t>
            </w:r>
          </w:p>
        </w:tc>
        <w:tc>
          <w:tcPr>
            <w:tcW w:w="739" w:type="pct"/>
          </w:tcPr>
          <w:p w14:paraId="5103F1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1F62BF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90.41%</w:t>
            </w:r>
          </w:p>
        </w:tc>
      </w:tr>
      <w:tr w:rsidR="00F841B9" w14:paraId="62E8263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6EC8AE27"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土木工程学院</w:t>
            </w:r>
          </w:p>
        </w:tc>
        <w:tc>
          <w:tcPr>
            <w:tcW w:w="657" w:type="pct"/>
            <w:noWrap/>
          </w:tcPr>
          <w:p w14:paraId="23CDF2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15.62%</w:t>
            </w:r>
          </w:p>
        </w:tc>
        <w:tc>
          <w:tcPr>
            <w:tcW w:w="481" w:type="pct"/>
          </w:tcPr>
          <w:p w14:paraId="2EDFB4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21.88%</w:t>
            </w:r>
          </w:p>
        </w:tc>
        <w:tc>
          <w:tcPr>
            <w:tcW w:w="710" w:type="pct"/>
          </w:tcPr>
          <w:p w14:paraId="570F830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652" w:type="pct"/>
          </w:tcPr>
          <w:p w14:paraId="092280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12.50%</w:t>
            </w:r>
          </w:p>
        </w:tc>
        <w:tc>
          <w:tcPr>
            <w:tcW w:w="739" w:type="pct"/>
          </w:tcPr>
          <w:p w14:paraId="0B9E25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4D0C10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87.50%</w:t>
            </w:r>
          </w:p>
        </w:tc>
      </w:tr>
      <w:tr w:rsidR="00F841B9" w14:paraId="2FF157ED"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7F0F11B9"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教师教育学院</w:t>
            </w:r>
          </w:p>
        </w:tc>
        <w:tc>
          <w:tcPr>
            <w:tcW w:w="657" w:type="pct"/>
            <w:noWrap/>
          </w:tcPr>
          <w:p w14:paraId="0027EF2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21.35%</w:t>
            </w:r>
          </w:p>
        </w:tc>
        <w:tc>
          <w:tcPr>
            <w:tcW w:w="481" w:type="pct"/>
          </w:tcPr>
          <w:p w14:paraId="170F6C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29.21%</w:t>
            </w:r>
          </w:p>
        </w:tc>
        <w:tc>
          <w:tcPr>
            <w:tcW w:w="710" w:type="pct"/>
          </w:tcPr>
          <w:p w14:paraId="45C95F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35.96%</w:t>
            </w:r>
          </w:p>
        </w:tc>
        <w:tc>
          <w:tcPr>
            <w:tcW w:w="652" w:type="pct"/>
          </w:tcPr>
          <w:p w14:paraId="596279B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12.36%</w:t>
            </w:r>
          </w:p>
        </w:tc>
        <w:tc>
          <w:tcPr>
            <w:tcW w:w="739" w:type="pct"/>
          </w:tcPr>
          <w:p w14:paraId="31E546D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1.12%</w:t>
            </w:r>
          </w:p>
        </w:tc>
        <w:tc>
          <w:tcPr>
            <w:tcW w:w="560" w:type="pct"/>
          </w:tcPr>
          <w:p w14:paraId="43DA7C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86.52%</w:t>
            </w:r>
          </w:p>
        </w:tc>
      </w:tr>
      <w:tr w:rsidR="00F841B9" w14:paraId="7B9FBD5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58C6E814"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化学化工学院</w:t>
            </w:r>
          </w:p>
        </w:tc>
        <w:tc>
          <w:tcPr>
            <w:tcW w:w="657" w:type="pct"/>
            <w:noWrap/>
          </w:tcPr>
          <w:p w14:paraId="61C21DF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7.14%</w:t>
            </w:r>
          </w:p>
        </w:tc>
        <w:tc>
          <w:tcPr>
            <w:tcW w:w="481" w:type="pct"/>
          </w:tcPr>
          <w:p w14:paraId="6F041FE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28.57%</w:t>
            </w:r>
          </w:p>
        </w:tc>
        <w:tc>
          <w:tcPr>
            <w:tcW w:w="710" w:type="pct"/>
          </w:tcPr>
          <w:p w14:paraId="0C491A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652" w:type="pct"/>
          </w:tcPr>
          <w:p w14:paraId="6B90D0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14.29%</w:t>
            </w:r>
          </w:p>
        </w:tc>
        <w:tc>
          <w:tcPr>
            <w:tcW w:w="739" w:type="pct"/>
          </w:tcPr>
          <w:p w14:paraId="2DA2BD1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60" w:type="pct"/>
          </w:tcPr>
          <w:p w14:paraId="573DDE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85.71%</w:t>
            </w:r>
          </w:p>
        </w:tc>
      </w:tr>
      <w:tr w:rsidR="00F841B9" w14:paraId="0AFEA08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3A2F860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人文学院</w:t>
            </w:r>
          </w:p>
        </w:tc>
        <w:tc>
          <w:tcPr>
            <w:tcW w:w="657" w:type="pct"/>
            <w:noWrap/>
          </w:tcPr>
          <w:p w14:paraId="4C348E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11.11%</w:t>
            </w:r>
          </w:p>
        </w:tc>
        <w:tc>
          <w:tcPr>
            <w:tcW w:w="481" w:type="pct"/>
          </w:tcPr>
          <w:p w14:paraId="174349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22.22%</w:t>
            </w:r>
          </w:p>
        </w:tc>
        <w:tc>
          <w:tcPr>
            <w:tcW w:w="710" w:type="pct"/>
          </w:tcPr>
          <w:p w14:paraId="0B6D82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51.11%</w:t>
            </w:r>
          </w:p>
        </w:tc>
        <w:tc>
          <w:tcPr>
            <w:tcW w:w="652" w:type="pct"/>
          </w:tcPr>
          <w:p w14:paraId="032BCC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8.89%</w:t>
            </w:r>
          </w:p>
        </w:tc>
        <w:tc>
          <w:tcPr>
            <w:tcW w:w="739" w:type="pct"/>
          </w:tcPr>
          <w:p w14:paraId="42470FF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6.67%</w:t>
            </w:r>
          </w:p>
        </w:tc>
        <w:tc>
          <w:tcPr>
            <w:tcW w:w="560" w:type="pct"/>
          </w:tcPr>
          <w:p w14:paraId="3B3C150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84.44%</w:t>
            </w:r>
          </w:p>
        </w:tc>
      </w:tr>
      <w:tr w:rsidR="00F841B9" w14:paraId="1A485BD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65613AB9"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生命科学学院</w:t>
            </w:r>
          </w:p>
        </w:tc>
        <w:tc>
          <w:tcPr>
            <w:tcW w:w="657" w:type="pct"/>
            <w:noWrap/>
          </w:tcPr>
          <w:p w14:paraId="5E16C9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22.86%</w:t>
            </w:r>
          </w:p>
        </w:tc>
        <w:tc>
          <w:tcPr>
            <w:tcW w:w="481" w:type="pct"/>
          </w:tcPr>
          <w:p w14:paraId="2B442F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25.71%</w:t>
            </w:r>
          </w:p>
        </w:tc>
        <w:tc>
          <w:tcPr>
            <w:tcW w:w="710" w:type="pct"/>
          </w:tcPr>
          <w:p w14:paraId="71EA43D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34.29%</w:t>
            </w:r>
          </w:p>
        </w:tc>
        <w:tc>
          <w:tcPr>
            <w:tcW w:w="652" w:type="pct"/>
          </w:tcPr>
          <w:p w14:paraId="433907F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11.43%</w:t>
            </w:r>
          </w:p>
        </w:tc>
        <w:tc>
          <w:tcPr>
            <w:tcW w:w="739" w:type="pct"/>
          </w:tcPr>
          <w:p w14:paraId="7DF4450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5.71%</w:t>
            </w:r>
          </w:p>
        </w:tc>
        <w:tc>
          <w:tcPr>
            <w:tcW w:w="560" w:type="pct"/>
          </w:tcPr>
          <w:p w14:paraId="1F083E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82.86%</w:t>
            </w:r>
          </w:p>
        </w:tc>
      </w:tr>
      <w:tr w:rsidR="00F841B9" w14:paraId="0684A4C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64F80AFD"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外国语学院</w:t>
            </w:r>
          </w:p>
        </w:tc>
        <w:tc>
          <w:tcPr>
            <w:tcW w:w="657" w:type="pct"/>
            <w:noWrap/>
          </w:tcPr>
          <w:p w14:paraId="1ACA7B7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7.69%</w:t>
            </w:r>
          </w:p>
        </w:tc>
        <w:tc>
          <w:tcPr>
            <w:tcW w:w="481" w:type="pct"/>
          </w:tcPr>
          <w:p w14:paraId="64EFE2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20.51%</w:t>
            </w:r>
          </w:p>
        </w:tc>
        <w:tc>
          <w:tcPr>
            <w:tcW w:w="710" w:type="pct"/>
          </w:tcPr>
          <w:p w14:paraId="61E124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53.85%</w:t>
            </w:r>
          </w:p>
        </w:tc>
        <w:tc>
          <w:tcPr>
            <w:tcW w:w="652" w:type="pct"/>
          </w:tcPr>
          <w:p w14:paraId="155213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15.38%</w:t>
            </w:r>
          </w:p>
        </w:tc>
        <w:tc>
          <w:tcPr>
            <w:tcW w:w="739" w:type="pct"/>
          </w:tcPr>
          <w:p w14:paraId="08B599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2.56%</w:t>
            </w:r>
          </w:p>
        </w:tc>
        <w:tc>
          <w:tcPr>
            <w:tcW w:w="560" w:type="pct"/>
          </w:tcPr>
          <w:p w14:paraId="39CCF2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82.05%</w:t>
            </w:r>
          </w:p>
        </w:tc>
      </w:tr>
      <w:tr w:rsidR="00F841B9" w14:paraId="050C58E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tcPr>
          <w:p w14:paraId="29B2A9DC"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商学院</w:t>
            </w:r>
          </w:p>
        </w:tc>
        <w:tc>
          <w:tcPr>
            <w:tcW w:w="657" w:type="pct"/>
            <w:noWrap/>
          </w:tcPr>
          <w:p w14:paraId="462B138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9.52%</w:t>
            </w:r>
          </w:p>
        </w:tc>
        <w:tc>
          <w:tcPr>
            <w:tcW w:w="481" w:type="pct"/>
          </w:tcPr>
          <w:p w14:paraId="7D99A5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29.25%</w:t>
            </w:r>
          </w:p>
        </w:tc>
        <w:tc>
          <w:tcPr>
            <w:tcW w:w="710" w:type="pct"/>
          </w:tcPr>
          <w:p w14:paraId="0A671A5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40.14%</w:t>
            </w:r>
          </w:p>
        </w:tc>
        <w:tc>
          <w:tcPr>
            <w:tcW w:w="652" w:type="pct"/>
          </w:tcPr>
          <w:p w14:paraId="306B662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20.41%</w:t>
            </w:r>
          </w:p>
        </w:tc>
        <w:tc>
          <w:tcPr>
            <w:tcW w:w="739" w:type="pct"/>
          </w:tcPr>
          <w:p w14:paraId="233BF15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0.68%</w:t>
            </w:r>
          </w:p>
        </w:tc>
        <w:tc>
          <w:tcPr>
            <w:tcW w:w="560" w:type="pct"/>
          </w:tcPr>
          <w:p w14:paraId="4DA66F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78.91%</w:t>
            </w:r>
          </w:p>
        </w:tc>
      </w:tr>
    </w:tbl>
    <w:p w14:paraId="45BB35EA"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3A101AFD" w14:textId="77777777" w:rsidR="00F841B9" w:rsidRDefault="00000000">
      <w:pPr>
        <w:spacing w:before="156" w:after="163" w:line="360" w:lineRule="auto"/>
        <w:ind w:firstLine="420"/>
        <w:jc w:val="both"/>
        <w:rPr>
          <w:rFonts w:ascii="Times New Roman" w:hAnsi="Times New Roman"/>
          <w:color w:val="000000" w:themeColor="text1"/>
          <w:sz w:val="24"/>
          <w:szCs w:val="21"/>
        </w:rPr>
      </w:pPr>
      <w:r>
        <w:rPr>
          <w:rFonts w:ascii="Times New Roman" w:hAnsi="Times New Roman" w:cs="Calibri" w:hint="eastAsia"/>
          <w:b/>
          <w:color w:val="4F81BD" w:themeColor="accent1"/>
          <w:sz w:val="24"/>
          <w:szCs w:val="24"/>
        </w:rPr>
        <w:t>各专业工作满意度：</w:t>
      </w:r>
      <w:bookmarkStart w:id="186" w:name="_Toc521676327"/>
      <w:bookmarkStart w:id="187" w:name="_Toc521678852"/>
      <w:r>
        <w:rPr>
          <w:rFonts w:ascii="Calibri" w:hAnsi="Calibri" w:cs="宋体" w:hint="eastAsia"/>
          <w:color w:val="000000" w:themeColor="text1"/>
          <w:sz w:val="24"/>
          <w:szCs w:val="21"/>
        </w:rPr>
        <w:t>从工作总体满意度来看，美术学</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机械电子工程</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自动化</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）等专业的本科毕业生的工作满意度相对较高。</w:t>
      </w:r>
    </w:p>
    <w:p w14:paraId="16E8329B" w14:textId="77777777" w:rsidR="00F841B9" w:rsidRDefault="00F841B9">
      <w:pPr>
        <w:spacing w:before="156" w:after="163" w:line="360" w:lineRule="auto"/>
        <w:ind w:firstLine="420"/>
        <w:jc w:val="both"/>
        <w:rPr>
          <w:rFonts w:ascii="Calibri" w:hAnsi="Calibri" w:cs="宋体"/>
          <w:color w:val="000000"/>
          <w:sz w:val="24"/>
          <w:szCs w:val="21"/>
        </w:rPr>
      </w:pPr>
    </w:p>
    <w:p w14:paraId="64EA1DDA" w14:textId="21402525" w:rsidR="00F841B9" w:rsidRDefault="00000000">
      <w:pPr>
        <w:pStyle w:val="Affff1"/>
        <w:spacing w:beforeLines="0" w:before="0" w:afterLines="0" w:after="0"/>
      </w:pPr>
      <w:r>
        <w:lastRenderedPageBreak/>
        <w:t>表</w:t>
      </w:r>
      <w:r>
        <w:t xml:space="preserve">3- </w:t>
      </w:r>
      <w:r>
        <w:fldChar w:fldCharType="begin"/>
      </w:r>
      <w:r>
        <w:instrText xml:space="preserve"> SEQ </w:instrText>
      </w:r>
      <w:r>
        <w:instrText>表</w:instrText>
      </w:r>
      <w:r>
        <w:instrText xml:space="preserve">3- \* ARABIC </w:instrText>
      </w:r>
      <w:r>
        <w:fldChar w:fldCharType="separate"/>
      </w:r>
      <w:r w:rsidR="00677AAE">
        <w:rPr>
          <w:noProof/>
        </w:rPr>
        <w:t>5</w:t>
      </w:r>
      <w:r>
        <w:fldChar w:fldCharType="end"/>
      </w:r>
      <w:r>
        <w:t xml:space="preserve">  </w:t>
      </w:r>
      <w:r>
        <w:rPr>
          <w:rFonts w:hint="eastAsia"/>
        </w:rPr>
        <w:t>2022</w:t>
      </w:r>
      <w:r>
        <w:rPr>
          <w:rFonts w:hint="eastAsia"/>
        </w:rPr>
        <w:t>届各专业本科毕业生工作满意度</w:t>
      </w:r>
      <w:r>
        <w:t>评价</w:t>
      </w:r>
      <w:bookmarkEnd w:id="186"/>
      <w:bookmarkEnd w:id="187"/>
    </w:p>
    <w:tbl>
      <w:tblPr>
        <w:tblStyle w:val="2017-20171"/>
        <w:tblW w:w="5084"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528"/>
        <w:gridCol w:w="1060"/>
        <w:gridCol w:w="864"/>
        <w:gridCol w:w="1073"/>
        <w:gridCol w:w="1133"/>
        <w:gridCol w:w="1276"/>
        <w:gridCol w:w="991"/>
      </w:tblGrid>
      <w:tr w:rsidR="00F841B9" w14:paraId="42F3AB0A" w14:textId="77777777" w:rsidTr="00F841B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1416" w:type="pct"/>
            <w:shd w:val="clear" w:color="auto" w:fill="4F81BD" w:themeFill="accent1"/>
            <w:noWrap/>
          </w:tcPr>
          <w:p w14:paraId="04882138"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专业</w:t>
            </w:r>
          </w:p>
        </w:tc>
        <w:tc>
          <w:tcPr>
            <w:tcW w:w="594" w:type="pct"/>
            <w:shd w:val="clear" w:color="auto" w:fill="4F81BD" w:themeFill="accent1"/>
            <w:noWrap/>
          </w:tcPr>
          <w:p w14:paraId="756F1FD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非常满意</w:t>
            </w:r>
          </w:p>
        </w:tc>
        <w:tc>
          <w:tcPr>
            <w:tcW w:w="484" w:type="pct"/>
            <w:shd w:val="clear" w:color="auto" w:fill="4F81BD" w:themeFill="accent1"/>
          </w:tcPr>
          <w:p w14:paraId="43251AF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满意</w:t>
            </w:r>
          </w:p>
        </w:tc>
        <w:tc>
          <w:tcPr>
            <w:tcW w:w="601" w:type="pct"/>
            <w:shd w:val="clear" w:color="auto" w:fill="4F81BD" w:themeFill="accent1"/>
          </w:tcPr>
          <w:p w14:paraId="0187BDC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比较满意</w:t>
            </w:r>
          </w:p>
        </w:tc>
        <w:tc>
          <w:tcPr>
            <w:tcW w:w="635" w:type="pct"/>
            <w:shd w:val="clear" w:color="auto" w:fill="4F81BD" w:themeFill="accent1"/>
          </w:tcPr>
          <w:p w14:paraId="4F87A16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不太满意</w:t>
            </w:r>
          </w:p>
        </w:tc>
        <w:tc>
          <w:tcPr>
            <w:tcW w:w="715" w:type="pct"/>
            <w:shd w:val="clear" w:color="auto" w:fill="4F81BD" w:themeFill="accent1"/>
          </w:tcPr>
          <w:p w14:paraId="2146E148"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非常不满意</w:t>
            </w:r>
          </w:p>
        </w:tc>
        <w:tc>
          <w:tcPr>
            <w:tcW w:w="555" w:type="pct"/>
            <w:shd w:val="clear" w:color="auto" w:fill="4F81BD" w:themeFill="accent1"/>
          </w:tcPr>
          <w:p w14:paraId="373D3A5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满意度</w:t>
            </w:r>
          </w:p>
        </w:tc>
      </w:tr>
      <w:tr w:rsidR="00F841B9" w14:paraId="02DAF3E1" w14:textId="77777777" w:rsidTr="00F841B9">
        <w:trPr>
          <w:trHeight w:val="206"/>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8F58882"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美术学</w:t>
            </w:r>
          </w:p>
        </w:tc>
        <w:tc>
          <w:tcPr>
            <w:tcW w:w="594" w:type="pct"/>
            <w:noWrap/>
            <w:vAlign w:val="bottom"/>
          </w:tcPr>
          <w:p w14:paraId="1E82AFF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55.56%</w:t>
            </w:r>
          </w:p>
        </w:tc>
        <w:tc>
          <w:tcPr>
            <w:tcW w:w="484" w:type="pct"/>
            <w:vAlign w:val="bottom"/>
          </w:tcPr>
          <w:p w14:paraId="16A4FD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11.11%</w:t>
            </w:r>
          </w:p>
        </w:tc>
        <w:tc>
          <w:tcPr>
            <w:tcW w:w="601" w:type="pct"/>
            <w:vAlign w:val="bottom"/>
          </w:tcPr>
          <w:p w14:paraId="529D29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33.33%</w:t>
            </w:r>
          </w:p>
        </w:tc>
        <w:tc>
          <w:tcPr>
            <w:tcW w:w="635" w:type="pct"/>
            <w:vAlign w:val="bottom"/>
          </w:tcPr>
          <w:p w14:paraId="7248617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5DCF470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73E3BD1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4E95B9C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4CAB969"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机械电子工程</w:t>
            </w:r>
          </w:p>
        </w:tc>
        <w:tc>
          <w:tcPr>
            <w:tcW w:w="594" w:type="pct"/>
            <w:noWrap/>
            <w:vAlign w:val="bottom"/>
          </w:tcPr>
          <w:p w14:paraId="1037AD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484" w:type="pct"/>
            <w:vAlign w:val="bottom"/>
          </w:tcPr>
          <w:p w14:paraId="42FDE19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16.67%</w:t>
            </w:r>
          </w:p>
        </w:tc>
        <w:tc>
          <w:tcPr>
            <w:tcW w:w="601" w:type="pct"/>
            <w:vAlign w:val="bottom"/>
          </w:tcPr>
          <w:p w14:paraId="20C33A7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35" w:type="pct"/>
            <w:vAlign w:val="bottom"/>
          </w:tcPr>
          <w:p w14:paraId="7CA5AE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7B229B3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79A874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7037BBB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10426DC"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自动化</w:t>
            </w:r>
          </w:p>
        </w:tc>
        <w:tc>
          <w:tcPr>
            <w:tcW w:w="594" w:type="pct"/>
            <w:noWrap/>
            <w:vAlign w:val="bottom"/>
          </w:tcPr>
          <w:p w14:paraId="7753A8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27.27%</w:t>
            </w:r>
          </w:p>
        </w:tc>
        <w:tc>
          <w:tcPr>
            <w:tcW w:w="484" w:type="pct"/>
            <w:vAlign w:val="bottom"/>
          </w:tcPr>
          <w:p w14:paraId="5F751E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27.27%</w:t>
            </w:r>
          </w:p>
        </w:tc>
        <w:tc>
          <w:tcPr>
            <w:tcW w:w="601" w:type="pct"/>
            <w:vAlign w:val="bottom"/>
          </w:tcPr>
          <w:p w14:paraId="2B1B59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45.45%</w:t>
            </w:r>
          </w:p>
        </w:tc>
        <w:tc>
          <w:tcPr>
            <w:tcW w:w="635" w:type="pct"/>
            <w:vAlign w:val="bottom"/>
          </w:tcPr>
          <w:p w14:paraId="533C3A0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488A09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72ACF4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15804C9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529C063"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高分子材料与工程</w:t>
            </w:r>
          </w:p>
        </w:tc>
        <w:tc>
          <w:tcPr>
            <w:tcW w:w="594" w:type="pct"/>
            <w:noWrap/>
            <w:vAlign w:val="bottom"/>
          </w:tcPr>
          <w:p w14:paraId="4DC66C8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484" w:type="pct"/>
            <w:vAlign w:val="bottom"/>
          </w:tcPr>
          <w:p w14:paraId="503D893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40.00%</w:t>
            </w:r>
          </w:p>
        </w:tc>
        <w:tc>
          <w:tcPr>
            <w:tcW w:w="601" w:type="pct"/>
            <w:vAlign w:val="bottom"/>
          </w:tcPr>
          <w:p w14:paraId="63C538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635" w:type="pct"/>
            <w:vAlign w:val="bottom"/>
          </w:tcPr>
          <w:p w14:paraId="201291B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036C73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729D3ED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34127E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760632C2"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医学检验技术</w:t>
            </w:r>
          </w:p>
        </w:tc>
        <w:tc>
          <w:tcPr>
            <w:tcW w:w="594" w:type="pct"/>
            <w:noWrap/>
            <w:vAlign w:val="bottom"/>
          </w:tcPr>
          <w:p w14:paraId="66D645B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16.67%</w:t>
            </w:r>
          </w:p>
        </w:tc>
        <w:tc>
          <w:tcPr>
            <w:tcW w:w="484" w:type="pct"/>
            <w:vAlign w:val="bottom"/>
          </w:tcPr>
          <w:p w14:paraId="453E81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27.78%</w:t>
            </w:r>
          </w:p>
        </w:tc>
        <w:tc>
          <w:tcPr>
            <w:tcW w:w="601" w:type="pct"/>
            <w:vAlign w:val="bottom"/>
          </w:tcPr>
          <w:p w14:paraId="09F0B44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55.56%</w:t>
            </w:r>
          </w:p>
        </w:tc>
        <w:tc>
          <w:tcPr>
            <w:tcW w:w="635" w:type="pct"/>
            <w:vAlign w:val="bottom"/>
          </w:tcPr>
          <w:p w14:paraId="724043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266BA6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0ADB89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49F09A6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5A5956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电气工程及其自动化</w:t>
            </w:r>
          </w:p>
        </w:tc>
        <w:tc>
          <w:tcPr>
            <w:tcW w:w="594" w:type="pct"/>
            <w:noWrap/>
            <w:vAlign w:val="bottom"/>
          </w:tcPr>
          <w:p w14:paraId="0C605B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484" w:type="pct"/>
            <w:vAlign w:val="bottom"/>
          </w:tcPr>
          <w:p w14:paraId="679EEB2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50.00%</w:t>
            </w:r>
          </w:p>
        </w:tc>
        <w:tc>
          <w:tcPr>
            <w:tcW w:w="601" w:type="pct"/>
            <w:vAlign w:val="bottom"/>
          </w:tcPr>
          <w:p w14:paraId="56B069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635" w:type="pct"/>
            <w:vAlign w:val="bottom"/>
          </w:tcPr>
          <w:p w14:paraId="48DD51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6D9B5D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7C6501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19B0F90F"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E6045C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临床医学</w:t>
            </w:r>
          </w:p>
        </w:tc>
        <w:tc>
          <w:tcPr>
            <w:tcW w:w="594" w:type="pct"/>
            <w:noWrap/>
            <w:vAlign w:val="bottom"/>
          </w:tcPr>
          <w:p w14:paraId="3E60928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13.16%</w:t>
            </w:r>
          </w:p>
        </w:tc>
        <w:tc>
          <w:tcPr>
            <w:tcW w:w="484" w:type="pct"/>
            <w:vAlign w:val="bottom"/>
          </w:tcPr>
          <w:p w14:paraId="19E2B6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39.47%</w:t>
            </w:r>
          </w:p>
        </w:tc>
        <w:tc>
          <w:tcPr>
            <w:tcW w:w="601" w:type="pct"/>
            <w:vAlign w:val="bottom"/>
          </w:tcPr>
          <w:p w14:paraId="297BD04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47.37%</w:t>
            </w:r>
          </w:p>
        </w:tc>
        <w:tc>
          <w:tcPr>
            <w:tcW w:w="635" w:type="pct"/>
            <w:vAlign w:val="bottom"/>
          </w:tcPr>
          <w:p w14:paraId="0DF205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18BFE0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1401875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3F541E3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354F64A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机械设计制造及其自动化</w:t>
            </w:r>
          </w:p>
        </w:tc>
        <w:tc>
          <w:tcPr>
            <w:tcW w:w="594" w:type="pct"/>
            <w:noWrap/>
            <w:vAlign w:val="bottom"/>
          </w:tcPr>
          <w:p w14:paraId="41D446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12.50%</w:t>
            </w:r>
          </w:p>
        </w:tc>
        <w:tc>
          <w:tcPr>
            <w:tcW w:w="484" w:type="pct"/>
            <w:vAlign w:val="bottom"/>
          </w:tcPr>
          <w:p w14:paraId="079FEB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12.50%</w:t>
            </w:r>
          </w:p>
        </w:tc>
        <w:tc>
          <w:tcPr>
            <w:tcW w:w="601" w:type="pct"/>
            <w:vAlign w:val="bottom"/>
          </w:tcPr>
          <w:p w14:paraId="1D24A24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75.00%</w:t>
            </w:r>
          </w:p>
        </w:tc>
        <w:tc>
          <w:tcPr>
            <w:tcW w:w="635" w:type="pct"/>
            <w:vAlign w:val="bottom"/>
          </w:tcPr>
          <w:p w14:paraId="21737DF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66B3B7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1794B79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0E5A1A0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918996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微电子科学与工程</w:t>
            </w:r>
          </w:p>
        </w:tc>
        <w:tc>
          <w:tcPr>
            <w:tcW w:w="594" w:type="pct"/>
            <w:noWrap/>
            <w:vAlign w:val="bottom"/>
          </w:tcPr>
          <w:p w14:paraId="5FC0A67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11.76%</w:t>
            </w:r>
          </w:p>
        </w:tc>
        <w:tc>
          <w:tcPr>
            <w:tcW w:w="484" w:type="pct"/>
            <w:vAlign w:val="bottom"/>
          </w:tcPr>
          <w:p w14:paraId="7CBF95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29.41%</w:t>
            </w:r>
          </w:p>
        </w:tc>
        <w:tc>
          <w:tcPr>
            <w:tcW w:w="601" w:type="pct"/>
            <w:vAlign w:val="bottom"/>
          </w:tcPr>
          <w:p w14:paraId="5CE1A5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58.82%</w:t>
            </w:r>
          </w:p>
        </w:tc>
        <w:tc>
          <w:tcPr>
            <w:tcW w:w="635" w:type="pct"/>
            <w:vAlign w:val="bottom"/>
          </w:tcPr>
          <w:p w14:paraId="579C87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2AFABA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6FC5B2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40B5DC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31A419CA"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护理学</w:t>
            </w:r>
          </w:p>
        </w:tc>
        <w:tc>
          <w:tcPr>
            <w:tcW w:w="594" w:type="pct"/>
            <w:noWrap/>
            <w:vAlign w:val="bottom"/>
          </w:tcPr>
          <w:p w14:paraId="7F7E1F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6.67%</w:t>
            </w:r>
          </w:p>
        </w:tc>
        <w:tc>
          <w:tcPr>
            <w:tcW w:w="484" w:type="pct"/>
            <w:vAlign w:val="bottom"/>
          </w:tcPr>
          <w:p w14:paraId="247E84B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601" w:type="pct"/>
            <w:vAlign w:val="bottom"/>
          </w:tcPr>
          <w:p w14:paraId="24B667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53.33%</w:t>
            </w:r>
          </w:p>
        </w:tc>
        <w:tc>
          <w:tcPr>
            <w:tcW w:w="635" w:type="pct"/>
            <w:vAlign w:val="bottom"/>
          </w:tcPr>
          <w:p w14:paraId="04AA9F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20B9E37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165709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358AA06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3198098"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应用化学</w:t>
            </w:r>
          </w:p>
        </w:tc>
        <w:tc>
          <w:tcPr>
            <w:tcW w:w="594" w:type="pct"/>
            <w:noWrap/>
            <w:vAlign w:val="bottom"/>
          </w:tcPr>
          <w:p w14:paraId="646737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484" w:type="pct"/>
            <w:vAlign w:val="bottom"/>
          </w:tcPr>
          <w:p w14:paraId="66BEE7D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601" w:type="pct"/>
            <w:vAlign w:val="bottom"/>
          </w:tcPr>
          <w:p w14:paraId="44D104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635" w:type="pct"/>
            <w:vAlign w:val="bottom"/>
          </w:tcPr>
          <w:p w14:paraId="219E54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522C5A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0A8BF03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6DDD175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23975E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轻化工程</w:t>
            </w:r>
          </w:p>
        </w:tc>
        <w:tc>
          <w:tcPr>
            <w:tcW w:w="594" w:type="pct"/>
            <w:noWrap/>
            <w:vAlign w:val="bottom"/>
          </w:tcPr>
          <w:p w14:paraId="116BEB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484" w:type="pct"/>
            <w:vAlign w:val="bottom"/>
          </w:tcPr>
          <w:p w14:paraId="7423CD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601" w:type="pct"/>
            <w:vAlign w:val="bottom"/>
          </w:tcPr>
          <w:p w14:paraId="1C9800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635" w:type="pct"/>
            <w:vAlign w:val="bottom"/>
          </w:tcPr>
          <w:p w14:paraId="0E63CD8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25CFB29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2C02435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690919B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55D58F84"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网络工程</w:t>
            </w:r>
          </w:p>
        </w:tc>
        <w:tc>
          <w:tcPr>
            <w:tcW w:w="594" w:type="pct"/>
            <w:noWrap/>
            <w:vAlign w:val="bottom"/>
          </w:tcPr>
          <w:p w14:paraId="7CEFA1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484" w:type="pct"/>
            <w:vAlign w:val="bottom"/>
          </w:tcPr>
          <w:p w14:paraId="10092BF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601" w:type="pct"/>
            <w:vAlign w:val="bottom"/>
          </w:tcPr>
          <w:p w14:paraId="4AE7E9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c>
          <w:tcPr>
            <w:tcW w:w="635" w:type="pct"/>
            <w:vAlign w:val="bottom"/>
          </w:tcPr>
          <w:p w14:paraId="3DE6BD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57F61C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17B72B6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0D11D86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D2C284C"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地质工程</w:t>
            </w:r>
          </w:p>
        </w:tc>
        <w:tc>
          <w:tcPr>
            <w:tcW w:w="594" w:type="pct"/>
            <w:noWrap/>
            <w:vAlign w:val="bottom"/>
          </w:tcPr>
          <w:p w14:paraId="4212A2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484" w:type="pct"/>
            <w:vAlign w:val="bottom"/>
          </w:tcPr>
          <w:p w14:paraId="5FF21AB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601" w:type="pct"/>
            <w:vAlign w:val="bottom"/>
          </w:tcPr>
          <w:p w14:paraId="65F7BA1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635" w:type="pct"/>
            <w:vAlign w:val="bottom"/>
          </w:tcPr>
          <w:p w14:paraId="6BABF0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vAlign w:val="bottom"/>
          </w:tcPr>
          <w:p w14:paraId="3E30BC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vAlign w:val="bottom"/>
          </w:tcPr>
          <w:p w14:paraId="6EC16A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6AB30A2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00A6809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服装与服饰设计</w:t>
            </w:r>
          </w:p>
        </w:tc>
        <w:tc>
          <w:tcPr>
            <w:tcW w:w="594" w:type="pct"/>
            <w:noWrap/>
            <w:vAlign w:val="bottom"/>
          </w:tcPr>
          <w:p w14:paraId="0E9EFC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4.76%</w:t>
            </w:r>
          </w:p>
        </w:tc>
        <w:tc>
          <w:tcPr>
            <w:tcW w:w="484" w:type="pct"/>
            <w:vAlign w:val="bottom"/>
          </w:tcPr>
          <w:p w14:paraId="043CA7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4.76%</w:t>
            </w:r>
          </w:p>
        </w:tc>
        <w:tc>
          <w:tcPr>
            <w:tcW w:w="601" w:type="pct"/>
            <w:vAlign w:val="bottom"/>
          </w:tcPr>
          <w:p w14:paraId="25F8B98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85.71%</w:t>
            </w:r>
          </w:p>
        </w:tc>
        <w:tc>
          <w:tcPr>
            <w:tcW w:w="635" w:type="pct"/>
            <w:vAlign w:val="bottom"/>
          </w:tcPr>
          <w:p w14:paraId="51F32C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4.76%</w:t>
            </w:r>
          </w:p>
        </w:tc>
        <w:tc>
          <w:tcPr>
            <w:tcW w:w="715" w:type="pct"/>
            <w:vAlign w:val="bottom"/>
          </w:tcPr>
          <w:p w14:paraId="78FC3DC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7FDA09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95.24%</w:t>
            </w:r>
          </w:p>
        </w:tc>
      </w:tr>
      <w:tr w:rsidR="00F841B9" w14:paraId="2E453A4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7198F97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思想政治教育</w:t>
            </w:r>
          </w:p>
        </w:tc>
        <w:tc>
          <w:tcPr>
            <w:tcW w:w="594" w:type="pct"/>
            <w:noWrap/>
            <w:vAlign w:val="bottom"/>
          </w:tcPr>
          <w:p w14:paraId="14A83EA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484" w:type="pct"/>
            <w:vAlign w:val="bottom"/>
          </w:tcPr>
          <w:p w14:paraId="157750A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30.00%</w:t>
            </w:r>
          </w:p>
        </w:tc>
        <w:tc>
          <w:tcPr>
            <w:tcW w:w="601" w:type="pct"/>
            <w:vAlign w:val="bottom"/>
          </w:tcPr>
          <w:p w14:paraId="1D5EBA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55.00%</w:t>
            </w:r>
          </w:p>
        </w:tc>
        <w:tc>
          <w:tcPr>
            <w:tcW w:w="635" w:type="pct"/>
            <w:vAlign w:val="bottom"/>
          </w:tcPr>
          <w:p w14:paraId="562340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w:t>
            </w:r>
          </w:p>
        </w:tc>
        <w:tc>
          <w:tcPr>
            <w:tcW w:w="715" w:type="pct"/>
            <w:vAlign w:val="bottom"/>
          </w:tcPr>
          <w:p w14:paraId="21691C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586ED09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95.00%</w:t>
            </w:r>
          </w:p>
        </w:tc>
      </w:tr>
      <w:tr w:rsidR="00F841B9" w14:paraId="6B15F9D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30D96E3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工程管理</w:t>
            </w:r>
          </w:p>
        </w:tc>
        <w:tc>
          <w:tcPr>
            <w:tcW w:w="594" w:type="pct"/>
            <w:noWrap/>
            <w:vAlign w:val="bottom"/>
          </w:tcPr>
          <w:p w14:paraId="2066053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484" w:type="pct"/>
            <w:vAlign w:val="bottom"/>
          </w:tcPr>
          <w:p w14:paraId="04E271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601" w:type="pct"/>
            <w:vAlign w:val="bottom"/>
          </w:tcPr>
          <w:p w14:paraId="7E35DF5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58.33%</w:t>
            </w:r>
          </w:p>
        </w:tc>
        <w:tc>
          <w:tcPr>
            <w:tcW w:w="635" w:type="pct"/>
            <w:vAlign w:val="bottom"/>
          </w:tcPr>
          <w:p w14:paraId="73C589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8.33%</w:t>
            </w:r>
          </w:p>
        </w:tc>
        <w:tc>
          <w:tcPr>
            <w:tcW w:w="715" w:type="pct"/>
            <w:vAlign w:val="bottom"/>
          </w:tcPr>
          <w:p w14:paraId="7C3455C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7ECBCA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91.67%</w:t>
            </w:r>
          </w:p>
        </w:tc>
      </w:tr>
      <w:tr w:rsidR="00F841B9" w14:paraId="443CA63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451E098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国际商务</w:t>
            </w:r>
          </w:p>
        </w:tc>
        <w:tc>
          <w:tcPr>
            <w:tcW w:w="594" w:type="pct"/>
            <w:noWrap/>
            <w:vAlign w:val="bottom"/>
          </w:tcPr>
          <w:p w14:paraId="2C5FDC2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748D9DC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41.67%</w:t>
            </w:r>
          </w:p>
        </w:tc>
        <w:tc>
          <w:tcPr>
            <w:tcW w:w="601" w:type="pct"/>
            <w:vAlign w:val="bottom"/>
          </w:tcPr>
          <w:p w14:paraId="77EAE4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35" w:type="pct"/>
            <w:vAlign w:val="bottom"/>
          </w:tcPr>
          <w:p w14:paraId="0957D8D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8.33%</w:t>
            </w:r>
          </w:p>
        </w:tc>
        <w:tc>
          <w:tcPr>
            <w:tcW w:w="715" w:type="pct"/>
            <w:vAlign w:val="bottom"/>
          </w:tcPr>
          <w:p w14:paraId="0A26D0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0E2BDFF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91.67%</w:t>
            </w:r>
          </w:p>
        </w:tc>
      </w:tr>
      <w:tr w:rsidR="00F841B9" w14:paraId="2B382EE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5C1FD8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体育教育</w:t>
            </w:r>
          </w:p>
        </w:tc>
        <w:tc>
          <w:tcPr>
            <w:tcW w:w="594" w:type="pct"/>
            <w:noWrap/>
            <w:vAlign w:val="bottom"/>
          </w:tcPr>
          <w:p w14:paraId="5E28D51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34.78%</w:t>
            </w:r>
          </w:p>
        </w:tc>
        <w:tc>
          <w:tcPr>
            <w:tcW w:w="484" w:type="pct"/>
            <w:vAlign w:val="bottom"/>
          </w:tcPr>
          <w:p w14:paraId="5F83255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26.09%</w:t>
            </w:r>
          </w:p>
        </w:tc>
        <w:tc>
          <w:tcPr>
            <w:tcW w:w="601" w:type="pct"/>
            <w:vAlign w:val="bottom"/>
          </w:tcPr>
          <w:p w14:paraId="453CB34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30.43%</w:t>
            </w:r>
          </w:p>
        </w:tc>
        <w:tc>
          <w:tcPr>
            <w:tcW w:w="635" w:type="pct"/>
            <w:vAlign w:val="bottom"/>
          </w:tcPr>
          <w:p w14:paraId="44B787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4.35%</w:t>
            </w:r>
          </w:p>
        </w:tc>
        <w:tc>
          <w:tcPr>
            <w:tcW w:w="715" w:type="pct"/>
            <w:vAlign w:val="bottom"/>
          </w:tcPr>
          <w:p w14:paraId="4FD0AD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4.35%</w:t>
            </w:r>
          </w:p>
        </w:tc>
        <w:tc>
          <w:tcPr>
            <w:tcW w:w="555" w:type="pct"/>
            <w:vAlign w:val="bottom"/>
          </w:tcPr>
          <w:p w14:paraId="13AE92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91.30%</w:t>
            </w:r>
          </w:p>
        </w:tc>
      </w:tr>
      <w:tr w:rsidR="00F841B9" w14:paraId="6EA1D92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56CBA1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书法学</w:t>
            </w:r>
          </w:p>
        </w:tc>
        <w:tc>
          <w:tcPr>
            <w:tcW w:w="594" w:type="pct"/>
            <w:noWrap/>
            <w:vAlign w:val="bottom"/>
          </w:tcPr>
          <w:p w14:paraId="572C2AE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5477716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18.18%</w:t>
            </w:r>
          </w:p>
        </w:tc>
        <w:tc>
          <w:tcPr>
            <w:tcW w:w="601" w:type="pct"/>
            <w:vAlign w:val="bottom"/>
          </w:tcPr>
          <w:p w14:paraId="05467C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72.73%</w:t>
            </w:r>
          </w:p>
        </w:tc>
        <w:tc>
          <w:tcPr>
            <w:tcW w:w="635" w:type="pct"/>
            <w:vAlign w:val="bottom"/>
          </w:tcPr>
          <w:p w14:paraId="7C1672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9.09%</w:t>
            </w:r>
          </w:p>
        </w:tc>
        <w:tc>
          <w:tcPr>
            <w:tcW w:w="715" w:type="pct"/>
            <w:vAlign w:val="bottom"/>
          </w:tcPr>
          <w:p w14:paraId="04284D6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192D019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90.91%</w:t>
            </w:r>
          </w:p>
        </w:tc>
      </w:tr>
      <w:tr w:rsidR="00F841B9" w14:paraId="0243C00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5214F0A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音乐学</w:t>
            </w:r>
          </w:p>
        </w:tc>
        <w:tc>
          <w:tcPr>
            <w:tcW w:w="594" w:type="pct"/>
            <w:noWrap/>
            <w:vAlign w:val="bottom"/>
          </w:tcPr>
          <w:p w14:paraId="0861332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484" w:type="pct"/>
            <w:vAlign w:val="bottom"/>
          </w:tcPr>
          <w:p w14:paraId="13F3212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9.52%</w:t>
            </w:r>
          </w:p>
        </w:tc>
        <w:tc>
          <w:tcPr>
            <w:tcW w:w="601" w:type="pct"/>
            <w:vAlign w:val="bottom"/>
          </w:tcPr>
          <w:p w14:paraId="714B96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66.67%</w:t>
            </w:r>
          </w:p>
        </w:tc>
        <w:tc>
          <w:tcPr>
            <w:tcW w:w="635" w:type="pct"/>
            <w:vAlign w:val="bottom"/>
          </w:tcPr>
          <w:p w14:paraId="7BD6DBD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9.52%</w:t>
            </w:r>
          </w:p>
        </w:tc>
        <w:tc>
          <w:tcPr>
            <w:tcW w:w="715" w:type="pct"/>
            <w:vAlign w:val="bottom"/>
          </w:tcPr>
          <w:p w14:paraId="7CBBC3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4A4633F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90.48%</w:t>
            </w:r>
          </w:p>
        </w:tc>
      </w:tr>
      <w:tr w:rsidR="00F841B9" w14:paraId="0A6A347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7C2AA2B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科学教育</w:t>
            </w:r>
          </w:p>
        </w:tc>
        <w:tc>
          <w:tcPr>
            <w:tcW w:w="594" w:type="pct"/>
            <w:noWrap/>
            <w:vAlign w:val="bottom"/>
          </w:tcPr>
          <w:p w14:paraId="0AB0F59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30.00%</w:t>
            </w:r>
          </w:p>
        </w:tc>
        <w:tc>
          <w:tcPr>
            <w:tcW w:w="484" w:type="pct"/>
            <w:vAlign w:val="bottom"/>
          </w:tcPr>
          <w:p w14:paraId="41CB5C2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01" w:type="pct"/>
            <w:vAlign w:val="bottom"/>
          </w:tcPr>
          <w:p w14:paraId="319C29E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35.00%</w:t>
            </w:r>
          </w:p>
        </w:tc>
        <w:tc>
          <w:tcPr>
            <w:tcW w:w="635" w:type="pct"/>
            <w:vAlign w:val="bottom"/>
          </w:tcPr>
          <w:p w14:paraId="4EFF56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715" w:type="pct"/>
            <w:vAlign w:val="bottom"/>
          </w:tcPr>
          <w:p w14:paraId="3495559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600066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90.00%</w:t>
            </w:r>
          </w:p>
        </w:tc>
      </w:tr>
      <w:tr w:rsidR="00F841B9" w14:paraId="6412628C"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76C8B6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学前教育</w:t>
            </w:r>
          </w:p>
        </w:tc>
        <w:tc>
          <w:tcPr>
            <w:tcW w:w="594" w:type="pct"/>
            <w:noWrap/>
            <w:vAlign w:val="bottom"/>
          </w:tcPr>
          <w:p w14:paraId="0A2BFEA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484" w:type="pct"/>
            <w:vAlign w:val="bottom"/>
          </w:tcPr>
          <w:p w14:paraId="54D419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601" w:type="pct"/>
            <w:vAlign w:val="bottom"/>
          </w:tcPr>
          <w:p w14:paraId="67E96AE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635" w:type="pct"/>
            <w:vAlign w:val="bottom"/>
          </w:tcPr>
          <w:p w14:paraId="00B7A34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715" w:type="pct"/>
            <w:vAlign w:val="bottom"/>
          </w:tcPr>
          <w:p w14:paraId="1FFE749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7FCC84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90.00%</w:t>
            </w:r>
          </w:p>
        </w:tc>
      </w:tr>
      <w:tr w:rsidR="00F841B9" w14:paraId="42BBD67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305B7CF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视觉传达设计</w:t>
            </w:r>
          </w:p>
        </w:tc>
        <w:tc>
          <w:tcPr>
            <w:tcW w:w="594" w:type="pct"/>
            <w:noWrap/>
            <w:vAlign w:val="bottom"/>
          </w:tcPr>
          <w:p w14:paraId="40D4C22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3D2835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601" w:type="pct"/>
            <w:vAlign w:val="bottom"/>
          </w:tcPr>
          <w:p w14:paraId="4A9EC3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70.00%</w:t>
            </w:r>
          </w:p>
        </w:tc>
        <w:tc>
          <w:tcPr>
            <w:tcW w:w="635" w:type="pct"/>
            <w:vAlign w:val="bottom"/>
          </w:tcPr>
          <w:p w14:paraId="47C38B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715" w:type="pct"/>
            <w:vAlign w:val="bottom"/>
          </w:tcPr>
          <w:p w14:paraId="33DC8C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2F17E51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90.00%</w:t>
            </w:r>
          </w:p>
        </w:tc>
      </w:tr>
      <w:tr w:rsidR="00F841B9" w14:paraId="45306CC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3B1FF89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数学与应用数学</w:t>
            </w:r>
          </w:p>
        </w:tc>
        <w:tc>
          <w:tcPr>
            <w:tcW w:w="594" w:type="pct"/>
            <w:noWrap/>
            <w:vAlign w:val="bottom"/>
          </w:tcPr>
          <w:p w14:paraId="54906C6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13.16%</w:t>
            </w:r>
          </w:p>
        </w:tc>
        <w:tc>
          <w:tcPr>
            <w:tcW w:w="484" w:type="pct"/>
            <w:vAlign w:val="bottom"/>
          </w:tcPr>
          <w:p w14:paraId="439BAA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28.95%</w:t>
            </w:r>
          </w:p>
        </w:tc>
        <w:tc>
          <w:tcPr>
            <w:tcW w:w="601" w:type="pct"/>
            <w:vAlign w:val="bottom"/>
          </w:tcPr>
          <w:p w14:paraId="45E5C6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47.37%</w:t>
            </w:r>
          </w:p>
        </w:tc>
        <w:tc>
          <w:tcPr>
            <w:tcW w:w="635" w:type="pct"/>
            <w:vAlign w:val="bottom"/>
          </w:tcPr>
          <w:p w14:paraId="1AFD117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10.53%</w:t>
            </w:r>
          </w:p>
        </w:tc>
        <w:tc>
          <w:tcPr>
            <w:tcW w:w="715" w:type="pct"/>
            <w:vAlign w:val="bottom"/>
          </w:tcPr>
          <w:p w14:paraId="7993CA7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35CAEE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89.47%</w:t>
            </w:r>
          </w:p>
        </w:tc>
      </w:tr>
      <w:tr w:rsidR="00F841B9" w14:paraId="081EEFD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DC9D82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康复治疗学</w:t>
            </w:r>
          </w:p>
        </w:tc>
        <w:tc>
          <w:tcPr>
            <w:tcW w:w="594" w:type="pct"/>
            <w:noWrap/>
            <w:vAlign w:val="bottom"/>
          </w:tcPr>
          <w:p w14:paraId="7376ED9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3484CE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11.11%</w:t>
            </w:r>
          </w:p>
        </w:tc>
        <w:tc>
          <w:tcPr>
            <w:tcW w:w="601" w:type="pct"/>
            <w:vAlign w:val="bottom"/>
          </w:tcPr>
          <w:p w14:paraId="660379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77.78%</w:t>
            </w:r>
          </w:p>
        </w:tc>
        <w:tc>
          <w:tcPr>
            <w:tcW w:w="635" w:type="pct"/>
            <w:vAlign w:val="bottom"/>
          </w:tcPr>
          <w:p w14:paraId="2E4698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11.11%</w:t>
            </w:r>
          </w:p>
        </w:tc>
        <w:tc>
          <w:tcPr>
            <w:tcW w:w="715" w:type="pct"/>
            <w:vAlign w:val="bottom"/>
          </w:tcPr>
          <w:p w14:paraId="6559E3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44799A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88.89%</w:t>
            </w:r>
          </w:p>
        </w:tc>
      </w:tr>
      <w:tr w:rsidR="00F841B9" w14:paraId="6692390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5E441E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国际经济与贸易</w:t>
            </w:r>
          </w:p>
        </w:tc>
        <w:tc>
          <w:tcPr>
            <w:tcW w:w="594" w:type="pct"/>
            <w:noWrap/>
            <w:vAlign w:val="bottom"/>
          </w:tcPr>
          <w:p w14:paraId="40C2291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73AF4B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37.50%</w:t>
            </w:r>
          </w:p>
        </w:tc>
        <w:tc>
          <w:tcPr>
            <w:tcW w:w="601" w:type="pct"/>
            <w:vAlign w:val="bottom"/>
          </w:tcPr>
          <w:p w14:paraId="26E48F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35" w:type="pct"/>
            <w:vAlign w:val="bottom"/>
          </w:tcPr>
          <w:p w14:paraId="29739F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12.50%</w:t>
            </w:r>
          </w:p>
        </w:tc>
        <w:tc>
          <w:tcPr>
            <w:tcW w:w="715" w:type="pct"/>
            <w:vAlign w:val="bottom"/>
          </w:tcPr>
          <w:p w14:paraId="53B1D7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68B0ED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87.50%</w:t>
            </w:r>
          </w:p>
        </w:tc>
      </w:tr>
      <w:tr w:rsidR="00F841B9" w14:paraId="58AE2BB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2A2C31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土木工程</w:t>
            </w:r>
          </w:p>
        </w:tc>
        <w:tc>
          <w:tcPr>
            <w:tcW w:w="594" w:type="pct"/>
            <w:noWrap/>
            <w:vAlign w:val="bottom"/>
          </w:tcPr>
          <w:p w14:paraId="09234BB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484" w:type="pct"/>
            <w:vAlign w:val="bottom"/>
          </w:tcPr>
          <w:p w14:paraId="2A1D20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26.67%</w:t>
            </w:r>
          </w:p>
        </w:tc>
        <w:tc>
          <w:tcPr>
            <w:tcW w:w="601" w:type="pct"/>
            <w:vAlign w:val="bottom"/>
          </w:tcPr>
          <w:p w14:paraId="3A82DF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635" w:type="pct"/>
            <w:vAlign w:val="bottom"/>
          </w:tcPr>
          <w:p w14:paraId="49D7794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13.33%</w:t>
            </w:r>
          </w:p>
        </w:tc>
        <w:tc>
          <w:tcPr>
            <w:tcW w:w="715" w:type="pct"/>
            <w:vAlign w:val="bottom"/>
          </w:tcPr>
          <w:p w14:paraId="6A544B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3ED3A6A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86.67%</w:t>
            </w:r>
          </w:p>
        </w:tc>
      </w:tr>
      <w:tr w:rsidR="00F841B9" w14:paraId="3BD844F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CCEEDE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法学</w:t>
            </w:r>
          </w:p>
        </w:tc>
        <w:tc>
          <w:tcPr>
            <w:tcW w:w="594" w:type="pct"/>
            <w:noWrap/>
            <w:vAlign w:val="bottom"/>
          </w:tcPr>
          <w:p w14:paraId="1989B77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484" w:type="pct"/>
            <w:vAlign w:val="bottom"/>
          </w:tcPr>
          <w:p w14:paraId="535151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42.86%</w:t>
            </w:r>
          </w:p>
        </w:tc>
        <w:tc>
          <w:tcPr>
            <w:tcW w:w="601" w:type="pct"/>
            <w:vAlign w:val="bottom"/>
          </w:tcPr>
          <w:p w14:paraId="71A848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635" w:type="pct"/>
            <w:vAlign w:val="bottom"/>
          </w:tcPr>
          <w:p w14:paraId="5FF8983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715" w:type="pct"/>
            <w:vAlign w:val="bottom"/>
          </w:tcPr>
          <w:p w14:paraId="5EF47CE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64696F1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85.71%</w:t>
            </w:r>
          </w:p>
        </w:tc>
      </w:tr>
      <w:tr w:rsidR="00F841B9" w14:paraId="3071EE9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72D974C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纺织工程</w:t>
            </w:r>
          </w:p>
        </w:tc>
        <w:tc>
          <w:tcPr>
            <w:tcW w:w="594" w:type="pct"/>
            <w:noWrap/>
            <w:vAlign w:val="bottom"/>
          </w:tcPr>
          <w:p w14:paraId="1B616B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484" w:type="pct"/>
            <w:vAlign w:val="bottom"/>
          </w:tcPr>
          <w:p w14:paraId="035D68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601" w:type="pct"/>
            <w:vAlign w:val="bottom"/>
          </w:tcPr>
          <w:p w14:paraId="317230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57.14%</w:t>
            </w:r>
          </w:p>
        </w:tc>
        <w:tc>
          <w:tcPr>
            <w:tcW w:w="635" w:type="pct"/>
            <w:vAlign w:val="bottom"/>
          </w:tcPr>
          <w:p w14:paraId="04BF95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715" w:type="pct"/>
            <w:vAlign w:val="bottom"/>
          </w:tcPr>
          <w:p w14:paraId="44CCD9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01D3AB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85.71%</w:t>
            </w:r>
          </w:p>
        </w:tc>
      </w:tr>
      <w:tr w:rsidR="00F841B9" w14:paraId="43593A9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DDA4BD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医学影像技术</w:t>
            </w:r>
          </w:p>
        </w:tc>
        <w:tc>
          <w:tcPr>
            <w:tcW w:w="594" w:type="pct"/>
            <w:noWrap/>
            <w:vAlign w:val="bottom"/>
          </w:tcPr>
          <w:p w14:paraId="5A9CE1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38.46%</w:t>
            </w:r>
          </w:p>
        </w:tc>
        <w:tc>
          <w:tcPr>
            <w:tcW w:w="484" w:type="pct"/>
            <w:vAlign w:val="bottom"/>
          </w:tcPr>
          <w:p w14:paraId="4F916B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15.38%</w:t>
            </w:r>
          </w:p>
        </w:tc>
        <w:tc>
          <w:tcPr>
            <w:tcW w:w="601" w:type="pct"/>
            <w:vAlign w:val="bottom"/>
          </w:tcPr>
          <w:p w14:paraId="18D4BD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30.77%</w:t>
            </w:r>
          </w:p>
        </w:tc>
        <w:tc>
          <w:tcPr>
            <w:tcW w:w="635" w:type="pct"/>
            <w:vAlign w:val="bottom"/>
          </w:tcPr>
          <w:p w14:paraId="3473C87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15.38%</w:t>
            </w:r>
          </w:p>
        </w:tc>
        <w:tc>
          <w:tcPr>
            <w:tcW w:w="715" w:type="pct"/>
            <w:vAlign w:val="bottom"/>
          </w:tcPr>
          <w:p w14:paraId="58DECD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768E121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84.62%</w:t>
            </w:r>
          </w:p>
        </w:tc>
      </w:tr>
      <w:tr w:rsidR="00F841B9" w14:paraId="14582FE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5129E09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汉语言文学</w:t>
            </w:r>
          </w:p>
        </w:tc>
        <w:tc>
          <w:tcPr>
            <w:tcW w:w="594" w:type="pct"/>
            <w:noWrap/>
            <w:vAlign w:val="bottom"/>
          </w:tcPr>
          <w:p w14:paraId="4E9AC9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11.11%</w:t>
            </w:r>
          </w:p>
        </w:tc>
        <w:tc>
          <w:tcPr>
            <w:tcW w:w="484" w:type="pct"/>
            <w:vAlign w:val="bottom"/>
          </w:tcPr>
          <w:p w14:paraId="2330B4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22.22%</w:t>
            </w:r>
          </w:p>
        </w:tc>
        <w:tc>
          <w:tcPr>
            <w:tcW w:w="601" w:type="pct"/>
            <w:vAlign w:val="bottom"/>
          </w:tcPr>
          <w:p w14:paraId="1E7CEE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51.11%</w:t>
            </w:r>
          </w:p>
        </w:tc>
        <w:tc>
          <w:tcPr>
            <w:tcW w:w="635" w:type="pct"/>
            <w:vAlign w:val="bottom"/>
          </w:tcPr>
          <w:p w14:paraId="39CA07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8.89%</w:t>
            </w:r>
          </w:p>
        </w:tc>
        <w:tc>
          <w:tcPr>
            <w:tcW w:w="715" w:type="pct"/>
            <w:vAlign w:val="bottom"/>
          </w:tcPr>
          <w:p w14:paraId="1686A5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6.67%</w:t>
            </w:r>
          </w:p>
        </w:tc>
        <w:tc>
          <w:tcPr>
            <w:tcW w:w="555" w:type="pct"/>
            <w:vAlign w:val="bottom"/>
          </w:tcPr>
          <w:p w14:paraId="467512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84.44%</w:t>
            </w:r>
          </w:p>
        </w:tc>
      </w:tr>
      <w:tr w:rsidR="00F841B9" w14:paraId="5599372C"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631CDF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计算机科学与技术</w:t>
            </w:r>
          </w:p>
        </w:tc>
        <w:tc>
          <w:tcPr>
            <w:tcW w:w="594" w:type="pct"/>
            <w:noWrap/>
            <w:vAlign w:val="bottom"/>
          </w:tcPr>
          <w:p w14:paraId="0FB64C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16.00%</w:t>
            </w:r>
          </w:p>
        </w:tc>
        <w:tc>
          <w:tcPr>
            <w:tcW w:w="484" w:type="pct"/>
            <w:vAlign w:val="bottom"/>
          </w:tcPr>
          <w:p w14:paraId="5F905CB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28.00%</w:t>
            </w:r>
          </w:p>
        </w:tc>
        <w:tc>
          <w:tcPr>
            <w:tcW w:w="601" w:type="pct"/>
            <w:vAlign w:val="bottom"/>
          </w:tcPr>
          <w:p w14:paraId="404202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635" w:type="pct"/>
            <w:vAlign w:val="bottom"/>
          </w:tcPr>
          <w:p w14:paraId="3F639B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16.00%</w:t>
            </w:r>
          </w:p>
        </w:tc>
        <w:tc>
          <w:tcPr>
            <w:tcW w:w="715" w:type="pct"/>
            <w:vAlign w:val="bottom"/>
          </w:tcPr>
          <w:p w14:paraId="6B46466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0206AFF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84.00%</w:t>
            </w:r>
          </w:p>
        </w:tc>
      </w:tr>
      <w:tr w:rsidR="00F841B9" w14:paraId="4FFF1C5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71E685C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电子信息工程</w:t>
            </w:r>
          </w:p>
        </w:tc>
        <w:tc>
          <w:tcPr>
            <w:tcW w:w="594" w:type="pct"/>
            <w:noWrap/>
            <w:vAlign w:val="bottom"/>
          </w:tcPr>
          <w:p w14:paraId="33A6F8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484" w:type="pct"/>
            <w:vAlign w:val="bottom"/>
          </w:tcPr>
          <w:p w14:paraId="278EFB9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41.67%</w:t>
            </w:r>
          </w:p>
        </w:tc>
        <w:tc>
          <w:tcPr>
            <w:tcW w:w="601" w:type="pct"/>
            <w:vAlign w:val="bottom"/>
          </w:tcPr>
          <w:p w14:paraId="335643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35" w:type="pct"/>
            <w:vAlign w:val="bottom"/>
          </w:tcPr>
          <w:p w14:paraId="0F6533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715" w:type="pct"/>
            <w:vAlign w:val="bottom"/>
          </w:tcPr>
          <w:p w14:paraId="388396E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2B3FF74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83.33%</w:t>
            </w:r>
          </w:p>
        </w:tc>
      </w:tr>
      <w:tr w:rsidR="00F841B9" w14:paraId="36B2103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08EF078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应用统计学</w:t>
            </w:r>
          </w:p>
        </w:tc>
        <w:tc>
          <w:tcPr>
            <w:tcW w:w="594" w:type="pct"/>
            <w:noWrap/>
            <w:vAlign w:val="bottom"/>
          </w:tcPr>
          <w:p w14:paraId="54FFA7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6ED4FE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601" w:type="pct"/>
            <w:vAlign w:val="bottom"/>
          </w:tcPr>
          <w:p w14:paraId="7C46635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66.67%</w:t>
            </w:r>
          </w:p>
        </w:tc>
        <w:tc>
          <w:tcPr>
            <w:tcW w:w="635" w:type="pct"/>
            <w:vAlign w:val="bottom"/>
          </w:tcPr>
          <w:p w14:paraId="335D9B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715" w:type="pct"/>
            <w:vAlign w:val="bottom"/>
          </w:tcPr>
          <w:p w14:paraId="292F054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0BEA4D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83.33%</w:t>
            </w:r>
          </w:p>
        </w:tc>
      </w:tr>
      <w:tr w:rsidR="00F841B9" w14:paraId="3883879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824837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小学教育</w:t>
            </w:r>
          </w:p>
        </w:tc>
        <w:tc>
          <w:tcPr>
            <w:tcW w:w="594" w:type="pct"/>
            <w:noWrap/>
            <w:vAlign w:val="bottom"/>
          </w:tcPr>
          <w:p w14:paraId="5BD542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19.57%</w:t>
            </w:r>
          </w:p>
        </w:tc>
        <w:tc>
          <w:tcPr>
            <w:tcW w:w="484" w:type="pct"/>
            <w:vAlign w:val="bottom"/>
          </w:tcPr>
          <w:p w14:paraId="1F56BF2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26.09%</w:t>
            </w:r>
          </w:p>
        </w:tc>
        <w:tc>
          <w:tcPr>
            <w:tcW w:w="601" w:type="pct"/>
            <w:vAlign w:val="bottom"/>
          </w:tcPr>
          <w:p w14:paraId="5DF0533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36.96%</w:t>
            </w:r>
          </w:p>
        </w:tc>
        <w:tc>
          <w:tcPr>
            <w:tcW w:w="635" w:type="pct"/>
            <w:vAlign w:val="bottom"/>
          </w:tcPr>
          <w:p w14:paraId="67B4940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17.39%</w:t>
            </w:r>
          </w:p>
        </w:tc>
        <w:tc>
          <w:tcPr>
            <w:tcW w:w="715" w:type="pct"/>
            <w:vAlign w:val="bottom"/>
          </w:tcPr>
          <w:p w14:paraId="15A0D6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56593C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82.61%</w:t>
            </w:r>
          </w:p>
        </w:tc>
      </w:tr>
      <w:tr w:rsidR="00F841B9" w14:paraId="4B39424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28F5CC3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英语</w:t>
            </w:r>
          </w:p>
        </w:tc>
        <w:tc>
          <w:tcPr>
            <w:tcW w:w="594" w:type="pct"/>
            <w:noWrap/>
            <w:vAlign w:val="bottom"/>
          </w:tcPr>
          <w:p w14:paraId="78A7B5A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7.69%</w:t>
            </w:r>
          </w:p>
        </w:tc>
        <w:tc>
          <w:tcPr>
            <w:tcW w:w="484" w:type="pct"/>
            <w:vAlign w:val="bottom"/>
          </w:tcPr>
          <w:p w14:paraId="54F02A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20.51%</w:t>
            </w:r>
          </w:p>
        </w:tc>
        <w:tc>
          <w:tcPr>
            <w:tcW w:w="601" w:type="pct"/>
            <w:vAlign w:val="bottom"/>
          </w:tcPr>
          <w:p w14:paraId="1CA4B70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53.85%</w:t>
            </w:r>
          </w:p>
        </w:tc>
        <w:tc>
          <w:tcPr>
            <w:tcW w:w="635" w:type="pct"/>
            <w:vAlign w:val="bottom"/>
          </w:tcPr>
          <w:p w14:paraId="760E78F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15.38%</w:t>
            </w:r>
          </w:p>
        </w:tc>
        <w:tc>
          <w:tcPr>
            <w:tcW w:w="715" w:type="pct"/>
            <w:vAlign w:val="bottom"/>
          </w:tcPr>
          <w:p w14:paraId="2444358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2.56%</w:t>
            </w:r>
          </w:p>
        </w:tc>
        <w:tc>
          <w:tcPr>
            <w:tcW w:w="555" w:type="pct"/>
            <w:vAlign w:val="bottom"/>
          </w:tcPr>
          <w:p w14:paraId="67C6A8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82.05%</w:t>
            </w:r>
          </w:p>
        </w:tc>
      </w:tr>
      <w:tr w:rsidR="00F841B9" w14:paraId="77D8F9F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EAFA8D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公共事业管理</w:t>
            </w:r>
          </w:p>
        </w:tc>
        <w:tc>
          <w:tcPr>
            <w:tcW w:w="594" w:type="pct"/>
            <w:noWrap/>
            <w:vAlign w:val="bottom"/>
          </w:tcPr>
          <w:p w14:paraId="63ECB8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11.11%</w:t>
            </w:r>
          </w:p>
        </w:tc>
        <w:tc>
          <w:tcPr>
            <w:tcW w:w="484" w:type="pct"/>
            <w:vAlign w:val="bottom"/>
          </w:tcPr>
          <w:p w14:paraId="0B6D72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29.63%</w:t>
            </w:r>
          </w:p>
        </w:tc>
        <w:tc>
          <w:tcPr>
            <w:tcW w:w="601" w:type="pct"/>
            <w:vAlign w:val="bottom"/>
          </w:tcPr>
          <w:p w14:paraId="00E131E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40.74%</w:t>
            </w:r>
          </w:p>
        </w:tc>
        <w:tc>
          <w:tcPr>
            <w:tcW w:w="635" w:type="pct"/>
            <w:vAlign w:val="bottom"/>
          </w:tcPr>
          <w:p w14:paraId="5A43094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18.52%</w:t>
            </w:r>
          </w:p>
        </w:tc>
        <w:tc>
          <w:tcPr>
            <w:tcW w:w="715" w:type="pct"/>
            <w:vAlign w:val="bottom"/>
          </w:tcPr>
          <w:p w14:paraId="58C8F8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30F666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81.48%</w:t>
            </w:r>
          </w:p>
        </w:tc>
      </w:tr>
      <w:tr w:rsidR="00F841B9" w14:paraId="23D1F4BD"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59F9F8E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药学</w:t>
            </w:r>
          </w:p>
        </w:tc>
        <w:tc>
          <w:tcPr>
            <w:tcW w:w="594" w:type="pct"/>
            <w:noWrap/>
            <w:vAlign w:val="bottom"/>
          </w:tcPr>
          <w:p w14:paraId="65CDB7A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200BCC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31.25%</w:t>
            </w:r>
          </w:p>
        </w:tc>
        <w:tc>
          <w:tcPr>
            <w:tcW w:w="601" w:type="pct"/>
            <w:vAlign w:val="bottom"/>
          </w:tcPr>
          <w:p w14:paraId="7FA2B98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35" w:type="pct"/>
            <w:vAlign w:val="bottom"/>
          </w:tcPr>
          <w:p w14:paraId="20B4119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18.75%</w:t>
            </w:r>
          </w:p>
        </w:tc>
        <w:tc>
          <w:tcPr>
            <w:tcW w:w="715" w:type="pct"/>
            <w:vAlign w:val="bottom"/>
          </w:tcPr>
          <w:p w14:paraId="371475E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26FBC56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81.25%</w:t>
            </w:r>
          </w:p>
        </w:tc>
      </w:tr>
      <w:tr w:rsidR="00F841B9" w14:paraId="538DD9BF"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48A6C01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会计学</w:t>
            </w:r>
          </w:p>
        </w:tc>
        <w:tc>
          <w:tcPr>
            <w:tcW w:w="594" w:type="pct"/>
            <w:noWrap/>
            <w:vAlign w:val="bottom"/>
          </w:tcPr>
          <w:p w14:paraId="40240C7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17.39%</w:t>
            </w:r>
          </w:p>
        </w:tc>
        <w:tc>
          <w:tcPr>
            <w:tcW w:w="484" w:type="pct"/>
            <w:vAlign w:val="bottom"/>
          </w:tcPr>
          <w:p w14:paraId="42002B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21.74%</w:t>
            </w:r>
          </w:p>
        </w:tc>
        <w:tc>
          <w:tcPr>
            <w:tcW w:w="601" w:type="pct"/>
            <w:vAlign w:val="bottom"/>
          </w:tcPr>
          <w:p w14:paraId="1B8AB1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41.30%</w:t>
            </w:r>
          </w:p>
        </w:tc>
        <w:tc>
          <w:tcPr>
            <w:tcW w:w="635" w:type="pct"/>
            <w:vAlign w:val="bottom"/>
          </w:tcPr>
          <w:p w14:paraId="32CFC9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17.39%</w:t>
            </w:r>
          </w:p>
        </w:tc>
        <w:tc>
          <w:tcPr>
            <w:tcW w:w="715" w:type="pct"/>
            <w:vAlign w:val="bottom"/>
          </w:tcPr>
          <w:p w14:paraId="686DBE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2.17%</w:t>
            </w:r>
          </w:p>
        </w:tc>
        <w:tc>
          <w:tcPr>
            <w:tcW w:w="555" w:type="pct"/>
            <w:vAlign w:val="bottom"/>
          </w:tcPr>
          <w:p w14:paraId="554502E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80.43%</w:t>
            </w:r>
          </w:p>
        </w:tc>
      </w:tr>
      <w:tr w:rsidR="00F841B9" w14:paraId="43D9462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03E74F3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化学</w:t>
            </w:r>
          </w:p>
        </w:tc>
        <w:tc>
          <w:tcPr>
            <w:tcW w:w="594" w:type="pct"/>
            <w:noWrap/>
            <w:vAlign w:val="bottom"/>
          </w:tcPr>
          <w:p w14:paraId="5BD637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484" w:type="pct"/>
            <w:vAlign w:val="bottom"/>
          </w:tcPr>
          <w:p w14:paraId="440B2A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01" w:type="pct"/>
            <w:vAlign w:val="bottom"/>
          </w:tcPr>
          <w:p w14:paraId="7B7D255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60.00%</w:t>
            </w:r>
          </w:p>
        </w:tc>
        <w:tc>
          <w:tcPr>
            <w:tcW w:w="635" w:type="pct"/>
            <w:vAlign w:val="bottom"/>
          </w:tcPr>
          <w:p w14:paraId="0B0F71D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715" w:type="pct"/>
            <w:vAlign w:val="bottom"/>
          </w:tcPr>
          <w:p w14:paraId="6A8F5E7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19288DE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80.00%</w:t>
            </w:r>
          </w:p>
        </w:tc>
      </w:tr>
      <w:tr w:rsidR="00F841B9" w14:paraId="50278CA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01659247"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环境设计</w:t>
            </w:r>
          </w:p>
        </w:tc>
        <w:tc>
          <w:tcPr>
            <w:tcW w:w="594" w:type="pct"/>
            <w:noWrap/>
            <w:vAlign w:val="bottom"/>
          </w:tcPr>
          <w:p w14:paraId="30A959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484" w:type="pct"/>
            <w:vAlign w:val="bottom"/>
          </w:tcPr>
          <w:p w14:paraId="6BCEF3B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01" w:type="pct"/>
            <w:vAlign w:val="bottom"/>
          </w:tcPr>
          <w:p w14:paraId="7D683C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60.00%</w:t>
            </w:r>
          </w:p>
        </w:tc>
        <w:tc>
          <w:tcPr>
            <w:tcW w:w="635" w:type="pct"/>
            <w:vAlign w:val="bottom"/>
          </w:tcPr>
          <w:p w14:paraId="22E0705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715" w:type="pct"/>
            <w:vAlign w:val="bottom"/>
          </w:tcPr>
          <w:p w14:paraId="17416D4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440A09D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80.00%</w:t>
            </w:r>
          </w:p>
        </w:tc>
      </w:tr>
      <w:tr w:rsidR="00F841B9" w14:paraId="51ACD04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184B30C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酿酒工程</w:t>
            </w:r>
          </w:p>
        </w:tc>
        <w:tc>
          <w:tcPr>
            <w:tcW w:w="594" w:type="pct"/>
            <w:noWrap/>
            <w:vAlign w:val="bottom"/>
          </w:tcPr>
          <w:p w14:paraId="179AAA1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484" w:type="pct"/>
            <w:vAlign w:val="bottom"/>
          </w:tcPr>
          <w:p w14:paraId="237C1A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01" w:type="pct"/>
            <w:vAlign w:val="bottom"/>
          </w:tcPr>
          <w:p w14:paraId="6B1F2FF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35" w:type="pct"/>
            <w:vAlign w:val="bottom"/>
          </w:tcPr>
          <w:p w14:paraId="268083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12.50%</w:t>
            </w:r>
          </w:p>
        </w:tc>
        <w:tc>
          <w:tcPr>
            <w:tcW w:w="715" w:type="pct"/>
            <w:vAlign w:val="bottom"/>
          </w:tcPr>
          <w:p w14:paraId="2B4784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12.50%</w:t>
            </w:r>
          </w:p>
        </w:tc>
        <w:tc>
          <w:tcPr>
            <w:tcW w:w="555" w:type="pct"/>
            <w:vAlign w:val="bottom"/>
          </w:tcPr>
          <w:p w14:paraId="71C5F09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75.00%</w:t>
            </w:r>
          </w:p>
        </w:tc>
      </w:tr>
      <w:tr w:rsidR="00F841B9" w14:paraId="3856979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DBE85B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环境科学</w:t>
            </w:r>
          </w:p>
        </w:tc>
        <w:tc>
          <w:tcPr>
            <w:tcW w:w="594" w:type="pct"/>
            <w:noWrap/>
            <w:vAlign w:val="bottom"/>
          </w:tcPr>
          <w:p w14:paraId="411C7C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7CD285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601" w:type="pct"/>
            <w:vAlign w:val="bottom"/>
          </w:tcPr>
          <w:p w14:paraId="3354BF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42.86%</w:t>
            </w:r>
          </w:p>
        </w:tc>
        <w:tc>
          <w:tcPr>
            <w:tcW w:w="635" w:type="pct"/>
            <w:vAlign w:val="bottom"/>
          </w:tcPr>
          <w:p w14:paraId="555486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715" w:type="pct"/>
            <w:vAlign w:val="bottom"/>
          </w:tcPr>
          <w:p w14:paraId="26C233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555" w:type="pct"/>
            <w:vAlign w:val="bottom"/>
          </w:tcPr>
          <w:p w14:paraId="033C38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71.43%</w:t>
            </w:r>
          </w:p>
        </w:tc>
      </w:tr>
      <w:tr w:rsidR="00F841B9" w14:paraId="25EBCDF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D0260C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工商管理</w:t>
            </w:r>
          </w:p>
        </w:tc>
        <w:tc>
          <w:tcPr>
            <w:tcW w:w="594" w:type="pct"/>
            <w:noWrap/>
            <w:vAlign w:val="bottom"/>
          </w:tcPr>
          <w:p w14:paraId="0F47E33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4.26%</w:t>
            </w:r>
          </w:p>
        </w:tc>
        <w:tc>
          <w:tcPr>
            <w:tcW w:w="484" w:type="pct"/>
            <w:vAlign w:val="bottom"/>
          </w:tcPr>
          <w:p w14:paraId="53E3EFD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29.79%</w:t>
            </w:r>
          </w:p>
        </w:tc>
        <w:tc>
          <w:tcPr>
            <w:tcW w:w="601" w:type="pct"/>
            <w:vAlign w:val="bottom"/>
          </w:tcPr>
          <w:p w14:paraId="6A74326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36.17%</w:t>
            </w:r>
          </w:p>
        </w:tc>
        <w:tc>
          <w:tcPr>
            <w:tcW w:w="635" w:type="pct"/>
            <w:vAlign w:val="bottom"/>
          </w:tcPr>
          <w:p w14:paraId="06BDFD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29.79%</w:t>
            </w:r>
          </w:p>
        </w:tc>
        <w:tc>
          <w:tcPr>
            <w:tcW w:w="715" w:type="pct"/>
            <w:vAlign w:val="bottom"/>
          </w:tcPr>
          <w:p w14:paraId="41BD47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156A312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70.21%</w:t>
            </w:r>
          </w:p>
        </w:tc>
      </w:tr>
      <w:tr w:rsidR="00F841B9" w14:paraId="5725306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6248D2F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建筑学</w:t>
            </w:r>
          </w:p>
        </w:tc>
        <w:tc>
          <w:tcPr>
            <w:tcW w:w="594" w:type="pct"/>
            <w:noWrap/>
            <w:vAlign w:val="bottom"/>
          </w:tcPr>
          <w:p w14:paraId="1ED353C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2C42F7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01" w:type="pct"/>
            <w:vAlign w:val="bottom"/>
          </w:tcPr>
          <w:p w14:paraId="201DD86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35" w:type="pct"/>
            <w:vAlign w:val="bottom"/>
          </w:tcPr>
          <w:p w14:paraId="34036DF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715" w:type="pct"/>
            <w:vAlign w:val="bottom"/>
          </w:tcPr>
          <w:p w14:paraId="029D62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6AD70D4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r>
      <w:tr w:rsidR="00F841B9" w14:paraId="2E3B32C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48BF385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生物科学</w:t>
            </w:r>
          </w:p>
        </w:tc>
        <w:tc>
          <w:tcPr>
            <w:tcW w:w="594" w:type="pct"/>
            <w:noWrap/>
            <w:vAlign w:val="bottom"/>
          </w:tcPr>
          <w:p w14:paraId="6AE10F4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571542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01" w:type="pct"/>
            <w:vAlign w:val="bottom"/>
          </w:tcPr>
          <w:p w14:paraId="659BC1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35" w:type="pct"/>
            <w:vAlign w:val="bottom"/>
          </w:tcPr>
          <w:p w14:paraId="2368CD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vAlign w:val="bottom"/>
          </w:tcPr>
          <w:p w14:paraId="06979A5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010815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r>
      <w:tr w:rsidR="00F841B9" w14:paraId="790A91B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vAlign w:val="top"/>
          </w:tcPr>
          <w:p w14:paraId="3017A2F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物理学</w:t>
            </w:r>
          </w:p>
        </w:tc>
        <w:tc>
          <w:tcPr>
            <w:tcW w:w="594" w:type="pct"/>
            <w:noWrap/>
            <w:vAlign w:val="bottom"/>
          </w:tcPr>
          <w:p w14:paraId="15D36B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vAlign w:val="bottom"/>
          </w:tcPr>
          <w:p w14:paraId="6ADD80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01" w:type="pct"/>
            <w:vAlign w:val="bottom"/>
          </w:tcPr>
          <w:p w14:paraId="4E937DF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35" w:type="pct"/>
            <w:vAlign w:val="bottom"/>
          </w:tcPr>
          <w:p w14:paraId="0B554CA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vAlign w:val="bottom"/>
          </w:tcPr>
          <w:p w14:paraId="626B1C5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vAlign w:val="bottom"/>
          </w:tcPr>
          <w:p w14:paraId="422AA5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r>
    </w:tbl>
    <w:p w14:paraId="25857AA4"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0CBEB8FA"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88" w:name="_Toc55912658"/>
      <w:bookmarkStart w:id="189" w:name="_Toc119248389"/>
      <w:r>
        <w:rPr>
          <w:rFonts w:ascii="Calibri" w:hAnsi="Calibri" w:cs="Calibri" w:hint="eastAsia"/>
          <w:szCs w:val="22"/>
        </w:rPr>
        <w:t>（五）职业期待吻合度</w:t>
      </w:r>
      <w:bookmarkEnd w:id="188"/>
      <w:bookmarkEnd w:id="189"/>
    </w:p>
    <w:p w14:paraId="0BCB08AB" w14:textId="77777777" w:rsidR="00F841B9" w:rsidRDefault="00000000">
      <w:pPr>
        <w:spacing w:beforeLines="50" w:before="156" w:after="120" w:line="360" w:lineRule="auto"/>
        <w:ind w:firstLine="480"/>
        <w:jc w:val="both"/>
        <w:rPr>
          <w:rFonts w:ascii="Times New Roman" w:hAnsi="Times New Roman"/>
          <w:bCs/>
          <w:color w:val="000000"/>
          <w:sz w:val="24"/>
          <w:szCs w:val="30"/>
          <w:lang w:val="zh-CN"/>
        </w:rPr>
      </w:pPr>
      <w:r>
        <w:rPr>
          <w:rFonts w:hint="eastAsia"/>
          <w:b/>
          <w:color w:val="4F81BD" w:themeColor="accent1"/>
          <w:sz w:val="24"/>
        </w:rPr>
        <w:t>总体</w:t>
      </w:r>
      <w:r>
        <w:rPr>
          <w:b/>
          <w:color w:val="4F81BD" w:themeColor="accent1"/>
          <w:sz w:val="24"/>
        </w:rPr>
        <w:t>职业期待吻合度：</w:t>
      </w:r>
      <w:r>
        <w:rPr>
          <w:rFonts w:ascii="Times New Roman" w:hAnsi="Times New Roman"/>
          <w:bCs/>
          <w:color w:val="000000"/>
          <w:sz w:val="24"/>
          <w:szCs w:val="30"/>
        </w:rPr>
        <w:t>2022</w:t>
      </w:r>
      <w:r>
        <w:rPr>
          <w:rFonts w:ascii="Times New Roman" w:hAnsi="Times New Roman"/>
          <w:bCs/>
          <w:color w:val="000000"/>
          <w:sz w:val="24"/>
          <w:szCs w:val="30"/>
        </w:rPr>
        <w:t>届</w:t>
      </w:r>
      <w:r>
        <w:rPr>
          <w:rFonts w:ascii="Times New Roman" w:hAnsi="Times New Roman" w:hint="eastAsia"/>
          <w:bCs/>
          <w:color w:val="000000"/>
          <w:sz w:val="24"/>
          <w:szCs w:val="30"/>
        </w:rPr>
        <w:t>本科</w:t>
      </w:r>
      <w:r>
        <w:rPr>
          <w:rFonts w:ascii="Times New Roman" w:hAnsi="Times New Roman"/>
          <w:bCs/>
          <w:color w:val="000000"/>
          <w:sz w:val="24"/>
          <w:szCs w:val="30"/>
        </w:rPr>
        <w:t>毕业生</w:t>
      </w:r>
      <w:r>
        <w:rPr>
          <w:rFonts w:ascii="Times New Roman" w:hAnsi="Times New Roman" w:hint="eastAsia"/>
          <w:bCs/>
          <w:color w:val="000000"/>
          <w:sz w:val="24"/>
          <w:szCs w:val="30"/>
          <w:lang w:val="zh-CN"/>
        </w:rPr>
        <w:t>目前所从事的工作与自身职业期待的吻合度为</w:t>
      </w:r>
      <w:r>
        <w:rPr>
          <w:rFonts w:ascii="Times New Roman" w:hAnsi="Times New Roman"/>
          <w:bCs/>
          <w:color w:val="000000"/>
          <w:sz w:val="24"/>
          <w:szCs w:val="30"/>
        </w:rPr>
        <w:t>82.69%</w:t>
      </w:r>
      <w:r>
        <w:rPr>
          <w:rFonts w:ascii="Times New Roman" w:hAnsi="Times New Roman" w:hint="eastAsia"/>
          <w:bCs/>
          <w:color w:val="000000"/>
          <w:sz w:val="24"/>
          <w:szCs w:val="30"/>
          <w:lang w:val="zh-CN"/>
        </w:rPr>
        <w:t>，其中</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非常符合</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所占比为</w:t>
      </w:r>
      <w:r>
        <w:rPr>
          <w:rFonts w:ascii="Times New Roman" w:hAnsi="Times New Roman"/>
          <w:bCs/>
          <w:color w:val="000000"/>
          <w:sz w:val="24"/>
          <w:szCs w:val="30"/>
        </w:rPr>
        <w:t>14.25%</w:t>
      </w:r>
      <w:r>
        <w:rPr>
          <w:rFonts w:ascii="Times New Roman" w:hAnsi="Times New Roman" w:hint="eastAsia"/>
          <w:bCs/>
          <w:color w:val="000000"/>
          <w:sz w:val="24"/>
          <w:szCs w:val="30"/>
          <w:lang w:val="zh-CN"/>
        </w:rPr>
        <w:t>，</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符合</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所占比例为</w:t>
      </w:r>
      <w:r>
        <w:rPr>
          <w:rFonts w:ascii="Times New Roman" w:hAnsi="Times New Roman"/>
          <w:bCs/>
          <w:color w:val="000000"/>
          <w:sz w:val="24"/>
          <w:szCs w:val="30"/>
        </w:rPr>
        <w:t>28.10%</w:t>
      </w:r>
      <w:r>
        <w:rPr>
          <w:rFonts w:ascii="Times New Roman" w:hAnsi="Times New Roman" w:hint="eastAsia"/>
          <w:bCs/>
          <w:color w:val="000000"/>
          <w:sz w:val="24"/>
          <w:szCs w:val="30"/>
          <w:lang w:val="zh-CN"/>
        </w:rPr>
        <w:t>，可见目前已落实的工作整体比较符合自身的就业期望。</w:t>
      </w:r>
    </w:p>
    <w:p w14:paraId="0718444B" w14:textId="77777777" w:rsidR="00F841B9" w:rsidRDefault="00000000">
      <w:pPr>
        <w:pStyle w:val="Affff0"/>
        <w:ind w:firstLineChars="0" w:firstLine="0"/>
        <w:jc w:val="center"/>
      </w:pPr>
      <w:r>
        <w:rPr>
          <w:noProof/>
        </w:rPr>
        <w:drawing>
          <wp:inline distT="0" distB="0" distL="0" distR="0" wp14:anchorId="163243F1" wp14:editId="2165234F">
            <wp:extent cx="5807075" cy="1964690"/>
            <wp:effectExtent l="0" t="0" r="3175" b="0"/>
            <wp:docPr id="4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9009F40" w14:textId="528CA6DC" w:rsidR="00F841B9" w:rsidRDefault="00000000">
      <w:pPr>
        <w:pStyle w:val="Affff1"/>
        <w:spacing w:before="156" w:after="156"/>
        <w:rPr>
          <w:bCs/>
        </w:rPr>
      </w:pPr>
      <w:bookmarkStart w:id="190" w:name="_Toc55912392"/>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11</w:t>
      </w:r>
      <w:r>
        <w:fldChar w:fldCharType="end"/>
      </w:r>
      <w:r>
        <w:rPr>
          <w:rFonts w:hint="eastAsia"/>
          <w:bCs/>
        </w:rPr>
        <w:t xml:space="preserve">  </w:t>
      </w:r>
      <w:r>
        <w:rPr>
          <w:rFonts w:eastAsia="宋体"/>
          <w:bCs/>
        </w:rPr>
        <w:t>2022</w:t>
      </w:r>
      <w:r>
        <w:rPr>
          <w:bCs/>
        </w:rPr>
        <w:t>届</w:t>
      </w:r>
      <w:r>
        <w:rPr>
          <w:rFonts w:hint="eastAsia"/>
          <w:bCs/>
        </w:rPr>
        <w:t>本科</w:t>
      </w:r>
      <w:r>
        <w:rPr>
          <w:bCs/>
        </w:rPr>
        <w:t>毕业生职业期待吻合</w:t>
      </w:r>
      <w:r>
        <w:rPr>
          <w:rFonts w:hint="eastAsia"/>
          <w:bCs/>
        </w:rPr>
        <w:t>情况分布</w:t>
      </w:r>
      <w:bookmarkEnd w:id="190"/>
    </w:p>
    <w:p w14:paraId="37EA4852" w14:textId="77777777" w:rsidR="00F841B9" w:rsidRDefault="00000000">
      <w:pPr>
        <w:pStyle w:val="L2"/>
        <w:ind w:firstLine="360"/>
        <w:jc w:val="both"/>
      </w:pPr>
      <w:r>
        <w:rPr>
          <w:rFonts w:hint="eastAsia"/>
        </w:rPr>
        <w:t>注：职业期待吻合度评价维</w:t>
      </w:r>
      <w:proofErr w:type="gramStart"/>
      <w:r>
        <w:rPr>
          <w:rFonts w:hint="eastAsia"/>
        </w:rPr>
        <w:t>度包括</w:t>
      </w:r>
      <w:proofErr w:type="gramEnd"/>
      <w:r>
        <w:t>“</w:t>
      </w:r>
      <w:r>
        <w:rPr>
          <w:rFonts w:hint="eastAsia"/>
        </w:rPr>
        <w:t>非常符合</w:t>
      </w:r>
      <w:r>
        <w:t>”</w:t>
      </w:r>
      <w:r>
        <w:rPr>
          <w:rFonts w:hint="eastAsia"/>
        </w:rPr>
        <w:t>、</w:t>
      </w:r>
      <w:r>
        <w:t>“</w:t>
      </w:r>
      <w:r>
        <w:rPr>
          <w:rFonts w:hint="eastAsia"/>
        </w:rPr>
        <w:t>符合</w:t>
      </w:r>
      <w:r>
        <w:t>”</w:t>
      </w:r>
      <w:r>
        <w:t>、</w:t>
      </w:r>
      <w:r>
        <w:t>“</w:t>
      </w:r>
      <w:r>
        <w:rPr>
          <w:rFonts w:hint="eastAsia"/>
        </w:rPr>
        <w:t>比较符合</w:t>
      </w:r>
      <w:r>
        <w:t>”</w:t>
      </w:r>
      <w:r>
        <w:rPr>
          <w:rFonts w:hint="eastAsia"/>
        </w:rPr>
        <w:t>、</w:t>
      </w:r>
      <w:r>
        <w:t>“</w:t>
      </w:r>
      <w:r>
        <w:rPr>
          <w:rFonts w:hint="eastAsia"/>
        </w:rPr>
        <w:t>不太符合</w:t>
      </w:r>
      <w:r>
        <w:t>”</w:t>
      </w:r>
      <w:r>
        <w:rPr>
          <w:rFonts w:hint="eastAsia"/>
        </w:rPr>
        <w:t>、</w:t>
      </w:r>
      <w:r>
        <w:t>“</w:t>
      </w:r>
      <w:r>
        <w:rPr>
          <w:rFonts w:hint="eastAsia"/>
        </w:rPr>
        <w:t>非常不符合</w:t>
      </w:r>
      <w:r>
        <w:t>”</w:t>
      </w:r>
      <w:r>
        <w:rPr>
          <w:rFonts w:hint="eastAsia"/>
        </w:rPr>
        <w:t>和</w:t>
      </w:r>
      <w:r>
        <w:t>“</w:t>
      </w:r>
      <w:r>
        <w:rPr>
          <w:rFonts w:hint="eastAsia"/>
        </w:rPr>
        <w:t>无法评价</w:t>
      </w:r>
      <w:r>
        <w:t>”</w:t>
      </w:r>
      <w:r>
        <w:rPr>
          <w:rFonts w:hint="eastAsia"/>
        </w:rPr>
        <w:t>；其中，职业期待吻合度</w:t>
      </w:r>
      <w:r>
        <w:rPr>
          <w:rFonts w:hint="eastAsia"/>
        </w:rPr>
        <w:t>=</w:t>
      </w:r>
      <w:r>
        <w:t>“</w:t>
      </w:r>
      <w:r>
        <w:rPr>
          <w:rFonts w:hint="eastAsia"/>
        </w:rPr>
        <w:t>非常符合</w:t>
      </w:r>
      <w:r>
        <w:t>”</w:t>
      </w:r>
      <w:r>
        <w:rPr>
          <w:rFonts w:hint="eastAsia"/>
        </w:rPr>
        <w:t>+</w:t>
      </w:r>
      <w:r>
        <w:t>“</w:t>
      </w:r>
      <w:r>
        <w:rPr>
          <w:rFonts w:hint="eastAsia"/>
        </w:rPr>
        <w:t>符合</w:t>
      </w:r>
      <w:r>
        <w:t>”</w:t>
      </w:r>
      <w:r>
        <w:rPr>
          <w:rFonts w:hint="eastAsia"/>
        </w:rPr>
        <w:t>+</w:t>
      </w:r>
      <w:r>
        <w:t>“</w:t>
      </w:r>
      <w:r>
        <w:rPr>
          <w:rFonts w:hint="eastAsia"/>
        </w:rPr>
        <w:t>比较符合</w:t>
      </w:r>
      <w:r>
        <w:t>”</w:t>
      </w:r>
      <w:r>
        <w:rPr>
          <w:rFonts w:hint="eastAsia"/>
        </w:rPr>
        <w:t>的占比。</w:t>
      </w:r>
    </w:p>
    <w:p w14:paraId="31E5451C" w14:textId="77777777" w:rsidR="00F841B9" w:rsidRDefault="00000000">
      <w:pPr>
        <w:pStyle w:val="afff3"/>
        <w:spacing w:afterLines="50" w:after="156"/>
        <w:ind w:firstLine="360"/>
        <w:rPr>
          <w:color w:val="4F81BD" w:themeColor="accent1"/>
        </w:rPr>
      </w:pPr>
      <w:r>
        <w:rPr>
          <w:color w:val="4F81BD" w:themeColor="accent1"/>
        </w:rPr>
        <w:t>数据来源：</w:t>
      </w:r>
      <w:bookmarkEnd w:id="150"/>
      <w:bookmarkEnd w:id="151"/>
      <w:bookmarkEnd w:id="152"/>
      <w:r>
        <w:rPr>
          <w:color w:val="4F81BD" w:themeColor="accent1"/>
        </w:rPr>
        <w:t>第三方调研</w:t>
      </w:r>
      <w:r>
        <w:rPr>
          <w:color w:val="4F81BD" w:themeColor="accent1"/>
        </w:rPr>
        <w:t>-2022</w:t>
      </w:r>
      <w:r>
        <w:rPr>
          <w:color w:val="4F81BD" w:themeColor="accent1"/>
        </w:rPr>
        <w:t>届毕业生就业状况调查。</w:t>
      </w:r>
    </w:p>
    <w:p w14:paraId="43991C69"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91" w:name="_Toc119248390"/>
      <w:r>
        <w:rPr>
          <w:rFonts w:ascii="Calibri" w:hAnsi="Calibri" w:cs="Calibri" w:hint="eastAsia"/>
          <w:szCs w:val="22"/>
        </w:rPr>
        <w:t>（六）工作稳定性</w:t>
      </w:r>
      <w:bookmarkEnd w:id="191"/>
    </w:p>
    <w:p w14:paraId="63E3CECB" w14:textId="77777777" w:rsidR="00F841B9" w:rsidRDefault="00000000">
      <w:pPr>
        <w:pStyle w:val="L3"/>
        <w:ind w:firstLine="480"/>
      </w:pPr>
      <w:r>
        <w:t>2022</w:t>
      </w:r>
      <w:r>
        <w:t>届</w:t>
      </w:r>
      <w:r>
        <w:rPr>
          <w:rFonts w:hint="eastAsia"/>
        </w:rPr>
        <w:t>本科</w:t>
      </w:r>
      <w:r>
        <w:t>毕业生</w:t>
      </w:r>
      <w:r>
        <w:rPr>
          <w:rFonts w:hint="eastAsia"/>
        </w:rPr>
        <w:t>离职率为</w:t>
      </w:r>
      <w:r>
        <w:t>8.10%</w:t>
      </w:r>
      <w:r>
        <w:rPr>
          <w:rFonts w:hint="eastAsia"/>
        </w:rPr>
        <w:t>，更换工作单位的次数主要集中在“</w:t>
      </w:r>
      <w:r>
        <w:t>1</w:t>
      </w:r>
      <w:r>
        <w:rPr>
          <w:rFonts w:hint="eastAsia"/>
        </w:rPr>
        <w:t>次”（</w:t>
      </w:r>
      <w:r>
        <w:t>5.90%</w:t>
      </w:r>
      <w:r>
        <w:rPr>
          <w:rFonts w:hint="eastAsia"/>
        </w:rPr>
        <w:t>）。</w:t>
      </w:r>
    </w:p>
    <w:p w14:paraId="35813C1B" w14:textId="77777777" w:rsidR="00F841B9" w:rsidRDefault="00000000">
      <w:pPr>
        <w:pStyle w:val="L3"/>
        <w:ind w:firstLine="480"/>
      </w:pPr>
      <w:r>
        <w:rPr>
          <w:noProof/>
        </w:rPr>
        <w:lastRenderedPageBreak/>
        <w:drawing>
          <wp:inline distT="0" distB="0" distL="0" distR="0" wp14:anchorId="40084E5D" wp14:editId="2B319C5F">
            <wp:extent cx="5048250" cy="1819275"/>
            <wp:effectExtent l="0" t="0" r="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9EBA30A" w14:textId="22DC8619" w:rsidR="00F841B9" w:rsidRDefault="00000000">
      <w:pPr>
        <w:pStyle w:val="Affff1"/>
        <w:spacing w:before="156" w:after="156"/>
        <w:rPr>
          <w:bCs/>
        </w:rPr>
      </w:pPr>
      <w:r>
        <w:rPr>
          <w:rFonts w:hint="eastAsia"/>
        </w:rPr>
        <w:t>图</w:t>
      </w:r>
      <w:r>
        <w:rPr>
          <w:rFonts w:eastAsia="宋体" w:hint="eastAsia"/>
        </w:rPr>
        <w:t>3</w:t>
      </w:r>
      <w:r>
        <w:rPr>
          <w:rFonts w:hint="eastAsia"/>
        </w:rPr>
        <w:t xml:space="preserve">- </w:t>
      </w:r>
      <w:r>
        <w:rPr>
          <w:bCs/>
        </w:rPr>
        <w:fldChar w:fldCharType="begin"/>
      </w:r>
      <w:r>
        <w:rPr>
          <w:bCs/>
        </w:rPr>
        <w:instrText xml:space="preserve"> </w:instrText>
      </w:r>
      <w:r>
        <w:rPr>
          <w:rFonts w:hint="eastAsia"/>
          <w:bCs/>
        </w:rPr>
        <w:instrText xml:space="preserve">SEQ </w:instrText>
      </w:r>
      <w:r>
        <w:rPr>
          <w:rFonts w:hint="eastAsia"/>
          <w:bCs/>
        </w:rPr>
        <w:instrText>图</w:instrText>
      </w:r>
      <w:r>
        <w:rPr>
          <w:rFonts w:hint="eastAsia"/>
          <w:bCs/>
        </w:rPr>
        <w:instrText>3- \* ARABIC</w:instrText>
      </w:r>
      <w:r>
        <w:rPr>
          <w:bCs/>
        </w:rPr>
        <w:instrText xml:space="preserve"> </w:instrText>
      </w:r>
      <w:r>
        <w:rPr>
          <w:bCs/>
        </w:rPr>
        <w:fldChar w:fldCharType="separate"/>
      </w:r>
      <w:r w:rsidR="00677AAE">
        <w:rPr>
          <w:bCs/>
          <w:noProof/>
        </w:rPr>
        <w:t>12</w:t>
      </w:r>
      <w:r>
        <w:rPr>
          <w:bCs/>
        </w:rPr>
        <w:fldChar w:fldCharType="end"/>
      </w:r>
      <w:r>
        <w:rPr>
          <w:rFonts w:hint="eastAsia"/>
          <w:bCs/>
        </w:rPr>
        <w:t xml:space="preserve">  </w:t>
      </w:r>
      <w:r>
        <w:rPr>
          <w:bCs/>
        </w:rPr>
        <w:t>2022</w:t>
      </w:r>
      <w:r>
        <w:rPr>
          <w:bCs/>
        </w:rPr>
        <w:t>届</w:t>
      </w:r>
      <w:r>
        <w:rPr>
          <w:rFonts w:hint="eastAsia"/>
          <w:bCs/>
        </w:rPr>
        <w:t>本科</w:t>
      </w:r>
      <w:r>
        <w:rPr>
          <w:bCs/>
        </w:rPr>
        <w:t>毕业生</w:t>
      </w:r>
      <w:r>
        <w:rPr>
          <w:rFonts w:hint="eastAsia"/>
          <w:bCs/>
        </w:rPr>
        <w:t>更换工作情况分布</w:t>
      </w:r>
    </w:p>
    <w:p w14:paraId="1FDA7833" w14:textId="77777777" w:rsidR="00F841B9" w:rsidRDefault="00000000">
      <w:pPr>
        <w:pStyle w:val="L2"/>
        <w:ind w:firstLine="360"/>
      </w:pPr>
      <w:r>
        <w:t>数据来源：第三方调研</w:t>
      </w:r>
      <w:r>
        <w:t>-2022</w:t>
      </w:r>
      <w:r>
        <w:t>届毕业生就业状况调查。</w:t>
      </w:r>
    </w:p>
    <w:p w14:paraId="1B41ED88" w14:textId="77777777" w:rsidR="00F841B9" w:rsidRDefault="00000000">
      <w:pPr>
        <w:pStyle w:val="aff1"/>
        <w:spacing w:before="156" w:after="156"/>
        <w:ind w:firstLine="482"/>
        <w:jc w:val="both"/>
        <w:rPr>
          <w:rFonts w:ascii="Times New Roman" w:eastAsiaTheme="minorEastAsia" w:hAnsi="Times New Roman"/>
        </w:rPr>
      </w:pPr>
      <w:r>
        <w:rPr>
          <w:rFonts w:ascii="Times New Roman" w:hAnsi="Times New Roman" w:hint="eastAsia"/>
          <w:b/>
          <w:color w:val="4F81BD" w:themeColor="accent1"/>
        </w:rPr>
        <w:t>更换</w:t>
      </w:r>
      <w:r>
        <w:rPr>
          <w:rFonts w:ascii="Times New Roman" w:hAnsi="Times New Roman"/>
          <w:b/>
          <w:color w:val="4F81BD" w:themeColor="accent1"/>
        </w:rPr>
        <w:t>工作的原因：</w:t>
      </w:r>
      <w:r>
        <w:rPr>
          <w:rFonts w:ascii="Times New Roman" w:hAnsi="Times New Roman"/>
        </w:rPr>
        <w:t>主要为</w:t>
      </w:r>
      <w:r>
        <w:rPr>
          <w:rFonts w:asciiTheme="minorEastAsia" w:eastAsiaTheme="minorEastAsia" w:hAnsiTheme="minorEastAsia"/>
        </w:rPr>
        <w:t>“</w:t>
      </w:r>
      <w:r>
        <w:rPr>
          <w:rFonts w:ascii="Times New Roman" w:hAnsi="Times New Roman" w:hint="eastAsia"/>
        </w:rPr>
        <w:t>发展前景有限</w:t>
      </w:r>
      <w:r>
        <w:rPr>
          <w:rFonts w:asciiTheme="minorEastAsia" w:eastAsiaTheme="minorEastAsia" w:hAnsiTheme="minorEastAsia"/>
        </w:rPr>
        <w:t>”</w:t>
      </w:r>
      <w:r>
        <w:rPr>
          <w:rFonts w:ascii="Times New Roman" w:eastAsiaTheme="minorEastAsia" w:hAnsi="Times New Roman"/>
        </w:rPr>
        <w:t>（</w:t>
      </w:r>
      <w:r>
        <w:rPr>
          <w:rFonts w:ascii="Times New Roman" w:eastAsiaTheme="minorEastAsia" w:hAnsi="Times New Roman"/>
        </w:rPr>
        <w:t>37.29%</w:t>
      </w:r>
      <w:r>
        <w:rPr>
          <w:rFonts w:ascii="Times New Roman" w:eastAsiaTheme="minorEastAsia" w:hAnsi="Times New Roman"/>
        </w:rPr>
        <w:t>）和</w:t>
      </w:r>
      <w:r>
        <w:rPr>
          <w:rFonts w:asciiTheme="minorEastAsia" w:eastAsiaTheme="minorEastAsia" w:hAnsiTheme="minorEastAsia"/>
        </w:rPr>
        <w:t>“</w:t>
      </w:r>
      <w:r>
        <w:rPr>
          <w:rFonts w:ascii="Times New Roman" w:eastAsiaTheme="minorEastAsia" w:hAnsi="Times New Roman" w:hint="eastAsia"/>
        </w:rPr>
        <w:t>工作内容不喜欢</w:t>
      </w:r>
      <w:r>
        <w:rPr>
          <w:rFonts w:asciiTheme="minorEastAsia" w:eastAsiaTheme="minorEastAsia" w:hAnsiTheme="minorEastAsia"/>
        </w:rPr>
        <w:t>”</w:t>
      </w:r>
      <w:r>
        <w:rPr>
          <w:rFonts w:ascii="Times New Roman" w:eastAsiaTheme="minorEastAsia" w:hAnsi="Times New Roman"/>
        </w:rPr>
        <w:t>（</w:t>
      </w:r>
      <w:r>
        <w:rPr>
          <w:rFonts w:ascii="Times New Roman" w:hAnsi="Times New Roman"/>
        </w:rPr>
        <w:t>20.34%</w:t>
      </w:r>
      <w:r>
        <w:rPr>
          <w:rFonts w:ascii="Times New Roman" w:eastAsiaTheme="minorEastAsia" w:hAnsi="Times New Roman"/>
        </w:rPr>
        <w:t>）。</w:t>
      </w:r>
    </w:p>
    <w:p w14:paraId="4B424C4D" w14:textId="77777777" w:rsidR="00F841B9" w:rsidRDefault="00000000">
      <w:pPr>
        <w:pStyle w:val="aff1"/>
        <w:spacing w:before="156" w:after="156"/>
        <w:jc w:val="both"/>
        <w:rPr>
          <w:rFonts w:ascii="Times New Roman" w:eastAsiaTheme="minorEastAsia" w:hAnsi="Times New Roman"/>
        </w:rPr>
      </w:pPr>
      <w:r>
        <w:rPr>
          <w:noProof/>
        </w:rPr>
        <w:drawing>
          <wp:inline distT="0" distB="0" distL="0" distR="0" wp14:anchorId="0669BEF7" wp14:editId="21CFCD2B">
            <wp:extent cx="5386070" cy="2567940"/>
            <wp:effectExtent l="0" t="0" r="0" b="0"/>
            <wp:docPr id="60" name="图表 60" descr="7b0a202020202263686172745265734964223a202232303437343435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9761444" w14:textId="28555F80" w:rsidR="00F841B9" w:rsidRDefault="00000000">
      <w:pPr>
        <w:pStyle w:val="Affff1"/>
        <w:spacing w:beforeLines="0" w:before="0" w:afterLines="0" w:after="0"/>
      </w:pPr>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13</w:t>
      </w:r>
      <w:r>
        <w:fldChar w:fldCharType="end"/>
      </w:r>
      <w:r>
        <w:rPr>
          <w:rFonts w:hint="eastAsia"/>
        </w:rPr>
        <w:t xml:space="preserve">  </w:t>
      </w:r>
      <w:r>
        <w:rPr>
          <w:rFonts w:eastAsia="宋体"/>
        </w:rPr>
        <w:t>2</w:t>
      </w:r>
      <w:r>
        <w:t>022</w:t>
      </w:r>
      <w:r>
        <w:t>届</w:t>
      </w:r>
      <w:r>
        <w:rPr>
          <w:rFonts w:hint="eastAsia"/>
        </w:rPr>
        <w:t>本科</w:t>
      </w:r>
      <w:r>
        <w:t>毕业生</w:t>
      </w:r>
      <w:r>
        <w:rPr>
          <w:rFonts w:hint="eastAsia"/>
        </w:rPr>
        <w:t>更换</w:t>
      </w:r>
      <w:r>
        <w:t>工作的</w:t>
      </w:r>
      <w:r>
        <w:rPr>
          <w:rFonts w:hint="eastAsia"/>
        </w:rPr>
        <w:t>主要</w:t>
      </w:r>
      <w:r>
        <w:t>原因</w:t>
      </w:r>
    </w:p>
    <w:p w14:paraId="51F45CED" w14:textId="77777777" w:rsidR="00F841B9" w:rsidRDefault="00000000">
      <w:pPr>
        <w:pStyle w:val="L2"/>
        <w:spacing w:afterLines="50" w:after="156"/>
        <w:ind w:firstLine="360"/>
        <w:rPr>
          <w:color w:val="4BACC6" w:themeColor="accent5"/>
        </w:rPr>
      </w:pPr>
      <w:r>
        <w:t>数据来源：第三方调研</w:t>
      </w:r>
      <w:r>
        <w:t>-2022</w:t>
      </w:r>
      <w:r>
        <w:t>届毕业生就业状况调查</w:t>
      </w:r>
      <w:r>
        <w:rPr>
          <w:rFonts w:eastAsia="宋体"/>
        </w:rPr>
        <w:t>。</w:t>
      </w:r>
    </w:p>
    <w:p w14:paraId="269DE357"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92" w:name="_Toc55912659"/>
      <w:bookmarkStart w:id="193" w:name="_Toc16673841"/>
      <w:bookmarkStart w:id="194" w:name="_Toc119248391"/>
      <w:r>
        <w:rPr>
          <w:rFonts w:ascii="Calibri" w:hAnsi="Calibri" w:cs="Calibri" w:hint="eastAsia"/>
          <w:szCs w:val="22"/>
        </w:rPr>
        <w:t>（七）社会保障情况</w:t>
      </w:r>
      <w:bookmarkEnd w:id="194"/>
    </w:p>
    <w:p w14:paraId="12274205" w14:textId="77777777" w:rsidR="00F841B9" w:rsidRDefault="00000000">
      <w:pPr>
        <w:pStyle w:val="L3"/>
        <w:ind w:firstLine="480"/>
      </w:pPr>
      <w:r>
        <w:t>2022</w:t>
      </w:r>
      <w:r>
        <w:t>届</w:t>
      </w:r>
      <w:r>
        <w:rPr>
          <w:rFonts w:hint="eastAsia"/>
        </w:rPr>
        <w:t>本科</w:t>
      </w:r>
      <w:r>
        <w:t>毕业生</w:t>
      </w:r>
      <w:r>
        <w:rPr>
          <w:rFonts w:hint="eastAsia"/>
        </w:rPr>
        <w:t>目前工作拥有的社会保障主要为“有五险</w:t>
      </w:r>
      <w:proofErr w:type="gramStart"/>
      <w:r>
        <w:rPr>
          <w:rFonts w:hint="eastAsia"/>
        </w:rPr>
        <w:t>一</w:t>
      </w:r>
      <w:proofErr w:type="gramEnd"/>
      <w:r>
        <w:rPr>
          <w:rFonts w:hint="eastAsia"/>
        </w:rPr>
        <w:t>金”（</w:t>
      </w:r>
      <w:r>
        <w:t>82.83%</w:t>
      </w:r>
      <w:r>
        <w:rPr>
          <w:rFonts w:hint="eastAsia"/>
        </w:rPr>
        <w:t>），其次是“仅有五险”（</w:t>
      </w:r>
      <w:r>
        <w:t>8.65%</w:t>
      </w:r>
      <w:r>
        <w:rPr>
          <w:rFonts w:hint="eastAsia"/>
        </w:rPr>
        <w:t>）。</w:t>
      </w:r>
    </w:p>
    <w:p w14:paraId="071C8340" w14:textId="77777777" w:rsidR="00F841B9" w:rsidRDefault="00000000">
      <w:pPr>
        <w:pStyle w:val="L3"/>
        <w:ind w:firstLine="480"/>
      </w:pPr>
      <w:r>
        <w:rPr>
          <w:noProof/>
        </w:rPr>
        <w:lastRenderedPageBreak/>
        <w:drawing>
          <wp:inline distT="0" distB="0" distL="0" distR="0" wp14:anchorId="3BFEB061" wp14:editId="34C15733">
            <wp:extent cx="4587240" cy="2567940"/>
            <wp:effectExtent l="0" t="0" r="3810" b="3810"/>
            <wp:docPr id="61" name="图表 61" descr="7b0a202020202263686172745265734964223a2022343634313237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E3E206" w14:textId="6EA273D1" w:rsidR="00F841B9" w:rsidRDefault="00000000">
      <w:pPr>
        <w:pStyle w:val="Affff1"/>
        <w:spacing w:before="156" w:after="156"/>
        <w:rPr>
          <w:bCs/>
        </w:rPr>
      </w:pPr>
      <w:r>
        <w:rPr>
          <w:rFonts w:hint="eastAsia"/>
        </w:rPr>
        <w:t>图</w:t>
      </w:r>
      <w:r>
        <w:rPr>
          <w:rFonts w:eastAsia="宋体" w:hint="eastAsia"/>
        </w:rPr>
        <w:t>3</w:t>
      </w:r>
      <w:r>
        <w:rPr>
          <w:rFonts w:hint="eastAsia"/>
        </w:rPr>
        <w:t xml:space="preserve">- </w:t>
      </w:r>
      <w:r>
        <w:rPr>
          <w:bCs/>
        </w:rPr>
        <w:fldChar w:fldCharType="begin"/>
      </w:r>
      <w:r>
        <w:rPr>
          <w:bCs/>
        </w:rPr>
        <w:instrText xml:space="preserve"> </w:instrText>
      </w:r>
      <w:r>
        <w:rPr>
          <w:rFonts w:hint="eastAsia"/>
          <w:bCs/>
        </w:rPr>
        <w:instrText xml:space="preserve">SEQ </w:instrText>
      </w:r>
      <w:r>
        <w:rPr>
          <w:rFonts w:hint="eastAsia"/>
          <w:bCs/>
        </w:rPr>
        <w:instrText>图</w:instrText>
      </w:r>
      <w:r>
        <w:rPr>
          <w:rFonts w:hint="eastAsia"/>
          <w:bCs/>
        </w:rPr>
        <w:instrText>3- \* ARABIC</w:instrText>
      </w:r>
      <w:r>
        <w:rPr>
          <w:bCs/>
        </w:rPr>
        <w:instrText xml:space="preserve"> </w:instrText>
      </w:r>
      <w:r>
        <w:rPr>
          <w:bCs/>
        </w:rPr>
        <w:fldChar w:fldCharType="separate"/>
      </w:r>
      <w:r w:rsidR="00677AAE">
        <w:rPr>
          <w:bCs/>
          <w:noProof/>
        </w:rPr>
        <w:t>14</w:t>
      </w:r>
      <w:r>
        <w:rPr>
          <w:bCs/>
        </w:rPr>
        <w:fldChar w:fldCharType="end"/>
      </w:r>
      <w:r>
        <w:rPr>
          <w:rFonts w:hint="eastAsia"/>
          <w:bCs/>
        </w:rPr>
        <w:t xml:space="preserve">  </w:t>
      </w:r>
      <w:r>
        <w:rPr>
          <w:bCs/>
        </w:rPr>
        <w:t>2022</w:t>
      </w:r>
      <w:r>
        <w:rPr>
          <w:bCs/>
        </w:rPr>
        <w:t>届</w:t>
      </w:r>
      <w:r>
        <w:rPr>
          <w:rFonts w:hint="eastAsia"/>
          <w:bCs/>
        </w:rPr>
        <w:t>本科</w:t>
      </w:r>
      <w:r>
        <w:rPr>
          <w:bCs/>
        </w:rPr>
        <w:t>毕业生</w:t>
      </w:r>
      <w:r>
        <w:rPr>
          <w:rFonts w:hint="eastAsia"/>
          <w:bCs/>
        </w:rPr>
        <w:t>社会保障情况分布</w:t>
      </w:r>
    </w:p>
    <w:p w14:paraId="2062EDBA" w14:textId="77777777" w:rsidR="00F841B9" w:rsidRDefault="00000000">
      <w:pPr>
        <w:pStyle w:val="L2"/>
        <w:ind w:firstLine="360"/>
        <w:rPr>
          <w:caps w:val="0"/>
        </w:rPr>
      </w:pPr>
      <w:r>
        <w:t>数据来源：第三方调研</w:t>
      </w:r>
      <w:r>
        <w:t>-2022</w:t>
      </w:r>
      <w:r>
        <w:t>届毕业生就业状况调查。</w:t>
      </w:r>
    </w:p>
    <w:p w14:paraId="0E46C1A1"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195" w:name="_Toc119248392"/>
      <w:r>
        <w:rPr>
          <w:rFonts w:hint="eastAsia"/>
          <w:color w:val="4F81BD" w:themeColor="accent1"/>
        </w:rPr>
        <w:t>二</w:t>
      </w:r>
      <w:r>
        <w:rPr>
          <w:color w:val="4F81BD" w:themeColor="accent1"/>
        </w:rPr>
        <w:t>、</w:t>
      </w:r>
      <w:r>
        <w:rPr>
          <w:rFonts w:hint="eastAsia"/>
          <w:color w:val="4F81BD" w:themeColor="accent1"/>
        </w:rPr>
        <w:t>专科毕业生</w:t>
      </w:r>
      <w:bookmarkEnd w:id="195"/>
    </w:p>
    <w:p w14:paraId="4B7EF4C9"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96" w:name="_Toc119248393"/>
      <w:r>
        <w:rPr>
          <w:rFonts w:ascii="Calibri" w:hAnsi="Calibri" w:cs="Calibri" w:hint="eastAsia"/>
          <w:szCs w:val="22"/>
        </w:rPr>
        <w:t>（一）薪酬</w:t>
      </w:r>
      <w:r>
        <w:rPr>
          <w:rFonts w:ascii="Calibri" w:hAnsi="Calibri" w:cs="Calibri"/>
          <w:szCs w:val="22"/>
        </w:rPr>
        <w:t>水平</w:t>
      </w:r>
      <w:bookmarkEnd w:id="196"/>
    </w:p>
    <w:p w14:paraId="60819ECE" w14:textId="77777777" w:rsidR="00F841B9" w:rsidRDefault="00000000">
      <w:pPr>
        <w:pStyle w:val="L3"/>
        <w:ind w:firstLine="482"/>
      </w:pPr>
      <w:r>
        <w:rPr>
          <w:rFonts w:hint="eastAsia"/>
          <w:b/>
          <w:color w:val="4F81BD" w:themeColor="accent1"/>
        </w:rPr>
        <w:t>总体薪酬收入：</w:t>
      </w:r>
      <w:r>
        <w:rPr>
          <w:rFonts w:hint="eastAsia"/>
        </w:rPr>
        <w:t>学校</w:t>
      </w:r>
      <w:r>
        <w:t>2022</w:t>
      </w:r>
      <w:r>
        <w:t>届</w:t>
      </w:r>
      <w:r>
        <w:rPr>
          <w:rFonts w:hint="eastAsia"/>
        </w:rPr>
        <w:t>专科</w:t>
      </w:r>
      <w:r>
        <w:t>毕业生</w:t>
      </w:r>
      <w:r>
        <w:rPr>
          <w:rFonts w:hint="eastAsia"/>
        </w:rPr>
        <w:t>税前月均收入为</w:t>
      </w:r>
      <w:r>
        <w:t>5330.93</w:t>
      </w:r>
      <w:r>
        <w:rPr>
          <w:rFonts w:hint="eastAsia"/>
        </w:rPr>
        <w:t>元；薪酬区间</w:t>
      </w:r>
      <w:r>
        <w:t>主要集中</w:t>
      </w:r>
      <w:r>
        <w:rPr>
          <w:rFonts w:hint="eastAsia"/>
        </w:rPr>
        <w:t>在</w:t>
      </w:r>
      <w:r>
        <w:rPr>
          <w:rFonts w:hint="eastAsia"/>
        </w:rPr>
        <w:t>5001-6500</w:t>
      </w:r>
      <w:r>
        <w:rPr>
          <w:rFonts w:hint="eastAsia"/>
        </w:rPr>
        <w:t>元（</w:t>
      </w:r>
      <w:r>
        <w:t>29.21%</w:t>
      </w:r>
      <w:r>
        <w:rPr>
          <w:rFonts w:hint="eastAsia"/>
        </w:rPr>
        <w:t>），其次为</w:t>
      </w:r>
      <w:r>
        <w:rPr>
          <w:rFonts w:hint="eastAsia"/>
        </w:rPr>
        <w:t>3501-5000</w:t>
      </w:r>
      <w:r>
        <w:rPr>
          <w:rFonts w:hint="eastAsia"/>
        </w:rPr>
        <w:t>元（</w:t>
      </w:r>
      <w:r>
        <w:t>21.35%</w:t>
      </w:r>
      <w:r>
        <w:t>）</w:t>
      </w:r>
      <w:r>
        <w:rPr>
          <w:rFonts w:hint="eastAsia"/>
        </w:rPr>
        <w:t>。</w:t>
      </w:r>
    </w:p>
    <w:p w14:paraId="67B6323B" w14:textId="77777777" w:rsidR="00F841B9" w:rsidRDefault="00000000">
      <w:pPr>
        <w:pStyle w:val="L3"/>
        <w:ind w:firstLine="480"/>
      </w:pPr>
      <w:r>
        <w:rPr>
          <w:noProof/>
        </w:rPr>
        <w:drawing>
          <wp:inline distT="0" distB="0" distL="0" distR="0" wp14:anchorId="783B10D2" wp14:editId="0D014B91">
            <wp:extent cx="5885180" cy="2346960"/>
            <wp:effectExtent l="0" t="0" r="0" b="0"/>
            <wp:docPr id="456" name="图表 456" descr="7b0a202020202263686172745265734964223a202232303437313538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3B1E2C4" w14:textId="5AF9B5A4" w:rsidR="00F841B9" w:rsidRDefault="00000000">
      <w:pPr>
        <w:pStyle w:val="Affff1"/>
        <w:spacing w:before="156" w:after="156"/>
      </w:pPr>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677AAE">
        <w:rPr>
          <w:noProof/>
        </w:rPr>
        <w:t>15</w:t>
      </w:r>
      <w:r>
        <w:fldChar w:fldCharType="end"/>
      </w:r>
      <w:r>
        <w:t xml:space="preserve">  2022</w:t>
      </w:r>
      <w:r>
        <w:t>届</w:t>
      </w:r>
      <w:r>
        <w:rPr>
          <w:rFonts w:hint="eastAsia"/>
        </w:rPr>
        <w:t>专科</w:t>
      </w:r>
      <w:r>
        <w:t>毕业生</w:t>
      </w:r>
      <w:r>
        <w:rPr>
          <w:rFonts w:hint="eastAsia"/>
        </w:rPr>
        <w:t>薪酬区间分布</w:t>
      </w:r>
    </w:p>
    <w:p w14:paraId="6A55512B" w14:textId="77777777" w:rsidR="00F841B9" w:rsidRDefault="00000000">
      <w:pPr>
        <w:pStyle w:val="L2"/>
        <w:ind w:firstLine="360"/>
      </w:pPr>
      <w:r>
        <w:rPr>
          <w:rFonts w:hint="eastAsia"/>
        </w:rPr>
        <w:t>注</w:t>
      </w:r>
      <w:r>
        <w:t>：</w:t>
      </w:r>
      <w:r>
        <w:rPr>
          <w:rFonts w:hint="eastAsia"/>
        </w:rPr>
        <w:t>薪酬包括能折算为现金的工资、福利等。</w:t>
      </w:r>
    </w:p>
    <w:p w14:paraId="6617C1E6"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3876883F" w14:textId="77777777" w:rsidR="00F841B9" w:rsidRDefault="00000000">
      <w:pPr>
        <w:pStyle w:val="afff2"/>
        <w:ind w:firstLine="482"/>
        <w:rPr>
          <w:lang w:val="en-US"/>
        </w:rPr>
      </w:pPr>
      <w:r>
        <w:rPr>
          <w:rFonts w:hint="eastAsia"/>
          <w:b/>
          <w:bCs/>
          <w:color w:val="4F81BD" w:themeColor="accent1"/>
          <w:lang w:val="en-US"/>
        </w:rPr>
        <w:lastRenderedPageBreak/>
        <w:t>各学院专科毕业生薪酬水平：</w:t>
      </w:r>
      <w:r>
        <w:rPr>
          <w:rFonts w:hint="eastAsia"/>
          <w:lang w:val="en-US"/>
        </w:rPr>
        <w:t>2</w:t>
      </w:r>
      <w:r>
        <w:rPr>
          <w:lang w:val="en-US"/>
        </w:rPr>
        <w:t>022</w:t>
      </w:r>
      <w:r>
        <w:rPr>
          <w:rFonts w:hint="eastAsia"/>
          <w:lang w:val="en-US"/>
        </w:rPr>
        <w:t>届专科毕业生薪酬水平相对较高的学院为上虞分院，月均收入为</w:t>
      </w:r>
      <w:r>
        <w:t>5408.94</w:t>
      </w:r>
      <w:r>
        <w:rPr>
          <w:rFonts w:hint="eastAsia"/>
          <w:lang w:val="en-US"/>
        </w:rPr>
        <w:t>元。</w:t>
      </w:r>
    </w:p>
    <w:p w14:paraId="36559DBF" w14:textId="77777777" w:rsidR="00F841B9" w:rsidRDefault="00000000">
      <w:pPr>
        <w:pStyle w:val="afff2"/>
        <w:ind w:firstLine="480"/>
        <w:rPr>
          <w:lang w:val="en-US"/>
        </w:rPr>
      </w:pPr>
      <w:r>
        <w:rPr>
          <w:noProof/>
        </w:rPr>
        <w:drawing>
          <wp:inline distT="0" distB="0" distL="0" distR="0" wp14:anchorId="05BCB626" wp14:editId="33A47352">
            <wp:extent cx="5580380" cy="1021080"/>
            <wp:effectExtent l="0" t="0" r="1270" b="7620"/>
            <wp:docPr id="45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D917F75" w14:textId="60A58EDA" w:rsidR="00F841B9" w:rsidRDefault="00000000">
      <w:pPr>
        <w:pStyle w:val="Affff1"/>
        <w:spacing w:beforeLines="0" w:before="0" w:afterLines="0" w:after="0"/>
        <w:rPr>
          <w:highlight w:val="green"/>
        </w:rPr>
      </w:pPr>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677AAE">
        <w:rPr>
          <w:noProof/>
        </w:rPr>
        <w:t>16</w:t>
      </w:r>
      <w:r>
        <w:fldChar w:fldCharType="end"/>
      </w:r>
      <w:r>
        <w:t xml:space="preserve">  2022</w:t>
      </w:r>
      <w:r>
        <w:t>届</w:t>
      </w:r>
      <w:r>
        <w:rPr>
          <w:rFonts w:hint="eastAsia"/>
        </w:rPr>
        <w:t>各学院专科</w:t>
      </w:r>
      <w:r>
        <w:t>毕业生</w:t>
      </w:r>
      <w:r>
        <w:rPr>
          <w:rFonts w:hint="eastAsia"/>
        </w:rPr>
        <w:t>薪酬水平（单位</w:t>
      </w:r>
      <w:r>
        <w:t>：</w:t>
      </w:r>
      <w:r>
        <w:rPr>
          <w:rFonts w:hint="eastAsia"/>
        </w:rPr>
        <w:t>元</w:t>
      </w:r>
      <w:r>
        <w:t>）</w:t>
      </w:r>
    </w:p>
    <w:p w14:paraId="21D36188"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45515075" w14:textId="77777777" w:rsidR="00F841B9" w:rsidRDefault="00000000">
      <w:pPr>
        <w:pStyle w:val="afff2"/>
        <w:ind w:firstLine="482"/>
        <w:rPr>
          <w:lang w:val="en-US"/>
        </w:rPr>
      </w:pPr>
      <w:r>
        <w:rPr>
          <w:rFonts w:hint="eastAsia"/>
          <w:b/>
          <w:bCs/>
          <w:color w:val="4F81BD" w:themeColor="accent1"/>
          <w:lang w:val="en-US"/>
        </w:rPr>
        <w:t>各专业专科毕业生薪酬水平：</w:t>
      </w:r>
      <w:r>
        <w:rPr>
          <w:rFonts w:hint="eastAsia"/>
          <w:lang w:val="en-US"/>
        </w:rPr>
        <w:t>2</w:t>
      </w:r>
      <w:r>
        <w:rPr>
          <w:lang w:val="en-US"/>
        </w:rPr>
        <w:t>022</w:t>
      </w:r>
      <w:r>
        <w:rPr>
          <w:rFonts w:hint="eastAsia"/>
          <w:lang w:val="en-US"/>
        </w:rPr>
        <w:t>届专科毕业生薪酬水平相对较高的专业为酒店管理、学前教育、商务英语，均在</w:t>
      </w:r>
      <w:r>
        <w:t>5500.00</w:t>
      </w:r>
      <w:r>
        <w:rPr>
          <w:rFonts w:hint="eastAsia"/>
          <w:lang w:val="en-US"/>
        </w:rPr>
        <w:t>元以上</w:t>
      </w:r>
      <w:r>
        <w:rPr>
          <w:lang w:val="en-US"/>
        </w:rPr>
        <w:t>。</w:t>
      </w:r>
    </w:p>
    <w:p w14:paraId="5B887F3B" w14:textId="689D74E9" w:rsidR="00F841B9" w:rsidRDefault="00000000">
      <w:pPr>
        <w:pStyle w:val="Affff1"/>
        <w:spacing w:beforeLines="0" w:before="0" w:afterLines="0" w:after="0"/>
      </w:pPr>
      <w:r>
        <w:t>表</w:t>
      </w:r>
      <w:r>
        <w:rPr>
          <w:rFonts w:eastAsia="宋体"/>
        </w:rPr>
        <w:t>3</w:t>
      </w:r>
      <w:r>
        <w:t xml:space="preserve">- </w:t>
      </w:r>
      <w:r>
        <w:fldChar w:fldCharType="begin"/>
      </w:r>
      <w:r>
        <w:instrText xml:space="preserve"> SEQ </w:instrText>
      </w:r>
      <w:r>
        <w:instrText>表</w:instrText>
      </w:r>
      <w:r>
        <w:instrText xml:space="preserve">3- \* ARABIC </w:instrText>
      </w:r>
      <w:r>
        <w:fldChar w:fldCharType="separate"/>
      </w:r>
      <w:r w:rsidR="00677AAE">
        <w:rPr>
          <w:noProof/>
        </w:rPr>
        <w:t>6</w:t>
      </w:r>
      <w:r>
        <w:fldChar w:fldCharType="end"/>
      </w:r>
      <w:r>
        <w:rPr>
          <w:rFonts w:hint="eastAsia"/>
        </w:rPr>
        <w:t xml:space="preserve">  </w:t>
      </w:r>
      <w:r>
        <w:t>2022</w:t>
      </w:r>
      <w:r>
        <w:t>届</w:t>
      </w:r>
      <w:r>
        <w:rPr>
          <w:rFonts w:hint="eastAsia"/>
        </w:rPr>
        <w:t>各专业专科</w:t>
      </w:r>
      <w:r>
        <w:t>毕业生</w:t>
      </w:r>
      <w:r>
        <w:rPr>
          <w:rFonts w:hint="eastAsia"/>
        </w:rPr>
        <w:t>薪酬水平分布</w:t>
      </w:r>
    </w:p>
    <w:tbl>
      <w:tblPr>
        <w:tblStyle w:val="2017-20173"/>
        <w:tblW w:w="5000" w:type="pct"/>
        <w:tblLook w:val="04A0" w:firstRow="1" w:lastRow="0" w:firstColumn="1" w:lastColumn="0" w:noHBand="0" w:noVBand="1"/>
      </w:tblPr>
      <w:tblGrid>
        <w:gridCol w:w="2972"/>
        <w:gridCol w:w="1276"/>
        <w:gridCol w:w="3227"/>
        <w:gridCol w:w="1303"/>
      </w:tblGrid>
      <w:tr w:rsidR="00F841B9" w14:paraId="032B6463"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pct"/>
            <w:vAlign w:val="center"/>
          </w:tcPr>
          <w:p w14:paraId="1E85D566" w14:textId="77777777" w:rsidR="00F841B9" w:rsidRDefault="00000000">
            <w:pPr>
              <w:pStyle w:val="Affff1"/>
              <w:spacing w:beforeLines="0" w:before="0" w:afterLines="0" w:after="0" w:line="240" w:lineRule="auto"/>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专业</w:t>
            </w:r>
          </w:p>
        </w:tc>
        <w:tc>
          <w:tcPr>
            <w:tcW w:w="727" w:type="pct"/>
            <w:vAlign w:val="center"/>
          </w:tcPr>
          <w:p w14:paraId="0F58712A"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薪酬</w:t>
            </w:r>
          </w:p>
        </w:tc>
        <w:tc>
          <w:tcPr>
            <w:tcW w:w="1838" w:type="pct"/>
            <w:vAlign w:val="center"/>
          </w:tcPr>
          <w:p w14:paraId="4EFA1A32"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bCs w:val="0"/>
              </w:rPr>
            </w:pPr>
            <w:r>
              <w:rPr>
                <w:rFonts w:asciiTheme="minorHAnsi" w:eastAsiaTheme="minorEastAsia" w:hAnsiTheme="minorHAnsi" w:cstheme="minorBidi" w:hint="eastAsia"/>
                <w:b/>
                <w:color w:val="FFFFFF" w:themeColor="background1"/>
                <w:szCs w:val="21"/>
              </w:rPr>
              <w:t>专业</w:t>
            </w:r>
          </w:p>
        </w:tc>
        <w:tc>
          <w:tcPr>
            <w:tcW w:w="742" w:type="pct"/>
          </w:tcPr>
          <w:p w14:paraId="6BCBC402"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Cs w:val="0"/>
                <w:color w:val="FFFFFF" w:themeColor="background1"/>
                <w:szCs w:val="21"/>
              </w:rPr>
            </w:pPr>
            <w:r>
              <w:rPr>
                <w:rFonts w:asciiTheme="minorHAnsi" w:eastAsiaTheme="minorEastAsia" w:hAnsiTheme="minorHAnsi" w:cstheme="minorBidi" w:hint="eastAsia"/>
                <w:b/>
                <w:color w:val="FFFFFF" w:themeColor="background1"/>
                <w:szCs w:val="21"/>
              </w:rPr>
              <w:t>薪酬</w:t>
            </w:r>
          </w:p>
        </w:tc>
      </w:tr>
      <w:tr w:rsidR="00F841B9" w14:paraId="5A963128"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32B6CD8F"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酒店管理</w:t>
            </w:r>
          </w:p>
        </w:tc>
        <w:tc>
          <w:tcPr>
            <w:tcW w:w="727" w:type="pct"/>
            <w:vAlign w:val="bottom"/>
          </w:tcPr>
          <w:p w14:paraId="29F8A5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7309.67</w:t>
            </w:r>
          </w:p>
        </w:tc>
        <w:tc>
          <w:tcPr>
            <w:tcW w:w="1838" w:type="pct"/>
          </w:tcPr>
          <w:p w14:paraId="42E43DC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音乐表演</w:t>
            </w:r>
          </w:p>
        </w:tc>
        <w:tc>
          <w:tcPr>
            <w:tcW w:w="742" w:type="pct"/>
            <w:vAlign w:val="bottom"/>
          </w:tcPr>
          <w:p w14:paraId="4922E41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5100.00</w:t>
            </w:r>
          </w:p>
        </w:tc>
      </w:tr>
      <w:tr w:rsidR="00F841B9" w14:paraId="1845979C"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4EE8B8B4"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学前教育</w:t>
            </w:r>
          </w:p>
        </w:tc>
        <w:tc>
          <w:tcPr>
            <w:tcW w:w="727" w:type="pct"/>
            <w:vAlign w:val="bottom"/>
          </w:tcPr>
          <w:p w14:paraId="51029DD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5752.50</w:t>
            </w:r>
          </w:p>
        </w:tc>
        <w:tc>
          <w:tcPr>
            <w:tcW w:w="1838" w:type="pct"/>
          </w:tcPr>
          <w:p w14:paraId="6C6D3F4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艺术设计</w:t>
            </w:r>
          </w:p>
        </w:tc>
        <w:tc>
          <w:tcPr>
            <w:tcW w:w="742" w:type="pct"/>
            <w:vAlign w:val="bottom"/>
          </w:tcPr>
          <w:p w14:paraId="362082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4511.82</w:t>
            </w:r>
          </w:p>
        </w:tc>
      </w:tr>
      <w:tr w:rsidR="00F841B9" w14:paraId="558D1488"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40D5FF8F"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商务英语</w:t>
            </w:r>
          </w:p>
        </w:tc>
        <w:tc>
          <w:tcPr>
            <w:tcW w:w="727" w:type="pct"/>
            <w:vAlign w:val="bottom"/>
          </w:tcPr>
          <w:p w14:paraId="6CB9DA2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5576.08</w:t>
            </w:r>
          </w:p>
        </w:tc>
        <w:tc>
          <w:tcPr>
            <w:tcW w:w="1838" w:type="pct"/>
          </w:tcPr>
          <w:p w14:paraId="30F2F5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舞蹈表演</w:t>
            </w:r>
          </w:p>
        </w:tc>
        <w:tc>
          <w:tcPr>
            <w:tcW w:w="742" w:type="pct"/>
            <w:vAlign w:val="bottom"/>
          </w:tcPr>
          <w:p w14:paraId="73CB33B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3905.67</w:t>
            </w:r>
          </w:p>
        </w:tc>
      </w:tr>
      <w:tr w:rsidR="00F841B9" w14:paraId="2FFE4516" w14:textId="77777777" w:rsidTr="00F841B9">
        <w:tc>
          <w:tcPr>
            <w:cnfStyle w:val="001000000000" w:firstRow="0" w:lastRow="0" w:firstColumn="1" w:lastColumn="0" w:oddVBand="0" w:evenVBand="0" w:oddHBand="0" w:evenHBand="0" w:firstRowFirstColumn="0" w:firstRowLastColumn="0" w:lastRowFirstColumn="0" w:lastRowLastColumn="0"/>
            <w:tcW w:w="1693" w:type="pct"/>
          </w:tcPr>
          <w:p w14:paraId="20597FD9"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会计</w:t>
            </w:r>
          </w:p>
        </w:tc>
        <w:tc>
          <w:tcPr>
            <w:tcW w:w="727" w:type="pct"/>
            <w:vAlign w:val="bottom"/>
          </w:tcPr>
          <w:p w14:paraId="248A64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5203.12</w:t>
            </w:r>
          </w:p>
        </w:tc>
        <w:tc>
          <w:tcPr>
            <w:tcW w:w="1838" w:type="pct"/>
          </w:tcPr>
          <w:p w14:paraId="6C3F47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戏曲表演</w:t>
            </w:r>
          </w:p>
        </w:tc>
        <w:tc>
          <w:tcPr>
            <w:tcW w:w="742" w:type="pct"/>
            <w:vAlign w:val="bottom"/>
          </w:tcPr>
          <w:p w14:paraId="52A571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3285.00</w:t>
            </w:r>
          </w:p>
        </w:tc>
      </w:tr>
    </w:tbl>
    <w:p w14:paraId="48AD1D95" w14:textId="77777777" w:rsidR="00F841B9" w:rsidRDefault="00000000">
      <w:pPr>
        <w:pStyle w:val="L2"/>
        <w:spacing w:afterLines="50" w:after="156"/>
        <w:ind w:firstLine="360"/>
        <w:rPr>
          <w:rFonts w:eastAsia="宋体"/>
        </w:rPr>
      </w:pPr>
      <w:r>
        <w:t>数据来源：第三方调研</w:t>
      </w:r>
      <w:r>
        <w:t>-2022</w:t>
      </w:r>
      <w:r>
        <w:t>届毕业生就业状况调查</w:t>
      </w:r>
      <w:r>
        <w:rPr>
          <w:rFonts w:eastAsia="宋体"/>
        </w:rPr>
        <w:t>。</w:t>
      </w:r>
    </w:p>
    <w:p w14:paraId="3454A6A2"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97" w:name="_Toc119248394"/>
      <w:r>
        <w:rPr>
          <w:rFonts w:ascii="Calibri" w:hAnsi="Calibri" w:cs="Calibri" w:hint="eastAsia"/>
          <w:szCs w:val="22"/>
        </w:rPr>
        <w:t>（二）就业机会充分度</w:t>
      </w:r>
      <w:bookmarkEnd w:id="197"/>
    </w:p>
    <w:p w14:paraId="2E8975F6" w14:textId="77777777" w:rsidR="00F841B9" w:rsidRDefault="00000000">
      <w:pPr>
        <w:pStyle w:val="L3"/>
        <w:spacing w:beforeLines="50" w:before="156"/>
        <w:ind w:firstLine="482"/>
      </w:pPr>
      <w:r>
        <w:rPr>
          <w:rFonts w:hint="eastAsia"/>
          <w:b/>
          <w:bCs/>
          <w:color w:val="4F81BD" w:themeColor="accent1"/>
        </w:rPr>
        <w:t>总体就业机会充分度</w:t>
      </w:r>
      <w:r>
        <w:rPr>
          <w:b/>
          <w:bCs/>
          <w:color w:val="4F81BD" w:themeColor="accent1"/>
        </w:rPr>
        <w:t>：</w:t>
      </w:r>
      <w:r>
        <w:t>42.11</w:t>
      </w:r>
      <w:r>
        <w:rPr>
          <w:rFonts w:hint="eastAsia"/>
        </w:rPr>
        <w:t>%</w:t>
      </w:r>
      <w:r>
        <w:t>的</w:t>
      </w:r>
      <w:r>
        <w:rPr>
          <w:rFonts w:hint="eastAsia"/>
        </w:rPr>
        <w:t>专科毕业生</w:t>
      </w:r>
      <w:r>
        <w:t>认为所学专业</w:t>
      </w:r>
      <w:r>
        <w:rPr>
          <w:rFonts w:hint="eastAsia"/>
          <w:color w:val="auto"/>
        </w:rPr>
        <w:t>的</w:t>
      </w:r>
      <w:r>
        <w:rPr>
          <w:color w:val="auto"/>
        </w:rPr>
        <w:t>就业机会较多，</w:t>
      </w:r>
      <w:r>
        <w:rPr>
          <w:color w:val="auto"/>
        </w:rPr>
        <w:t>6.14</w:t>
      </w:r>
      <w:r>
        <w:rPr>
          <w:rFonts w:hint="eastAsia"/>
          <w:color w:val="auto"/>
        </w:rPr>
        <w:t>%</w:t>
      </w:r>
      <w:r>
        <w:rPr>
          <w:rFonts w:hint="eastAsia"/>
          <w:color w:val="auto"/>
        </w:rPr>
        <w:t>的专科毕业生认为所学专业的就业机会较少</w:t>
      </w:r>
      <w:r>
        <w:t>。</w:t>
      </w:r>
    </w:p>
    <w:p w14:paraId="6A7F216D" w14:textId="77777777" w:rsidR="00F841B9" w:rsidRDefault="00000000">
      <w:pPr>
        <w:pStyle w:val="L3"/>
        <w:spacing w:beforeLines="50" w:before="156"/>
        <w:ind w:firstLine="480"/>
      </w:pPr>
      <w:r>
        <w:rPr>
          <w:noProof/>
        </w:rPr>
        <w:drawing>
          <wp:inline distT="0" distB="0" distL="0" distR="0" wp14:anchorId="46E8EE60" wp14:editId="710DADB1">
            <wp:extent cx="5219700" cy="1691640"/>
            <wp:effectExtent l="0" t="0" r="0" b="3810"/>
            <wp:docPr id="460" name="图表 460" descr="7b0a202020202263686172745265734964223a2022323034373336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32423E" w14:textId="1537F24D" w:rsidR="00F841B9" w:rsidRDefault="00000000">
      <w:pPr>
        <w:pStyle w:val="Affff1"/>
        <w:spacing w:beforeLines="0" w:before="0" w:afterLines="0" w:after="0"/>
      </w:pPr>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677AAE">
        <w:rPr>
          <w:noProof/>
        </w:rPr>
        <w:t>17</w:t>
      </w:r>
      <w:r>
        <w:fldChar w:fldCharType="end"/>
      </w:r>
      <w:r>
        <w:rPr>
          <w:rFonts w:hint="eastAsia"/>
          <w:b w:val="0"/>
          <w:bCs/>
        </w:rPr>
        <w:t xml:space="preserve"> </w:t>
      </w:r>
      <w:r>
        <w:rPr>
          <w:rFonts w:hint="eastAsia"/>
        </w:rPr>
        <w:t xml:space="preserve"> 20</w:t>
      </w:r>
      <w:r>
        <w:rPr>
          <w:rFonts w:hint="eastAsia"/>
          <w:bCs/>
        </w:rPr>
        <w:t>2</w:t>
      </w:r>
      <w:r>
        <w:rPr>
          <w:bCs/>
        </w:rPr>
        <w:t>2</w:t>
      </w:r>
      <w:r>
        <w:rPr>
          <w:rFonts w:hint="eastAsia"/>
          <w:bCs/>
        </w:rPr>
        <w:t>届专科毕业生</w:t>
      </w:r>
      <w:r>
        <w:rPr>
          <w:rFonts w:hint="eastAsia"/>
        </w:rPr>
        <w:t>对就业机会的评价</w:t>
      </w:r>
    </w:p>
    <w:p w14:paraId="652410B9" w14:textId="77777777" w:rsidR="00F841B9" w:rsidRDefault="00000000">
      <w:pPr>
        <w:pStyle w:val="afff3"/>
        <w:ind w:firstLine="360"/>
        <w:rPr>
          <w:color w:val="4F81BD" w:themeColor="accent1"/>
        </w:rPr>
      </w:pPr>
      <w:r>
        <w:rPr>
          <w:color w:val="4F81BD" w:themeColor="accent1"/>
        </w:rPr>
        <w:t>注：</w:t>
      </w:r>
      <w:r>
        <w:rPr>
          <w:rFonts w:hint="eastAsia"/>
          <w:color w:val="4F81BD" w:themeColor="accent1"/>
        </w:rPr>
        <w:t>就业机会</w:t>
      </w:r>
      <w:r>
        <w:rPr>
          <w:color w:val="4F81BD" w:themeColor="accent1"/>
        </w:rPr>
        <w:t>“</w:t>
      </w:r>
      <w:r>
        <w:rPr>
          <w:rFonts w:hint="eastAsia"/>
          <w:color w:val="4F81BD" w:themeColor="accent1"/>
        </w:rPr>
        <w:t>较多</w:t>
      </w:r>
      <w:r>
        <w:rPr>
          <w:color w:val="4F81BD" w:themeColor="accent1"/>
        </w:rPr>
        <w:t>”</w:t>
      </w:r>
      <w:r>
        <w:rPr>
          <w:rFonts w:hint="eastAsia"/>
          <w:color w:val="4F81BD" w:themeColor="accent1"/>
        </w:rPr>
        <w:t>占比为选择</w:t>
      </w:r>
      <w:r>
        <w:rPr>
          <w:color w:val="4F81BD" w:themeColor="accent1"/>
        </w:rPr>
        <w:t>“</w:t>
      </w:r>
      <w:r>
        <w:rPr>
          <w:rFonts w:hint="eastAsia"/>
          <w:color w:val="4F81BD" w:themeColor="accent1"/>
        </w:rPr>
        <w:t>非常多</w:t>
      </w:r>
      <w:r>
        <w:rPr>
          <w:color w:val="4F81BD" w:themeColor="accent1"/>
        </w:rPr>
        <w:t>”</w:t>
      </w:r>
      <w:r>
        <w:rPr>
          <w:rFonts w:hint="eastAsia"/>
          <w:color w:val="4F81BD" w:themeColor="accent1"/>
        </w:rPr>
        <w:t>、</w:t>
      </w:r>
      <w:r>
        <w:rPr>
          <w:color w:val="4F81BD" w:themeColor="accent1"/>
        </w:rPr>
        <w:t>“</w:t>
      </w:r>
      <w:r>
        <w:rPr>
          <w:rFonts w:hint="eastAsia"/>
          <w:color w:val="4F81BD" w:themeColor="accent1"/>
        </w:rPr>
        <w:t>比较多</w:t>
      </w:r>
      <w:r>
        <w:rPr>
          <w:color w:val="4F81BD" w:themeColor="accent1"/>
        </w:rPr>
        <w:t>”</w:t>
      </w:r>
      <w:r>
        <w:rPr>
          <w:rFonts w:hint="eastAsia"/>
          <w:color w:val="4F81BD" w:themeColor="accent1"/>
        </w:rPr>
        <w:t>占比之和，</w:t>
      </w:r>
      <w:r>
        <w:rPr>
          <w:color w:val="4F81BD" w:themeColor="accent1"/>
        </w:rPr>
        <w:t>“</w:t>
      </w:r>
      <w:r>
        <w:rPr>
          <w:rFonts w:hint="eastAsia"/>
          <w:color w:val="4F81BD" w:themeColor="accent1"/>
        </w:rPr>
        <w:t>较少</w:t>
      </w:r>
      <w:r>
        <w:rPr>
          <w:color w:val="4F81BD" w:themeColor="accent1"/>
        </w:rPr>
        <w:t>”</w:t>
      </w:r>
      <w:r>
        <w:rPr>
          <w:rFonts w:hint="eastAsia"/>
          <w:color w:val="4F81BD" w:themeColor="accent1"/>
        </w:rPr>
        <w:t>占比为选择</w:t>
      </w:r>
      <w:r>
        <w:rPr>
          <w:color w:val="4F81BD" w:themeColor="accent1"/>
        </w:rPr>
        <w:t>“</w:t>
      </w:r>
      <w:r>
        <w:rPr>
          <w:rFonts w:hint="eastAsia"/>
          <w:color w:val="4F81BD" w:themeColor="accent1"/>
        </w:rPr>
        <w:t>比较少</w:t>
      </w:r>
      <w:r>
        <w:rPr>
          <w:color w:val="4F81BD" w:themeColor="accent1"/>
        </w:rPr>
        <w:t>”</w:t>
      </w:r>
      <w:r>
        <w:rPr>
          <w:rFonts w:hint="eastAsia"/>
          <w:color w:val="4F81BD" w:themeColor="accent1"/>
        </w:rPr>
        <w:t>、</w:t>
      </w:r>
      <w:r>
        <w:rPr>
          <w:color w:val="4F81BD" w:themeColor="accent1"/>
        </w:rPr>
        <w:t>“</w:t>
      </w:r>
      <w:r>
        <w:rPr>
          <w:rFonts w:hint="eastAsia"/>
          <w:color w:val="4F81BD" w:themeColor="accent1"/>
        </w:rPr>
        <w:t>非常少</w:t>
      </w:r>
      <w:r>
        <w:rPr>
          <w:color w:val="4F81BD" w:themeColor="accent1"/>
        </w:rPr>
        <w:t>”</w:t>
      </w:r>
      <w:r>
        <w:rPr>
          <w:rFonts w:hint="eastAsia"/>
          <w:color w:val="4F81BD" w:themeColor="accent1"/>
        </w:rPr>
        <w:t>占比之</w:t>
      </w:r>
      <w:proofErr w:type="gramStart"/>
      <w:r>
        <w:rPr>
          <w:rFonts w:hint="eastAsia"/>
          <w:color w:val="4F81BD" w:themeColor="accent1"/>
        </w:rPr>
        <w:t>和</w:t>
      </w:r>
      <w:proofErr w:type="gramEnd"/>
      <w:r>
        <w:rPr>
          <w:rFonts w:hint="eastAsia"/>
          <w:color w:val="4F81BD" w:themeColor="accent1"/>
        </w:rPr>
        <w:t>。</w:t>
      </w:r>
    </w:p>
    <w:p w14:paraId="33A27EFF"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color w:val="4F81BD" w:themeColor="accent1"/>
        </w:rPr>
        <w:t>-2022</w:t>
      </w:r>
      <w:r>
        <w:rPr>
          <w:color w:val="4F81BD" w:themeColor="accent1"/>
        </w:rPr>
        <w:t>届毕业生就业状况调查</w:t>
      </w:r>
      <w:r>
        <w:rPr>
          <w:rFonts w:hint="eastAsia"/>
          <w:color w:val="4F81BD" w:themeColor="accent1"/>
        </w:rPr>
        <w:t>。</w:t>
      </w:r>
    </w:p>
    <w:p w14:paraId="7BEEC4CA" w14:textId="77777777" w:rsidR="00F841B9" w:rsidRDefault="00000000">
      <w:pPr>
        <w:spacing w:before="156" w:line="360" w:lineRule="auto"/>
        <w:ind w:firstLine="482"/>
        <w:jc w:val="both"/>
        <w:rPr>
          <w:rFonts w:ascii="Times New Roman" w:hAnsi="Times New Roman"/>
          <w:color w:val="000000"/>
          <w:sz w:val="24"/>
          <w:szCs w:val="24"/>
        </w:rPr>
      </w:pPr>
      <w:r>
        <w:rPr>
          <w:rFonts w:ascii="Times New Roman" w:hAnsi="Times New Roman" w:hint="eastAsia"/>
          <w:b/>
          <w:bCs/>
          <w:color w:val="4F81BD" w:themeColor="accent1"/>
          <w:sz w:val="24"/>
          <w:szCs w:val="24"/>
        </w:rPr>
        <w:lastRenderedPageBreak/>
        <w:t>各学院专科毕业生</w:t>
      </w:r>
      <w:r>
        <w:rPr>
          <w:rFonts w:ascii="Times New Roman" w:hAnsi="Times New Roman"/>
          <w:b/>
          <w:bCs/>
          <w:color w:val="4F81BD" w:themeColor="accent1"/>
          <w:sz w:val="24"/>
          <w:szCs w:val="24"/>
        </w:rPr>
        <w:t>就业机会</w:t>
      </w:r>
      <w:r>
        <w:rPr>
          <w:rFonts w:ascii="Times New Roman" w:hAnsi="Times New Roman" w:hint="eastAsia"/>
          <w:b/>
          <w:bCs/>
          <w:color w:val="4F81BD" w:themeColor="accent1"/>
          <w:sz w:val="24"/>
          <w:szCs w:val="24"/>
        </w:rPr>
        <w:t>充分度</w:t>
      </w:r>
      <w:r>
        <w:rPr>
          <w:rFonts w:ascii="Times New Roman" w:hAnsi="Times New Roman"/>
          <w:b/>
          <w:bCs/>
          <w:color w:val="4F81BD" w:themeColor="accent1"/>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届专科毕业生认为就业机会“较多”的学院为绍兴艺术学校教学点（</w:t>
      </w:r>
      <w:r>
        <w:rPr>
          <w:rFonts w:ascii="Times New Roman" w:hAnsi="Times New Roman"/>
          <w:color w:val="000000"/>
          <w:sz w:val="24"/>
          <w:szCs w:val="24"/>
        </w:rPr>
        <w:t>75.00%</w:t>
      </w:r>
      <w:r>
        <w:rPr>
          <w:rFonts w:ascii="Times New Roman" w:hAnsi="Times New Roman" w:hint="eastAsia"/>
          <w:color w:val="000000"/>
          <w:sz w:val="24"/>
          <w:szCs w:val="24"/>
        </w:rPr>
        <w:t>）</w:t>
      </w:r>
      <w:r>
        <w:rPr>
          <w:rFonts w:ascii="Times New Roman" w:hAnsi="Times New Roman"/>
          <w:color w:val="000000"/>
          <w:sz w:val="24"/>
          <w:szCs w:val="24"/>
        </w:rPr>
        <w:t>。</w:t>
      </w:r>
    </w:p>
    <w:p w14:paraId="12007684" w14:textId="77777777" w:rsidR="00F841B9" w:rsidRDefault="00000000">
      <w:pPr>
        <w:ind w:firstLine="360"/>
        <w:rPr>
          <w:rFonts w:ascii="Times New Roman" w:hAnsi="Times New Roman"/>
          <w:color w:val="0F6FC6"/>
          <w:sz w:val="18"/>
          <w:szCs w:val="18"/>
          <w:lang w:val="zh-CN"/>
        </w:rPr>
      </w:pPr>
      <w:r>
        <w:rPr>
          <w:rFonts w:ascii="宋体" w:hAnsi="宋体" w:cs="宋体"/>
          <w:noProof/>
          <w:color w:val="000000"/>
          <w:sz w:val="18"/>
          <w:szCs w:val="21"/>
          <w:lang w:val="zh-CN"/>
        </w:rPr>
        <w:drawing>
          <wp:inline distT="0" distB="0" distL="0" distR="0" wp14:anchorId="34CD50D1" wp14:editId="43A242F5">
            <wp:extent cx="5579745" cy="1501140"/>
            <wp:effectExtent l="0" t="0" r="1905" b="3810"/>
            <wp:docPr id="461"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CF669E" w14:textId="78163883" w:rsidR="00F841B9" w:rsidRDefault="00000000">
      <w:pPr>
        <w:pStyle w:val="Affff1"/>
        <w:spacing w:before="156" w:after="156"/>
      </w:pPr>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18</w:t>
      </w:r>
      <w:r>
        <w:fldChar w:fldCharType="end"/>
      </w:r>
      <w:r>
        <w:rPr>
          <w:rFonts w:hint="eastAsia"/>
        </w:rPr>
        <w:t xml:space="preserve">  2022</w:t>
      </w:r>
      <w:r>
        <w:rPr>
          <w:rFonts w:hint="eastAsia"/>
        </w:rPr>
        <w:t>届各学院专科毕业生对就业机会的评价</w:t>
      </w:r>
    </w:p>
    <w:p w14:paraId="4DA08BDF"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color w:val="4F81BD" w:themeColor="accent1"/>
        </w:rPr>
        <w:t>-2022</w:t>
      </w:r>
      <w:r>
        <w:rPr>
          <w:color w:val="4F81BD" w:themeColor="accent1"/>
        </w:rPr>
        <w:t>届毕业生就业状况调查</w:t>
      </w:r>
      <w:r>
        <w:rPr>
          <w:rFonts w:hint="eastAsia"/>
          <w:color w:val="4F81BD" w:themeColor="accent1"/>
        </w:rPr>
        <w:t>。</w:t>
      </w:r>
    </w:p>
    <w:p w14:paraId="2322C700" w14:textId="77777777" w:rsidR="00F841B9" w:rsidRDefault="00000000">
      <w:pPr>
        <w:spacing w:before="156" w:line="360" w:lineRule="auto"/>
        <w:ind w:firstLine="482"/>
        <w:jc w:val="both"/>
        <w:rPr>
          <w:rFonts w:ascii="Times New Roman" w:hAnsi="Times New Roman"/>
          <w:color w:val="000000"/>
          <w:sz w:val="24"/>
          <w:szCs w:val="24"/>
        </w:rPr>
      </w:pPr>
      <w:r>
        <w:rPr>
          <w:rFonts w:ascii="Times New Roman" w:hAnsi="Times New Roman" w:hint="eastAsia"/>
          <w:b/>
          <w:bCs/>
          <w:color w:val="4F81BD" w:themeColor="accent1"/>
          <w:sz w:val="24"/>
          <w:szCs w:val="24"/>
        </w:rPr>
        <w:t>各专业专科毕业生</w:t>
      </w:r>
      <w:r>
        <w:rPr>
          <w:rFonts w:ascii="Times New Roman" w:hAnsi="Times New Roman"/>
          <w:b/>
          <w:bCs/>
          <w:color w:val="4F81BD" w:themeColor="accent1"/>
          <w:sz w:val="24"/>
          <w:szCs w:val="24"/>
        </w:rPr>
        <w:t>就业机会</w:t>
      </w:r>
      <w:r>
        <w:rPr>
          <w:rFonts w:ascii="Times New Roman" w:hAnsi="Times New Roman" w:hint="eastAsia"/>
          <w:b/>
          <w:bCs/>
          <w:color w:val="4F81BD" w:themeColor="accent1"/>
          <w:sz w:val="24"/>
          <w:szCs w:val="24"/>
        </w:rPr>
        <w:t>充分度</w:t>
      </w:r>
      <w:r>
        <w:rPr>
          <w:rFonts w:ascii="Times New Roman" w:hAnsi="Times New Roman"/>
          <w:b/>
          <w:bCs/>
          <w:color w:val="4F81BD" w:themeColor="accent1"/>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届专科毕业生认为就业机会“较多”的专业为舞蹈表演（</w:t>
      </w:r>
      <w:r>
        <w:rPr>
          <w:rFonts w:ascii="Times New Roman" w:hAnsi="Times New Roman"/>
          <w:color w:val="000000"/>
          <w:sz w:val="24"/>
          <w:szCs w:val="24"/>
        </w:rPr>
        <w:t>100.00%</w:t>
      </w:r>
      <w:r>
        <w:rPr>
          <w:rFonts w:ascii="Times New Roman" w:hAnsi="Times New Roman" w:hint="eastAsia"/>
          <w:color w:val="000000"/>
          <w:sz w:val="24"/>
          <w:szCs w:val="24"/>
        </w:rPr>
        <w:t>）、学前教育（</w:t>
      </w:r>
      <w:r>
        <w:rPr>
          <w:rFonts w:ascii="Times New Roman" w:hAnsi="Times New Roman"/>
          <w:color w:val="000000"/>
          <w:sz w:val="24"/>
          <w:szCs w:val="24"/>
        </w:rPr>
        <w:t>52.00%</w:t>
      </w:r>
      <w:r>
        <w:rPr>
          <w:rFonts w:ascii="Times New Roman" w:hAnsi="Times New Roman" w:hint="eastAsia"/>
          <w:color w:val="000000"/>
          <w:sz w:val="24"/>
          <w:szCs w:val="24"/>
        </w:rPr>
        <w:t>）</w:t>
      </w:r>
      <w:r>
        <w:rPr>
          <w:rFonts w:ascii="Times New Roman" w:hAnsi="Times New Roman"/>
          <w:color w:val="000000"/>
          <w:sz w:val="24"/>
          <w:szCs w:val="24"/>
        </w:rPr>
        <w:t>。</w:t>
      </w:r>
    </w:p>
    <w:p w14:paraId="08390E70" w14:textId="66DC0AFD" w:rsidR="00F841B9" w:rsidRDefault="00000000">
      <w:pPr>
        <w:pStyle w:val="afffe"/>
        <w:spacing w:before="156" w:after="156"/>
      </w:pPr>
      <w:r>
        <w:t>表</w:t>
      </w:r>
      <w:r>
        <w:rPr>
          <w:rFonts w:eastAsia="宋体"/>
        </w:rPr>
        <w:t>3</w:t>
      </w:r>
      <w:r>
        <w:t xml:space="preserve">- </w:t>
      </w:r>
      <w:r>
        <w:fldChar w:fldCharType="begin"/>
      </w:r>
      <w:r>
        <w:instrText xml:space="preserve"> SEQ </w:instrText>
      </w:r>
      <w:r>
        <w:instrText>表</w:instrText>
      </w:r>
      <w:r>
        <w:instrText xml:space="preserve">3- \* ARABIC </w:instrText>
      </w:r>
      <w:r>
        <w:fldChar w:fldCharType="separate"/>
      </w:r>
      <w:r w:rsidR="00677AAE">
        <w:rPr>
          <w:noProof/>
        </w:rPr>
        <w:t>7</w:t>
      </w:r>
      <w:r>
        <w:fldChar w:fldCharType="end"/>
      </w:r>
      <w:r>
        <w:rPr>
          <w:rFonts w:hint="eastAsia"/>
        </w:rPr>
        <w:t xml:space="preserve">  2022</w:t>
      </w:r>
      <w:r>
        <w:rPr>
          <w:rFonts w:hint="eastAsia"/>
        </w:rPr>
        <w:t>届各专业专科毕业生对就业机会的评价</w:t>
      </w:r>
    </w:p>
    <w:tbl>
      <w:tblPr>
        <w:tblStyle w:val="2017-20171"/>
        <w:tblW w:w="4958"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963"/>
        <w:gridCol w:w="1681"/>
        <w:gridCol w:w="1530"/>
        <w:gridCol w:w="1530"/>
      </w:tblGrid>
      <w:tr w:rsidR="00F841B9" w14:paraId="0302CF07" w14:textId="77777777" w:rsidTr="00F841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77" w:type="pct"/>
            <w:shd w:val="clear" w:color="auto" w:fill="4F81BD" w:themeFill="accent1"/>
          </w:tcPr>
          <w:p w14:paraId="0FEBA473" w14:textId="77777777" w:rsidR="00F841B9" w:rsidRDefault="00000000">
            <w:pPr>
              <w:spacing w:before="0"/>
              <w:rPr>
                <w:rFonts w:ascii="Times New Roman" w:eastAsiaTheme="minorEastAsia" w:hAnsi="Times New Roman"/>
                <w:b w:val="0"/>
                <w:bCs w:val="0"/>
                <w:sz w:val="21"/>
                <w:szCs w:val="21"/>
              </w:rPr>
            </w:pPr>
            <w:r>
              <w:rPr>
                <w:rFonts w:ascii="Times New Roman" w:eastAsiaTheme="minorEastAsia" w:hAnsi="Times New Roman"/>
                <w:sz w:val="21"/>
                <w:szCs w:val="21"/>
              </w:rPr>
              <w:t>专业</w:t>
            </w:r>
          </w:p>
        </w:tc>
        <w:tc>
          <w:tcPr>
            <w:tcW w:w="966" w:type="pct"/>
            <w:shd w:val="clear" w:color="auto" w:fill="4F81BD" w:themeFill="accent1"/>
          </w:tcPr>
          <w:p w14:paraId="5E10875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较多</w:t>
            </w:r>
          </w:p>
        </w:tc>
        <w:tc>
          <w:tcPr>
            <w:tcW w:w="0" w:type="auto"/>
            <w:shd w:val="clear" w:color="auto" w:fill="4F81BD" w:themeFill="accent1"/>
          </w:tcPr>
          <w:p w14:paraId="3B263F2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一般</w:t>
            </w:r>
          </w:p>
        </w:tc>
        <w:tc>
          <w:tcPr>
            <w:tcW w:w="0" w:type="auto"/>
            <w:shd w:val="clear" w:color="auto" w:fill="4F81BD" w:themeFill="accent1"/>
          </w:tcPr>
          <w:p w14:paraId="455257E5"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较少</w:t>
            </w:r>
          </w:p>
        </w:tc>
      </w:tr>
      <w:tr w:rsidR="00F841B9" w14:paraId="002B839F"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1DCCE31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舞蹈表演</w:t>
            </w:r>
          </w:p>
        </w:tc>
        <w:tc>
          <w:tcPr>
            <w:tcW w:w="966" w:type="pct"/>
            <w:vAlign w:val="bottom"/>
          </w:tcPr>
          <w:p w14:paraId="582F94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c>
          <w:tcPr>
            <w:tcW w:w="0" w:type="auto"/>
            <w:vAlign w:val="bottom"/>
          </w:tcPr>
          <w:p w14:paraId="344F091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0" w:type="auto"/>
            <w:vAlign w:val="bottom"/>
          </w:tcPr>
          <w:p w14:paraId="571C9F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202D9F42"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0651FD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学前教育</w:t>
            </w:r>
          </w:p>
        </w:tc>
        <w:tc>
          <w:tcPr>
            <w:tcW w:w="966" w:type="pct"/>
            <w:vAlign w:val="bottom"/>
          </w:tcPr>
          <w:p w14:paraId="6282391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52.00%</w:t>
            </w:r>
          </w:p>
        </w:tc>
        <w:tc>
          <w:tcPr>
            <w:tcW w:w="0" w:type="auto"/>
            <w:vAlign w:val="bottom"/>
          </w:tcPr>
          <w:p w14:paraId="38D611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44.00%</w:t>
            </w:r>
          </w:p>
        </w:tc>
        <w:tc>
          <w:tcPr>
            <w:tcW w:w="0" w:type="auto"/>
            <w:vAlign w:val="bottom"/>
          </w:tcPr>
          <w:p w14:paraId="0777F63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w:t>
            </w:r>
          </w:p>
        </w:tc>
      </w:tr>
      <w:tr w:rsidR="00F841B9" w14:paraId="559AC7AE"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11436372"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音乐表演</w:t>
            </w:r>
          </w:p>
        </w:tc>
        <w:tc>
          <w:tcPr>
            <w:tcW w:w="966" w:type="pct"/>
            <w:vAlign w:val="bottom"/>
          </w:tcPr>
          <w:p w14:paraId="614AD6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0F0BD8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548A383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76BA385D"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2DEB3F2B"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戏曲表演</w:t>
            </w:r>
          </w:p>
        </w:tc>
        <w:tc>
          <w:tcPr>
            <w:tcW w:w="966" w:type="pct"/>
            <w:vAlign w:val="bottom"/>
          </w:tcPr>
          <w:p w14:paraId="34E330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0AB973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0" w:type="auto"/>
            <w:vAlign w:val="bottom"/>
          </w:tcPr>
          <w:p w14:paraId="07983F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r w:rsidR="00F841B9" w14:paraId="6C6C9C63"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61113926"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酒店管理</w:t>
            </w:r>
          </w:p>
        </w:tc>
        <w:tc>
          <w:tcPr>
            <w:tcW w:w="966" w:type="pct"/>
            <w:vAlign w:val="bottom"/>
          </w:tcPr>
          <w:p w14:paraId="6CCA60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41.17%</w:t>
            </w:r>
          </w:p>
        </w:tc>
        <w:tc>
          <w:tcPr>
            <w:tcW w:w="0" w:type="auto"/>
            <w:vAlign w:val="bottom"/>
          </w:tcPr>
          <w:p w14:paraId="2ADBD50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47.06%</w:t>
            </w:r>
          </w:p>
        </w:tc>
        <w:tc>
          <w:tcPr>
            <w:tcW w:w="0" w:type="auto"/>
            <w:vAlign w:val="bottom"/>
          </w:tcPr>
          <w:p w14:paraId="4E88AD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11.76%</w:t>
            </w:r>
          </w:p>
        </w:tc>
      </w:tr>
      <w:tr w:rsidR="00F841B9" w14:paraId="2094C315"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1DB87E2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会计</w:t>
            </w:r>
          </w:p>
        </w:tc>
        <w:tc>
          <w:tcPr>
            <w:tcW w:w="966" w:type="pct"/>
            <w:vAlign w:val="bottom"/>
          </w:tcPr>
          <w:p w14:paraId="49CB445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41.17%</w:t>
            </w:r>
          </w:p>
        </w:tc>
        <w:tc>
          <w:tcPr>
            <w:tcW w:w="0" w:type="auto"/>
            <w:vAlign w:val="bottom"/>
          </w:tcPr>
          <w:p w14:paraId="160A09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56.86%</w:t>
            </w:r>
          </w:p>
        </w:tc>
        <w:tc>
          <w:tcPr>
            <w:tcW w:w="0" w:type="auto"/>
            <w:vAlign w:val="bottom"/>
          </w:tcPr>
          <w:p w14:paraId="1A17DD6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1.96%</w:t>
            </w:r>
          </w:p>
        </w:tc>
      </w:tr>
      <w:tr w:rsidR="00F841B9" w14:paraId="11982FCD"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060CC53D"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艺术设计</w:t>
            </w:r>
          </w:p>
        </w:tc>
        <w:tc>
          <w:tcPr>
            <w:tcW w:w="966" w:type="pct"/>
            <w:vAlign w:val="bottom"/>
          </w:tcPr>
          <w:p w14:paraId="32F769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36.17%</w:t>
            </w:r>
          </w:p>
        </w:tc>
        <w:tc>
          <w:tcPr>
            <w:tcW w:w="0" w:type="auto"/>
            <w:vAlign w:val="bottom"/>
          </w:tcPr>
          <w:p w14:paraId="588466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55.32%</w:t>
            </w:r>
          </w:p>
        </w:tc>
        <w:tc>
          <w:tcPr>
            <w:tcW w:w="0" w:type="auto"/>
            <w:vAlign w:val="bottom"/>
          </w:tcPr>
          <w:p w14:paraId="6A531D4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8.51%</w:t>
            </w:r>
          </w:p>
        </w:tc>
      </w:tr>
      <w:tr w:rsidR="00F841B9" w14:paraId="536897ED" w14:textId="77777777" w:rsidTr="00F841B9">
        <w:trPr>
          <w:jc w:val="center"/>
        </w:trPr>
        <w:tc>
          <w:tcPr>
            <w:cnfStyle w:val="001000000000" w:firstRow="0" w:lastRow="0" w:firstColumn="1" w:lastColumn="0" w:oddVBand="0" w:evenVBand="0" w:oddHBand="0" w:evenHBand="0" w:firstRowFirstColumn="0" w:firstRowLastColumn="0" w:lastRowFirstColumn="0" w:lastRowLastColumn="0"/>
            <w:tcW w:w="2277" w:type="pct"/>
            <w:vAlign w:val="top"/>
          </w:tcPr>
          <w:p w14:paraId="166E859F"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商务英语</w:t>
            </w:r>
          </w:p>
        </w:tc>
        <w:tc>
          <w:tcPr>
            <w:tcW w:w="966" w:type="pct"/>
            <w:vAlign w:val="bottom"/>
          </w:tcPr>
          <w:p w14:paraId="2908D6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31.37%</w:t>
            </w:r>
          </w:p>
        </w:tc>
        <w:tc>
          <w:tcPr>
            <w:tcW w:w="0" w:type="auto"/>
            <w:vAlign w:val="bottom"/>
          </w:tcPr>
          <w:p w14:paraId="531770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58.82%</w:t>
            </w:r>
          </w:p>
        </w:tc>
        <w:tc>
          <w:tcPr>
            <w:tcW w:w="0" w:type="auto"/>
            <w:vAlign w:val="bottom"/>
          </w:tcPr>
          <w:p w14:paraId="4554706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9.80%</w:t>
            </w:r>
          </w:p>
        </w:tc>
      </w:tr>
    </w:tbl>
    <w:p w14:paraId="6E9932A4"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color w:val="4F81BD" w:themeColor="accent1"/>
        </w:rPr>
        <w:t>-2022</w:t>
      </w:r>
      <w:r>
        <w:rPr>
          <w:color w:val="4F81BD" w:themeColor="accent1"/>
        </w:rPr>
        <w:t>届毕业生就业状况调查</w:t>
      </w:r>
      <w:r>
        <w:rPr>
          <w:rFonts w:hint="eastAsia"/>
          <w:color w:val="4F81BD" w:themeColor="accent1"/>
        </w:rPr>
        <w:t>。</w:t>
      </w:r>
    </w:p>
    <w:p w14:paraId="0638ABBA"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98" w:name="_Toc119248395"/>
      <w:r>
        <w:rPr>
          <w:rFonts w:ascii="Calibri" w:hAnsi="Calibri" w:cs="Calibri" w:hint="eastAsia"/>
          <w:szCs w:val="22"/>
        </w:rPr>
        <w:t>（三）专业相关度</w:t>
      </w:r>
      <w:bookmarkEnd w:id="198"/>
    </w:p>
    <w:p w14:paraId="4720B2A5" w14:textId="77777777" w:rsidR="00F841B9" w:rsidRDefault="00000000">
      <w:pPr>
        <w:spacing w:line="360" w:lineRule="auto"/>
        <w:ind w:firstLineChars="200" w:firstLine="482"/>
        <w:jc w:val="both"/>
        <w:rPr>
          <w:rFonts w:ascii="宋体" w:hAnsi="宋体"/>
          <w:color w:val="000000"/>
          <w:sz w:val="24"/>
          <w:szCs w:val="24"/>
          <w:lang w:val="zh-CN"/>
        </w:rPr>
      </w:pPr>
      <w:r>
        <w:rPr>
          <w:rFonts w:ascii="宋体" w:hAnsi="宋体" w:hint="eastAsia"/>
          <w:b/>
          <w:color w:val="4F81BD" w:themeColor="accent1"/>
          <w:sz w:val="24"/>
          <w:szCs w:val="24"/>
          <w:lang w:val="zh-CN"/>
        </w:rPr>
        <w:t>总体</w:t>
      </w:r>
      <w:r>
        <w:rPr>
          <w:rFonts w:ascii="宋体" w:hAnsi="宋体"/>
          <w:b/>
          <w:color w:val="4F81BD" w:themeColor="accent1"/>
          <w:sz w:val="24"/>
          <w:szCs w:val="24"/>
          <w:lang w:val="zh-CN"/>
        </w:rPr>
        <w:t>专业相关</w:t>
      </w:r>
      <w:r>
        <w:rPr>
          <w:rFonts w:ascii="宋体" w:hAnsi="宋体" w:hint="eastAsia"/>
          <w:b/>
          <w:color w:val="4F81BD" w:themeColor="accent1"/>
          <w:sz w:val="24"/>
          <w:szCs w:val="24"/>
          <w:lang w:val="zh-CN"/>
        </w:rPr>
        <w:t>度：</w:t>
      </w:r>
      <w:r>
        <w:rPr>
          <w:rFonts w:ascii="Times New Roman" w:hAnsi="Times New Roman"/>
          <w:color w:val="000000"/>
          <w:sz w:val="24"/>
          <w:szCs w:val="24"/>
          <w:lang w:val="zh-CN"/>
        </w:rPr>
        <w:t>73.85%</w:t>
      </w:r>
      <w:r>
        <w:rPr>
          <w:rFonts w:ascii="宋体" w:hAnsi="宋体" w:hint="eastAsia"/>
          <w:color w:val="000000"/>
          <w:sz w:val="24"/>
          <w:szCs w:val="24"/>
          <w:lang w:val="zh-CN"/>
        </w:rPr>
        <w:t>的专科毕业生认为目前就职岗位与所学专业相关，可见毕业生所学专业知识及技能与实际工作的契合度较高，能够学以致用。</w:t>
      </w:r>
    </w:p>
    <w:p w14:paraId="4C7246FF" w14:textId="77777777" w:rsidR="00F841B9" w:rsidRDefault="00000000">
      <w:pPr>
        <w:spacing w:line="360" w:lineRule="auto"/>
        <w:jc w:val="center"/>
        <w:rPr>
          <w:color w:val="4BACC6" w:themeColor="accent5"/>
          <w:highlight w:val="green"/>
        </w:rPr>
      </w:pPr>
      <w:r>
        <w:rPr>
          <w:noProof/>
        </w:rPr>
        <w:lastRenderedPageBreak/>
        <w:drawing>
          <wp:inline distT="0" distB="0" distL="0" distR="0" wp14:anchorId="42EF9376" wp14:editId="7BF8E344">
            <wp:extent cx="5561965" cy="2257425"/>
            <wp:effectExtent l="0" t="0" r="0" b="0"/>
            <wp:docPr id="462" name="图表 462"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71A836C" w14:textId="20783799" w:rsidR="00F841B9" w:rsidRDefault="00000000">
      <w:pPr>
        <w:pStyle w:val="afffe"/>
        <w:tabs>
          <w:tab w:val="left" w:pos="400"/>
          <w:tab w:val="center" w:pos="4394"/>
        </w:tabs>
        <w:spacing w:before="156" w:after="156" w:line="240" w:lineRule="auto"/>
        <w:rPr>
          <w:color w:val="5B9BD5"/>
          <w:highlight w:val="green"/>
        </w:rPr>
      </w:pPr>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19</w:t>
      </w:r>
      <w:r>
        <w:fldChar w:fldCharType="end"/>
      </w:r>
      <w:r>
        <w:t xml:space="preserve">  2022</w:t>
      </w:r>
      <w:r>
        <w:t>届</w:t>
      </w:r>
      <w:r>
        <w:rPr>
          <w:rFonts w:hint="eastAsia"/>
        </w:rPr>
        <w:t>专科</w:t>
      </w:r>
      <w:r>
        <w:t>毕业生</w:t>
      </w:r>
      <w:r>
        <w:rPr>
          <w:rFonts w:hint="eastAsia"/>
        </w:rPr>
        <w:t>专业相关</w:t>
      </w:r>
      <w:r>
        <w:t>度</w:t>
      </w:r>
      <w:r>
        <w:rPr>
          <w:rFonts w:hint="eastAsia"/>
        </w:rPr>
        <w:t>分布</w:t>
      </w:r>
    </w:p>
    <w:p w14:paraId="2F309775" w14:textId="77777777" w:rsidR="00F841B9" w:rsidRDefault="00000000">
      <w:pPr>
        <w:pStyle w:val="L2"/>
        <w:ind w:firstLine="360"/>
      </w:pPr>
      <w:r>
        <w:rPr>
          <w:rFonts w:hint="eastAsia"/>
        </w:rPr>
        <w:t>注：专业相关度评价维</w:t>
      </w:r>
      <w:proofErr w:type="gramStart"/>
      <w:r>
        <w:rPr>
          <w:rFonts w:hint="eastAsia"/>
        </w:rPr>
        <w:t>度包括</w:t>
      </w:r>
      <w:proofErr w:type="gramEnd"/>
      <w:r>
        <w:t>“</w:t>
      </w:r>
      <w:r>
        <w:rPr>
          <w:rFonts w:hint="eastAsia"/>
        </w:rPr>
        <w:t>完全相关</w:t>
      </w:r>
      <w:r>
        <w:t>”</w:t>
      </w:r>
      <w:r>
        <w:rPr>
          <w:rFonts w:hint="eastAsia"/>
        </w:rPr>
        <w:t>、</w:t>
      </w:r>
      <w:r>
        <w:t>“</w:t>
      </w:r>
      <w:r>
        <w:rPr>
          <w:rFonts w:hint="eastAsia"/>
        </w:rPr>
        <w:t>相关</w:t>
      </w:r>
      <w:r>
        <w:t>”</w:t>
      </w:r>
      <w:r>
        <w:rPr>
          <w:rFonts w:hint="eastAsia"/>
        </w:rPr>
        <w:t>、</w:t>
      </w:r>
      <w:r>
        <w:t>“</w:t>
      </w:r>
      <w:r>
        <w:rPr>
          <w:rFonts w:hint="eastAsia"/>
        </w:rPr>
        <w:t>基本相关</w:t>
      </w:r>
      <w:r>
        <w:t>”</w:t>
      </w:r>
      <w:r>
        <w:rPr>
          <w:rFonts w:hint="eastAsia"/>
        </w:rPr>
        <w:t>、</w:t>
      </w:r>
      <w:r>
        <w:t>“</w:t>
      </w:r>
      <w:r>
        <w:rPr>
          <w:rFonts w:hint="eastAsia"/>
        </w:rPr>
        <w:t>不太相关</w:t>
      </w:r>
      <w:r>
        <w:t>”</w:t>
      </w:r>
      <w:r>
        <w:rPr>
          <w:rFonts w:hint="eastAsia"/>
        </w:rPr>
        <w:t>、</w:t>
      </w:r>
      <w:r>
        <w:t>“</w:t>
      </w:r>
      <w:r>
        <w:rPr>
          <w:rFonts w:hint="eastAsia"/>
        </w:rPr>
        <w:t>完全不相关</w:t>
      </w:r>
      <w:r>
        <w:t>”</w:t>
      </w:r>
      <w:r>
        <w:rPr>
          <w:rFonts w:hint="eastAsia"/>
        </w:rPr>
        <w:t>和</w:t>
      </w:r>
      <w:r>
        <w:t>“</w:t>
      </w:r>
      <w:r>
        <w:rPr>
          <w:rFonts w:hint="eastAsia"/>
        </w:rPr>
        <w:t>无法评价</w:t>
      </w:r>
      <w:r>
        <w:t>”</w:t>
      </w:r>
      <w:r>
        <w:rPr>
          <w:rFonts w:hint="eastAsia"/>
        </w:rPr>
        <w:t>；其中，专业相关度</w:t>
      </w:r>
      <w:r>
        <w:rPr>
          <w:rFonts w:hint="eastAsia"/>
        </w:rPr>
        <w:t>=</w:t>
      </w:r>
      <w:r>
        <w:t>“</w:t>
      </w:r>
      <w:r>
        <w:rPr>
          <w:rFonts w:hint="eastAsia"/>
        </w:rPr>
        <w:t>完全相关</w:t>
      </w:r>
      <w:r>
        <w:t>”+“</w:t>
      </w:r>
      <w:r>
        <w:rPr>
          <w:rFonts w:hint="eastAsia"/>
        </w:rPr>
        <w:t>相关</w:t>
      </w:r>
      <w:r>
        <w:t>”</w:t>
      </w:r>
      <w:r>
        <w:rPr>
          <w:rFonts w:hint="eastAsia"/>
        </w:rPr>
        <w:t>+</w:t>
      </w:r>
      <w:r>
        <w:t>“</w:t>
      </w:r>
      <w:r>
        <w:rPr>
          <w:rFonts w:hint="eastAsia"/>
        </w:rPr>
        <w:t>基本相关</w:t>
      </w:r>
      <w:r>
        <w:t>”</w:t>
      </w:r>
      <w:r>
        <w:rPr>
          <w:rFonts w:hint="eastAsia"/>
        </w:rPr>
        <w:t>的占比。</w:t>
      </w:r>
    </w:p>
    <w:p w14:paraId="762F3972"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0CBBB15E" w14:textId="77777777" w:rsidR="00F841B9" w:rsidRDefault="00000000">
      <w:pPr>
        <w:spacing w:before="156" w:line="360" w:lineRule="auto"/>
        <w:ind w:firstLine="420"/>
        <w:jc w:val="both"/>
        <w:rPr>
          <w:rFonts w:ascii="Calibri" w:hAnsi="Calibri" w:cs="宋体"/>
          <w:color w:val="000000"/>
          <w:sz w:val="24"/>
          <w:szCs w:val="21"/>
        </w:rPr>
      </w:pPr>
      <w:r>
        <w:rPr>
          <w:rFonts w:ascii="Times New Roman" w:hAnsi="Times New Roman" w:cs="Calibri" w:hint="eastAsia"/>
          <w:b/>
          <w:color w:val="4F81BD" w:themeColor="accent1"/>
          <w:sz w:val="24"/>
          <w:szCs w:val="24"/>
        </w:rPr>
        <w:t>各学院的专业相关度</w:t>
      </w:r>
      <w:r>
        <w:rPr>
          <w:rFonts w:ascii="Times New Roman" w:hAnsi="Times New Roman" w:cs="Calibri"/>
          <w:b/>
          <w:color w:val="4F81BD" w:themeColor="accent1"/>
          <w:sz w:val="24"/>
          <w:szCs w:val="24"/>
        </w:rPr>
        <w:t>：</w:t>
      </w:r>
      <w:r>
        <w:rPr>
          <w:rFonts w:ascii="宋体" w:hAnsi="宋体" w:hint="eastAsia"/>
          <w:color w:val="000000"/>
          <w:sz w:val="24"/>
          <w:szCs w:val="24"/>
        </w:rPr>
        <w:t>专科毕业生</w:t>
      </w:r>
      <w:r>
        <w:rPr>
          <w:rFonts w:ascii="Calibri" w:hAnsi="Calibri" w:cs="宋体" w:hint="eastAsia"/>
          <w:color w:val="000000" w:themeColor="text1"/>
          <w:sz w:val="24"/>
          <w:szCs w:val="21"/>
        </w:rPr>
        <w:t>专业相关度相对较高的学院为绍兴艺术学校教学点（</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Calibri" w:hAnsi="Calibri" w:cs="宋体" w:hint="eastAsia"/>
          <w:color w:val="000000" w:themeColor="text1"/>
          <w:sz w:val="24"/>
          <w:szCs w:val="21"/>
        </w:rPr>
        <w:t>。</w:t>
      </w:r>
    </w:p>
    <w:p w14:paraId="17902CCE" w14:textId="77777777" w:rsidR="00F841B9" w:rsidRDefault="00000000">
      <w:pPr>
        <w:pStyle w:val="afff3"/>
        <w:spacing w:afterLines="50" w:after="156"/>
        <w:ind w:firstLine="360"/>
        <w:rPr>
          <w:color w:val="4F81BD" w:themeColor="accent1"/>
        </w:rPr>
      </w:pPr>
      <w:r>
        <w:rPr>
          <w:noProof/>
        </w:rPr>
        <w:drawing>
          <wp:inline distT="0" distB="0" distL="0" distR="0" wp14:anchorId="163399E6" wp14:editId="54A3B923">
            <wp:extent cx="5311140" cy="998220"/>
            <wp:effectExtent l="0" t="0" r="3810" b="0"/>
            <wp:docPr id="463" name="图表 463"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113A385" w14:textId="06E57972" w:rsidR="00F841B9" w:rsidRDefault="00000000">
      <w:pPr>
        <w:pStyle w:val="afffe"/>
        <w:tabs>
          <w:tab w:val="left" w:pos="400"/>
          <w:tab w:val="center" w:pos="4394"/>
        </w:tabs>
        <w:spacing w:before="156" w:after="156" w:line="240" w:lineRule="auto"/>
        <w:rPr>
          <w:color w:val="5B9BD5"/>
          <w:highlight w:val="green"/>
        </w:rPr>
      </w:pPr>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20</w:t>
      </w:r>
      <w:r>
        <w:fldChar w:fldCharType="end"/>
      </w:r>
      <w:r>
        <w:t xml:space="preserve">  2022</w:t>
      </w:r>
      <w:r>
        <w:t>届</w:t>
      </w:r>
      <w:r>
        <w:rPr>
          <w:rFonts w:hint="eastAsia"/>
        </w:rPr>
        <w:t>各学院专科</w:t>
      </w:r>
      <w:r>
        <w:t>毕业生</w:t>
      </w:r>
      <w:r>
        <w:rPr>
          <w:rFonts w:hint="eastAsia"/>
        </w:rPr>
        <w:t>专业相关</w:t>
      </w:r>
      <w:r>
        <w:t>度</w:t>
      </w:r>
      <w:r>
        <w:rPr>
          <w:rFonts w:hint="eastAsia"/>
        </w:rPr>
        <w:t>分布</w:t>
      </w:r>
    </w:p>
    <w:p w14:paraId="3974E023"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53C768BE" w14:textId="77777777" w:rsidR="00F841B9" w:rsidRDefault="00000000">
      <w:pPr>
        <w:spacing w:before="156" w:line="360" w:lineRule="auto"/>
        <w:ind w:firstLine="420"/>
        <w:jc w:val="both"/>
        <w:rPr>
          <w:rFonts w:ascii="Calibri" w:hAnsi="Calibri" w:cs="宋体"/>
          <w:color w:val="000000"/>
          <w:sz w:val="24"/>
          <w:szCs w:val="21"/>
        </w:rPr>
      </w:pPr>
      <w:r>
        <w:rPr>
          <w:rFonts w:ascii="Times New Roman" w:hAnsi="Times New Roman" w:cs="Calibri" w:hint="eastAsia"/>
          <w:b/>
          <w:color w:val="4F81BD" w:themeColor="accent1"/>
          <w:sz w:val="24"/>
          <w:szCs w:val="24"/>
        </w:rPr>
        <w:t>各专业</w:t>
      </w:r>
      <w:r>
        <w:rPr>
          <w:rFonts w:ascii="Times New Roman" w:hAnsi="Times New Roman" w:cs="Calibri"/>
          <w:b/>
          <w:color w:val="4F81BD" w:themeColor="accent1"/>
          <w:sz w:val="24"/>
          <w:szCs w:val="24"/>
        </w:rPr>
        <w:t>的</w:t>
      </w:r>
      <w:r>
        <w:rPr>
          <w:rFonts w:ascii="Times New Roman" w:hAnsi="Times New Roman" w:cs="Calibri" w:hint="eastAsia"/>
          <w:b/>
          <w:color w:val="4F81BD" w:themeColor="accent1"/>
          <w:sz w:val="24"/>
          <w:szCs w:val="24"/>
        </w:rPr>
        <w:t>专业相关度</w:t>
      </w:r>
      <w:r>
        <w:rPr>
          <w:rFonts w:ascii="Times New Roman" w:hAnsi="Times New Roman" w:cs="Calibri"/>
          <w:b/>
          <w:color w:val="4F81BD" w:themeColor="accent1"/>
          <w:sz w:val="24"/>
          <w:szCs w:val="24"/>
        </w:rPr>
        <w:t>：</w:t>
      </w:r>
      <w:r>
        <w:rPr>
          <w:rFonts w:ascii="宋体" w:hAnsi="宋体" w:hint="eastAsia"/>
          <w:color w:val="000000"/>
          <w:sz w:val="24"/>
          <w:szCs w:val="24"/>
        </w:rPr>
        <w:t>专科</w:t>
      </w:r>
      <w:r>
        <w:rPr>
          <w:rFonts w:ascii="Calibri" w:hAnsi="Calibri" w:cs="宋体" w:hint="eastAsia"/>
          <w:color w:val="000000" w:themeColor="text1"/>
          <w:sz w:val="24"/>
          <w:szCs w:val="21"/>
        </w:rPr>
        <w:t>毕业生的专业相关度相对较高的为</w:t>
      </w:r>
      <w:r>
        <w:rPr>
          <w:rFonts w:ascii="Times New Roman" w:hAnsi="Times New Roman" w:cs="Calibri" w:hint="eastAsia"/>
          <w:color w:val="000000"/>
          <w:sz w:val="24"/>
          <w:szCs w:val="24"/>
        </w:rPr>
        <w:t>戏曲表演（</w:t>
      </w:r>
      <w:r>
        <w:rPr>
          <w:rFonts w:ascii="Times New Roman" w:hAnsi="Times New Roman" w:cs="Calibri"/>
          <w:color w:val="000000"/>
          <w:sz w:val="24"/>
          <w:szCs w:val="24"/>
        </w:rPr>
        <w:t>100.00%</w:t>
      </w:r>
      <w:r>
        <w:rPr>
          <w:rFonts w:ascii="Times New Roman" w:hAnsi="Times New Roman" w:cs="Calibri" w:hint="eastAsia"/>
          <w:color w:val="000000"/>
          <w:sz w:val="24"/>
          <w:szCs w:val="24"/>
        </w:rPr>
        <w:t>）、舞蹈表演（</w:t>
      </w:r>
      <w:r>
        <w:rPr>
          <w:rFonts w:ascii="Times New Roman" w:hAnsi="Times New Roman" w:cs="Calibri"/>
          <w:color w:val="000000"/>
          <w:sz w:val="24"/>
          <w:szCs w:val="24"/>
        </w:rPr>
        <w:t>100.00%</w:t>
      </w:r>
      <w:r>
        <w:rPr>
          <w:rFonts w:ascii="Times New Roman" w:hAnsi="Times New Roman" w:cs="Calibri" w:hint="eastAsia"/>
          <w:color w:val="000000"/>
          <w:sz w:val="24"/>
          <w:szCs w:val="24"/>
        </w:rPr>
        <w:t>）、音乐表演（</w:t>
      </w:r>
      <w:r>
        <w:rPr>
          <w:rFonts w:ascii="Times New Roman" w:hAnsi="Times New Roman" w:cs="Calibri"/>
          <w:color w:val="000000"/>
          <w:sz w:val="24"/>
          <w:szCs w:val="24"/>
        </w:rPr>
        <w:t>100.00%</w:t>
      </w:r>
      <w:r>
        <w:rPr>
          <w:rFonts w:ascii="Times New Roman" w:hAnsi="Times New Roman" w:cs="Calibri" w:hint="eastAsia"/>
          <w:color w:val="000000"/>
          <w:sz w:val="24"/>
          <w:szCs w:val="24"/>
        </w:rPr>
        <w:t>）</w:t>
      </w:r>
      <w:r>
        <w:rPr>
          <w:rFonts w:ascii="Calibri" w:hAnsi="Calibri" w:cs="宋体" w:hint="eastAsia"/>
          <w:color w:val="000000" w:themeColor="text1"/>
          <w:sz w:val="24"/>
          <w:szCs w:val="21"/>
        </w:rPr>
        <w:t>。</w:t>
      </w:r>
    </w:p>
    <w:p w14:paraId="240A2C8C" w14:textId="6BC9B805" w:rsidR="00F841B9" w:rsidRDefault="00000000">
      <w:pPr>
        <w:pStyle w:val="afffe"/>
        <w:spacing w:before="156" w:after="156"/>
      </w:pPr>
      <w:r>
        <w:t>表</w:t>
      </w:r>
      <w:r>
        <w:t xml:space="preserve">3- </w:t>
      </w:r>
      <w:r>
        <w:fldChar w:fldCharType="begin"/>
      </w:r>
      <w:r>
        <w:instrText xml:space="preserve"> SEQ </w:instrText>
      </w:r>
      <w:r>
        <w:instrText>表</w:instrText>
      </w:r>
      <w:r>
        <w:instrText xml:space="preserve">3- \* ARABIC </w:instrText>
      </w:r>
      <w:r>
        <w:fldChar w:fldCharType="separate"/>
      </w:r>
      <w:r w:rsidR="00677AAE">
        <w:rPr>
          <w:noProof/>
        </w:rPr>
        <w:t>8</w:t>
      </w:r>
      <w:r>
        <w:fldChar w:fldCharType="end"/>
      </w:r>
      <w:r>
        <w:t xml:space="preserve">  </w:t>
      </w:r>
      <w:r>
        <w:rPr>
          <w:rFonts w:hint="eastAsia"/>
        </w:rPr>
        <w:t>2022</w:t>
      </w:r>
      <w:r>
        <w:rPr>
          <w:rFonts w:hint="eastAsia"/>
        </w:rPr>
        <w:t>届各专业专科毕业</w:t>
      </w:r>
      <w:r>
        <w:t>生</w:t>
      </w:r>
      <w:r>
        <w:rPr>
          <w:rFonts w:hint="eastAsia"/>
        </w:rPr>
        <w:t>专业相关度情况分布</w:t>
      </w:r>
    </w:p>
    <w:tbl>
      <w:tblPr>
        <w:tblStyle w:val="2017-20171"/>
        <w:tblW w:w="8789"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980"/>
        <w:gridCol w:w="1134"/>
        <w:gridCol w:w="992"/>
        <w:gridCol w:w="1134"/>
        <w:gridCol w:w="1276"/>
        <w:gridCol w:w="1281"/>
        <w:gridCol w:w="992"/>
      </w:tblGrid>
      <w:tr w:rsidR="00F841B9" w14:paraId="31D549FB" w14:textId="77777777" w:rsidTr="00F841B9">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4F81BD" w:themeFill="accent1"/>
            <w:noWrap/>
          </w:tcPr>
          <w:p w14:paraId="355BC370" w14:textId="77777777" w:rsidR="00F841B9" w:rsidRDefault="00000000">
            <w:pPr>
              <w:widowControl w:val="0"/>
              <w:spacing w:before="0"/>
              <w:rPr>
                <w:rFonts w:ascii="Times New Roman" w:eastAsiaTheme="minorEastAsia" w:hAnsi="Times New Roman"/>
                <w:b w:val="0"/>
                <w:bCs w:val="0"/>
                <w:sz w:val="21"/>
                <w:szCs w:val="21"/>
              </w:rPr>
            </w:pPr>
            <w:r>
              <w:rPr>
                <w:rFonts w:ascii="Times New Roman" w:eastAsiaTheme="minorEastAsia" w:hAnsi="Times New Roman"/>
                <w:sz w:val="21"/>
                <w:szCs w:val="21"/>
              </w:rPr>
              <w:t>专业</w:t>
            </w:r>
          </w:p>
        </w:tc>
        <w:tc>
          <w:tcPr>
            <w:tcW w:w="1134" w:type="dxa"/>
            <w:shd w:val="clear" w:color="auto" w:fill="4F81BD" w:themeFill="accent1"/>
            <w:noWrap/>
          </w:tcPr>
          <w:p w14:paraId="1C656B98"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完全相关</w:t>
            </w:r>
          </w:p>
        </w:tc>
        <w:tc>
          <w:tcPr>
            <w:tcW w:w="992" w:type="dxa"/>
            <w:shd w:val="clear" w:color="auto" w:fill="4F81BD" w:themeFill="accent1"/>
            <w:noWrap/>
          </w:tcPr>
          <w:p w14:paraId="79DD59C4"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相关</w:t>
            </w:r>
          </w:p>
        </w:tc>
        <w:tc>
          <w:tcPr>
            <w:tcW w:w="1134" w:type="dxa"/>
            <w:shd w:val="clear" w:color="auto" w:fill="4F81BD" w:themeFill="accent1"/>
            <w:noWrap/>
          </w:tcPr>
          <w:p w14:paraId="3BC9B335"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sz w:val="21"/>
                <w:szCs w:val="21"/>
              </w:rPr>
              <w:t>基本</w:t>
            </w:r>
            <w:r>
              <w:rPr>
                <w:rFonts w:ascii="Times New Roman" w:eastAsiaTheme="minorEastAsia" w:hAnsi="Times New Roman" w:hint="eastAsia"/>
                <w:sz w:val="21"/>
                <w:szCs w:val="21"/>
              </w:rPr>
              <w:t>相关</w:t>
            </w:r>
          </w:p>
        </w:tc>
        <w:tc>
          <w:tcPr>
            <w:tcW w:w="1276" w:type="dxa"/>
            <w:shd w:val="clear" w:color="auto" w:fill="4F81BD" w:themeFill="accent1"/>
            <w:noWrap/>
          </w:tcPr>
          <w:p w14:paraId="43ECCD99"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不太相关</w:t>
            </w:r>
          </w:p>
        </w:tc>
        <w:tc>
          <w:tcPr>
            <w:tcW w:w="1281" w:type="dxa"/>
            <w:shd w:val="clear" w:color="auto" w:fill="4F81BD" w:themeFill="accent1"/>
            <w:noWrap/>
          </w:tcPr>
          <w:p w14:paraId="6E983C26"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完全不相关</w:t>
            </w:r>
          </w:p>
        </w:tc>
        <w:tc>
          <w:tcPr>
            <w:tcW w:w="992" w:type="dxa"/>
            <w:shd w:val="clear" w:color="auto" w:fill="4F81BD" w:themeFill="accent1"/>
            <w:noWrap/>
          </w:tcPr>
          <w:p w14:paraId="61486847" w14:textId="77777777" w:rsidR="00F841B9" w:rsidRDefault="00000000">
            <w:pPr>
              <w:widowControl w:val="0"/>
              <w:spacing w:before="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Pr>
                <w:rFonts w:ascii="Times New Roman" w:eastAsiaTheme="minorEastAsia" w:hAnsi="Times New Roman" w:hint="eastAsia"/>
                <w:sz w:val="21"/>
                <w:szCs w:val="21"/>
              </w:rPr>
              <w:t>相关</w:t>
            </w:r>
            <w:r>
              <w:rPr>
                <w:rFonts w:ascii="Times New Roman" w:eastAsiaTheme="minorEastAsia" w:hAnsi="Times New Roman"/>
                <w:sz w:val="21"/>
                <w:szCs w:val="21"/>
              </w:rPr>
              <w:t>度</w:t>
            </w:r>
          </w:p>
        </w:tc>
      </w:tr>
      <w:tr w:rsidR="00F841B9" w14:paraId="104D2F88"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5E83E205"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戏曲表演</w:t>
            </w:r>
          </w:p>
        </w:tc>
        <w:tc>
          <w:tcPr>
            <w:tcW w:w="1134" w:type="dxa"/>
            <w:noWrap/>
          </w:tcPr>
          <w:p w14:paraId="0482D0B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c>
          <w:tcPr>
            <w:tcW w:w="992" w:type="dxa"/>
            <w:noWrap/>
          </w:tcPr>
          <w:p w14:paraId="298E538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5427215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6" w:type="dxa"/>
            <w:noWrap/>
          </w:tcPr>
          <w:p w14:paraId="7C378C8D"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81" w:type="dxa"/>
            <w:noWrap/>
          </w:tcPr>
          <w:p w14:paraId="7A17FE0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2" w:type="dxa"/>
            <w:noWrap/>
          </w:tcPr>
          <w:p w14:paraId="05790F5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58003083"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7C25221C"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舞蹈表演</w:t>
            </w:r>
          </w:p>
        </w:tc>
        <w:tc>
          <w:tcPr>
            <w:tcW w:w="1134" w:type="dxa"/>
            <w:noWrap/>
          </w:tcPr>
          <w:p w14:paraId="379A84B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2" w:type="dxa"/>
            <w:noWrap/>
          </w:tcPr>
          <w:p w14:paraId="3DE2DDD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60.00%</w:t>
            </w:r>
          </w:p>
        </w:tc>
        <w:tc>
          <w:tcPr>
            <w:tcW w:w="1134" w:type="dxa"/>
            <w:noWrap/>
          </w:tcPr>
          <w:p w14:paraId="4364534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1276" w:type="dxa"/>
            <w:noWrap/>
          </w:tcPr>
          <w:p w14:paraId="7ADB6EA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81" w:type="dxa"/>
            <w:noWrap/>
          </w:tcPr>
          <w:p w14:paraId="4F3209A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2" w:type="dxa"/>
            <w:noWrap/>
          </w:tcPr>
          <w:p w14:paraId="4DA898F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5FA0D32C"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1A51FF10"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音乐表演</w:t>
            </w:r>
          </w:p>
        </w:tc>
        <w:tc>
          <w:tcPr>
            <w:tcW w:w="1134" w:type="dxa"/>
            <w:noWrap/>
          </w:tcPr>
          <w:p w14:paraId="56B2CAC0"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2" w:type="dxa"/>
            <w:noWrap/>
          </w:tcPr>
          <w:p w14:paraId="2418FB99"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6D78D9D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c>
          <w:tcPr>
            <w:tcW w:w="1276" w:type="dxa"/>
            <w:noWrap/>
          </w:tcPr>
          <w:p w14:paraId="504B302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81" w:type="dxa"/>
            <w:noWrap/>
          </w:tcPr>
          <w:p w14:paraId="6F842B6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2" w:type="dxa"/>
            <w:noWrap/>
          </w:tcPr>
          <w:p w14:paraId="3C81EE5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100.00%</w:t>
            </w:r>
          </w:p>
        </w:tc>
      </w:tr>
      <w:tr w:rsidR="00F841B9" w14:paraId="12559F6A"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37D223D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学前教育</w:t>
            </w:r>
          </w:p>
        </w:tc>
        <w:tc>
          <w:tcPr>
            <w:tcW w:w="1134" w:type="dxa"/>
            <w:noWrap/>
          </w:tcPr>
          <w:p w14:paraId="13B5B55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67.86%</w:t>
            </w:r>
          </w:p>
        </w:tc>
        <w:tc>
          <w:tcPr>
            <w:tcW w:w="992" w:type="dxa"/>
            <w:noWrap/>
          </w:tcPr>
          <w:p w14:paraId="3CF99F7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21.43%</w:t>
            </w:r>
          </w:p>
        </w:tc>
        <w:tc>
          <w:tcPr>
            <w:tcW w:w="1134" w:type="dxa"/>
            <w:noWrap/>
          </w:tcPr>
          <w:p w14:paraId="4F679D8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6" w:type="dxa"/>
            <w:noWrap/>
          </w:tcPr>
          <w:p w14:paraId="55132333"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3.57%</w:t>
            </w:r>
          </w:p>
        </w:tc>
        <w:tc>
          <w:tcPr>
            <w:tcW w:w="1281" w:type="dxa"/>
            <w:noWrap/>
          </w:tcPr>
          <w:p w14:paraId="5A3A4F9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7.14%</w:t>
            </w:r>
          </w:p>
        </w:tc>
        <w:tc>
          <w:tcPr>
            <w:tcW w:w="992" w:type="dxa"/>
            <w:noWrap/>
          </w:tcPr>
          <w:p w14:paraId="0A0C3B8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89.29%</w:t>
            </w:r>
          </w:p>
        </w:tc>
      </w:tr>
      <w:tr w:rsidR="00F841B9" w14:paraId="683649E4"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79D15D6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艺术设计</w:t>
            </w:r>
          </w:p>
        </w:tc>
        <w:tc>
          <w:tcPr>
            <w:tcW w:w="1134" w:type="dxa"/>
            <w:noWrap/>
          </w:tcPr>
          <w:p w14:paraId="6FF9259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27.78%</w:t>
            </w:r>
          </w:p>
        </w:tc>
        <w:tc>
          <w:tcPr>
            <w:tcW w:w="992" w:type="dxa"/>
            <w:noWrap/>
          </w:tcPr>
          <w:p w14:paraId="4423DE5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11.11%</w:t>
            </w:r>
          </w:p>
        </w:tc>
        <w:tc>
          <w:tcPr>
            <w:tcW w:w="1134" w:type="dxa"/>
            <w:noWrap/>
          </w:tcPr>
          <w:p w14:paraId="2F16346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22.22%</w:t>
            </w:r>
          </w:p>
        </w:tc>
        <w:tc>
          <w:tcPr>
            <w:tcW w:w="1276" w:type="dxa"/>
            <w:noWrap/>
          </w:tcPr>
          <w:p w14:paraId="01E644F8"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22.22%</w:t>
            </w:r>
          </w:p>
        </w:tc>
        <w:tc>
          <w:tcPr>
            <w:tcW w:w="1281" w:type="dxa"/>
            <w:noWrap/>
          </w:tcPr>
          <w:p w14:paraId="79F08BD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16.67%</w:t>
            </w:r>
          </w:p>
        </w:tc>
        <w:tc>
          <w:tcPr>
            <w:tcW w:w="992" w:type="dxa"/>
            <w:noWrap/>
          </w:tcPr>
          <w:p w14:paraId="1C32E98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61.11%</w:t>
            </w:r>
          </w:p>
        </w:tc>
      </w:tr>
      <w:tr w:rsidR="00F841B9" w14:paraId="33B2A2FC"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05BDAC37"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lastRenderedPageBreak/>
              <w:t>酒店管理</w:t>
            </w:r>
          </w:p>
        </w:tc>
        <w:tc>
          <w:tcPr>
            <w:tcW w:w="1134" w:type="dxa"/>
            <w:noWrap/>
          </w:tcPr>
          <w:p w14:paraId="58845B2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20.00%</w:t>
            </w:r>
          </w:p>
        </w:tc>
        <w:tc>
          <w:tcPr>
            <w:tcW w:w="992" w:type="dxa"/>
            <w:noWrap/>
          </w:tcPr>
          <w:p w14:paraId="68AA92B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72CBF16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1276" w:type="dxa"/>
            <w:noWrap/>
          </w:tcPr>
          <w:p w14:paraId="14F9556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81" w:type="dxa"/>
            <w:noWrap/>
          </w:tcPr>
          <w:p w14:paraId="3C4E782F"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40.00%</w:t>
            </w:r>
          </w:p>
        </w:tc>
        <w:tc>
          <w:tcPr>
            <w:tcW w:w="992" w:type="dxa"/>
            <w:noWrap/>
          </w:tcPr>
          <w:p w14:paraId="2965712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60.00%</w:t>
            </w:r>
          </w:p>
        </w:tc>
      </w:tr>
      <w:tr w:rsidR="00F841B9" w14:paraId="5098DC71"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672371C4"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会计</w:t>
            </w:r>
          </w:p>
        </w:tc>
        <w:tc>
          <w:tcPr>
            <w:tcW w:w="1134" w:type="dxa"/>
            <w:noWrap/>
          </w:tcPr>
          <w:p w14:paraId="55D04C56"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2" w:type="dxa"/>
            <w:noWrap/>
          </w:tcPr>
          <w:p w14:paraId="330D5AC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2261695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276" w:type="dxa"/>
            <w:noWrap/>
          </w:tcPr>
          <w:p w14:paraId="0E1282DA"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281" w:type="dxa"/>
            <w:noWrap/>
          </w:tcPr>
          <w:p w14:paraId="773295AC"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992" w:type="dxa"/>
            <w:noWrap/>
          </w:tcPr>
          <w:p w14:paraId="6AA4D55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r>
      <w:tr w:rsidR="00F841B9" w14:paraId="7225F09A" w14:textId="77777777" w:rsidTr="00F841B9">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134DCE98" w14:textId="77777777" w:rsidR="00F841B9" w:rsidRDefault="00000000">
            <w:pPr>
              <w:widowControl w:val="0"/>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商务英语</w:t>
            </w:r>
          </w:p>
        </w:tc>
        <w:tc>
          <w:tcPr>
            <w:tcW w:w="1134" w:type="dxa"/>
            <w:noWrap/>
          </w:tcPr>
          <w:p w14:paraId="2AFB5425"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992" w:type="dxa"/>
            <w:noWrap/>
          </w:tcPr>
          <w:p w14:paraId="06D7C864"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134" w:type="dxa"/>
            <w:noWrap/>
          </w:tcPr>
          <w:p w14:paraId="1F2F599B"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1276" w:type="dxa"/>
            <w:noWrap/>
          </w:tcPr>
          <w:p w14:paraId="768D4867"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1281" w:type="dxa"/>
            <w:noWrap/>
          </w:tcPr>
          <w:p w14:paraId="251F80FE"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66.67%</w:t>
            </w:r>
          </w:p>
        </w:tc>
        <w:tc>
          <w:tcPr>
            <w:tcW w:w="992" w:type="dxa"/>
            <w:noWrap/>
          </w:tcPr>
          <w:p w14:paraId="44A46791" w14:textId="77777777" w:rsidR="00F841B9" w:rsidRDefault="00000000">
            <w:pPr>
              <w:widowControl w:val="0"/>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r>
    </w:tbl>
    <w:p w14:paraId="348C365D"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020E4F5A" w14:textId="77777777" w:rsidR="00F841B9" w:rsidRDefault="00000000">
      <w:pPr>
        <w:pStyle w:val="aff1"/>
        <w:spacing w:before="156" w:after="156"/>
        <w:ind w:firstLine="482"/>
        <w:jc w:val="both"/>
        <w:rPr>
          <w:rFonts w:ascii="Times New Roman" w:eastAsiaTheme="minorEastAsia" w:hAnsi="Times New Roman"/>
        </w:rPr>
      </w:pPr>
      <w:r>
        <w:rPr>
          <w:rFonts w:ascii="Times New Roman" w:hAnsi="Times New Roman"/>
          <w:b/>
          <w:color w:val="4F81BD" w:themeColor="accent1"/>
        </w:rPr>
        <w:t>从事</w:t>
      </w:r>
      <w:r>
        <w:rPr>
          <w:rFonts w:ascii="Times New Roman" w:hAnsi="Times New Roman" w:hint="eastAsia"/>
          <w:b/>
          <w:color w:val="4F81BD" w:themeColor="accent1"/>
        </w:rPr>
        <w:t>与</w:t>
      </w:r>
      <w:r>
        <w:rPr>
          <w:rFonts w:ascii="Times New Roman" w:hAnsi="Times New Roman"/>
          <w:b/>
          <w:color w:val="4F81BD" w:themeColor="accent1"/>
        </w:rPr>
        <w:t>专业</w:t>
      </w:r>
      <w:r>
        <w:rPr>
          <w:rFonts w:ascii="Times New Roman" w:hAnsi="Times New Roman" w:hint="eastAsia"/>
          <w:b/>
          <w:color w:val="4F81BD" w:themeColor="accent1"/>
        </w:rPr>
        <w:t>不相关</w:t>
      </w:r>
      <w:r>
        <w:rPr>
          <w:rFonts w:ascii="Times New Roman" w:hAnsi="Times New Roman"/>
          <w:b/>
          <w:color w:val="4F81BD" w:themeColor="accent1"/>
        </w:rPr>
        <w:t>工作的原因：</w:t>
      </w:r>
      <w:r>
        <w:rPr>
          <w:rFonts w:ascii="Times New Roman" w:hAnsi="Times New Roman"/>
        </w:rPr>
        <w:t>主要为</w:t>
      </w:r>
      <w:r>
        <w:rPr>
          <w:rFonts w:asciiTheme="minorEastAsia" w:eastAsiaTheme="minorEastAsia" w:hAnsiTheme="minorEastAsia"/>
        </w:rPr>
        <w:t>“</w:t>
      </w:r>
      <w:r>
        <w:rPr>
          <w:rFonts w:ascii="Times New Roman" w:hAnsi="Times New Roman"/>
        </w:rPr>
        <w:t>不想找相关工作，因为个人兴趣</w:t>
      </w:r>
      <w:r>
        <w:rPr>
          <w:rFonts w:asciiTheme="minorEastAsia" w:eastAsiaTheme="minorEastAsia" w:hAnsiTheme="minorEastAsia"/>
        </w:rPr>
        <w:t>”</w:t>
      </w:r>
      <w:r>
        <w:rPr>
          <w:rFonts w:ascii="Times New Roman" w:eastAsiaTheme="minorEastAsia" w:hAnsi="Times New Roman"/>
        </w:rPr>
        <w:t>（</w:t>
      </w:r>
      <w:r>
        <w:rPr>
          <w:rFonts w:ascii="Times New Roman" w:eastAsiaTheme="minorEastAsia" w:hAnsi="Times New Roman"/>
        </w:rPr>
        <w:t>52.94%</w:t>
      </w:r>
      <w:r>
        <w:rPr>
          <w:rFonts w:ascii="Times New Roman" w:eastAsiaTheme="minorEastAsia" w:hAnsi="Times New Roman"/>
        </w:rPr>
        <w:t>）。</w:t>
      </w:r>
    </w:p>
    <w:p w14:paraId="7A06E0B2" w14:textId="77777777" w:rsidR="00F841B9" w:rsidRDefault="00000000">
      <w:pPr>
        <w:pStyle w:val="aff1"/>
        <w:spacing w:before="156" w:after="156"/>
        <w:jc w:val="both"/>
        <w:rPr>
          <w:rFonts w:ascii="Times New Roman" w:hAnsi="Times New Roman"/>
        </w:rPr>
      </w:pPr>
      <w:r>
        <w:rPr>
          <w:noProof/>
          <w:lang w:val="en-US"/>
        </w:rPr>
        <w:drawing>
          <wp:inline distT="0" distB="0" distL="0" distR="0" wp14:anchorId="2802507A" wp14:editId="7BD62D36">
            <wp:extent cx="5288915" cy="2827020"/>
            <wp:effectExtent l="0" t="0" r="6985" b="0"/>
            <wp:docPr id="464" name="图表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4E704EC" w14:textId="1B0BBFA6" w:rsidR="00F841B9" w:rsidRDefault="00000000">
      <w:pPr>
        <w:pStyle w:val="Affff1"/>
        <w:spacing w:beforeLines="0" w:before="0" w:afterLines="0" w:after="0"/>
      </w:pPr>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21</w:t>
      </w:r>
      <w:r>
        <w:fldChar w:fldCharType="end"/>
      </w:r>
      <w:r>
        <w:rPr>
          <w:rFonts w:hint="eastAsia"/>
        </w:rPr>
        <w:t xml:space="preserve">  </w:t>
      </w:r>
      <w:r>
        <w:t>2022</w:t>
      </w:r>
      <w:r>
        <w:t>届</w:t>
      </w:r>
      <w:r>
        <w:rPr>
          <w:rFonts w:hint="eastAsia"/>
        </w:rPr>
        <w:t>专科</w:t>
      </w:r>
      <w:r>
        <w:t>毕业生</w:t>
      </w:r>
      <w:r>
        <w:rPr>
          <w:rFonts w:hint="eastAsia"/>
        </w:rPr>
        <w:t>从事与专业不相关</w:t>
      </w:r>
      <w:r>
        <w:t>工作的原因</w:t>
      </w:r>
    </w:p>
    <w:p w14:paraId="5DB4D708" w14:textId="77777777" w:rsidR="00F841B9" w:rsidRDefault="00000000">
      <w:pPr>
        <w:pStyle w:val="L2"/>
        <w:spacing w:afterLines="50" w:after="156"/>
        <w:ind w:firstLine="360"/>
        <w:rPr>
          <w:color w:val="4BACC6" w:themeColor="accent5"/>
        </w:rPr>
      </w:pPr>
      <w:r>
        <w:t>数据来源：第三方调研</w:t>
      </w:r>
      <w:r>
        <w:t>-2022</w:t>
      </w:r>
      <w:r>
        <w:t>届毕业生就业状况调查</w:t>
      </w:r>
      <w:r>
        <w:rPr>
          <w:rFonts w:eastAsia="宋体"/>
        </w:rPr>
        <w:t>。</w:t>
      </w:r>
    </w:p>
    <w:p w14:paraId="7DAA2D23"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199" w:name="_Toc119248396"/>
      <w:r>
        <w:rPr>
          <w:rFonts w:ascii="Calibri" w:hAnsi="Calibri" w:cs="Calibri" w:hint="eastAsia"/>
          <w:szCs w:val="22"/>
        </w:rPr>
        <w:t>（四）工作</w:t>
      </w:r>
      <w:r>
        <w:rPr>
          <w:rFonts w:ascii="Calibri" w:hAnsi="Calibri" w:cs="Calibri"/>
          <w:szCs w:val="22"/>
        </w:rPr>
        <w:t>满意</w:t>
      </w:r>
      <w:r>
        <w:rPr>
          <w:rFonts w:ascii="Calibri" w:hAnsi="Calibri" w:cs="Calibri" w:hint="eastAsia"/>
          <w:szCs w:val="22"/>
        </w:rPr>
        <w:t>度</w:t>
      </w:r>
      <w:bookmarkEnd w:id="199"/>
    </w:p>
    <w:p w14:paraId="049292C0" w14:textId="77777777" w:rsidR="00F841B9" w:rsidRDefault="00000000">
      <w:pPr>
        <w:pStyle w:val="afffd"/>
        <w:spacing w:after="156"/>
        <w:ind w:firstLine="482"/>
      </w:pPr>
      <w:r>
        <w:rPr>
          <w:rFonts w:cstheme="minorBidi" w:hint="eastAsia"/>
          <w:b/>
          <w:bCs w:val="0"/>
          <w:color w:val="4F81BD" w:themeColor="accent1"/>
          <w:szCs w:val="24"/>
          <w:lang w:val="en-US"/>
        </w:rPr>
        <w:t>工作</w:t>
      </w:r>
      <w:r>
        <w:rPr>
          <w:rFonts w:cstheme="minorBidi"/>
          <w:b/>
          <w:bCs w:val="0"/>
          <w:color w:val="4F81BD" w:themeColor="accent1"/>
          <w:szCs w:val="24"/>
          <w:lang w:val="en-US"/>
        </w:rPr>
        <w:t>总体及各方面的满意度：</w:t>
      </w:r>
      <w:r>
        <w:rPr>
          <w:rFonts w:hint="eastAsia"/>
        </w:rPr>
        <w:t>学校</w:t>
      </w:r>
      <w:r>
        <w:t>2022</w:t>
      </w:r>
      <w:r>
        <w:t>届</w:t>
      </w:r>
      <w:r>
        <w:rPr>
          <w:rFonts w:hint="eastAsia"/>
        </w:rPr>
        <w:t>专科</w:t>
      </w:r>
      <w:r>
        <w:t>毕业生</w:t>
      </w:r>
      <w:r>
        <w:rPr>
          <w:rFonts w:hint="eastAsia"/>
        </w:rPr>
        <w:t>对目前</w:t>
      </w:r>
      <w:r>
        <w:t>工作</w:t>
      </w:r>
      <w:r>
        <w:rPr>
          <w:rFonts w:hint="eastAsia"/>
        </w:rPr>
        <w:t>总</w:t>
      </w:r>
      <w:r>
        <w:rPr>
          <w:rFonts w:hint="eastAsia"/>
          <w:lang w:val="en-US" w:eastAsia="zh-Hans"/>
        </w:rPr>
        <w:t>体</w:t>
      </w:r>
      <w:r>
        <w:rPr>
          <w:rFonts w:hint="eastAsia"/>
        </w:rPr>
        <w:t>满意度为</w:t>
      </w:r>
      <w:r>
        <w:t>93.85%</w:t>
      </w:r>
      <w:r>
        <w:rPr>
          <w:rFonts w:hint="eastAsia"/>
        </w:rPr>
        <w:t>，</w:t>
      </w:r>
      <w:r>
        <w:t>其中对</w:t>
      </w:r>
      <w:r>
        <w:rPr>
          <w:rFonts w:hint="eastAsia"/>
          <w:lang w:val="en-US"/>
        </w:rPr>
        <w:t>工作内容、职业发展前景</w:t>
      </w:r>
      <w:r>
        <w:t>满意度</w:t>
      </w:r>
      <w:r>
        <w:rPr>
          <w:rFonts w:hint="eastAsia"/>
        </w:rPr>
        <w:t>较高</w:t>
      </w:r>
      <w:r>
        <w:t>，为</w:t>
      </w:r>
      <w:r>
        <w:t>90.77%</w:t>
      </w:r>
      <w:r>
        <w:rPr>
          <w:rFonts w:hint="eastAsia"/>
        </w:rPr>
        <w:t>；可见毕业生</w:t>
      </w:r>
      <w:r>
        <w:t>对</w:t>
      </w:r>
      <w:proofErr w:type="gramStart"/>
      <w:r>
        <w:t>初入</w:t>
      </w:r>
      <w:r>
        <w:rPr>
          <w:rFonts w:hint="eastAsia"/>
        </w:rPr>
        <w:t>职场的</w:t>
      </w:r>
      <w:proofErr w:type="gramEnd"/>
      <w:r>
        <w:rPr>
          <w:rFonts w:hint="eastAsia"/>
        </w:rPr>
        <w:t>岗位和</w:t>
      </w:r>
      <w:r>
        <w:t>工作内容</w:t>
      </w:r>
      <w:r>
        <w:rPr>
          <w:rFonts w:hint="eastAsia"/>
        </w:rPr>
        <w:t>等</w:t>
      </w:r>
      <w:r>
        <w:t>方面</w:t>
      </w:r>
      <w:r>
        <w:rPr>
          <w:rFonts w:hint="eastAsia"/>
        </w:rPr>
        <w:t>均比较</w:t>
      </w:r>
      <w:r>
        <w:t>认同</w:t>
      </w:r>
      <w:r>
        <w:rPr>
          <w:rFonts w:hint="eastAsia"/>
        </w:rPr>
        <w:t>。</w:t>
      </w:r>
    </w:p>
    <w:p w14:paraId="06148D1F" w14:textId="77777777" w:rsidR="00F841B9" w:rsidRDefault="00000000">
      <w:pPr>
        <w:pStyle w:val="afffd"/>
        <w:spacing w:after="156"/>
        <w:ind w:firstLine="480"/>
      </w:pPr>
      <w:r>
        <w:rPr>
          <w:noProof/>
        </w:rPr>
        <w:lastRenderedPageBreak/>
        <w:drawing>
          <wp:inline distT="0" distB="0" distL="0" distR="0" wp14:anchorId="6291691A" wp14:editId="7F79E747">
            <wp:extent cx="5000625" cy="2225040"/>
            <wp:effectExtent l="0" t="0" r="0" b="0"/>
            <wp:docPr id="465" name="图表 465" descr="7b0a202020202263686172745265734964223a202232303437323239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D7688AB" w14:textId="027BA45A" w:rsidR="00F841B9" w:rsidRDefault="00000000">
      <w:pPr>
        <w:pStyle w:val="Affff1"/>
        <w:spacing w:beforeLines="0" w:before="0" w:afterLines="0" w:after="0"/>
      </w:pPr>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22</w:t>
      </w:r>
      <w:r>
        <w:fldChar w:fldCharType="end"/>
      </w:r>
      <w:r>
        <w:t xml:space="preserve">  2022</w:t>
      </w:r>
      <w:r>
        <w:t>届</w:t>
      </w:r>
      <w:r>
        <w:rPr>
          <w:rFonts w:hint="eastAsia"/>
        </w:rPr>
        <w:t>专科</w:t>
      </w:r>
      <w:r>
        <w:t>毕业生对工作满意度的评价</w:t>
      </w:r>
    </w:p>
    <w:p w14:paraId="276600FB"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0F407680"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370ED3C2" w14:textId="77777777" w:rsidR="00F841B9" w:rsidRDefault="00000000">
      <w:pPr>
        <w:spacing w:before="156" w:line="360" w:lineRule="auto"/>
        <w:ind w:firstLine="420"/>
        <w:jc w:val="both"/>
        <w:rPr>
          <w:rFonts w:ascii="Times New Roman" w:hAnsi="Times New Roman"/>
          <w:color w:val="000000"/>
          <w:sz w:val="24"/>
          <w:szCs w:val="21"/>
        </w:rPr>
      </w:pPr>
      <w:r>
        <w:rPr>
          <w:rFonts w:ascii="Times New Roman" w:hAnsi="Times New Roman" w:cs="Calibri" w:hint="eastAsia"/>
          <w:b/>
          <w:color w:val="4F81BD" w:themeColor="accent1"/>
          <w:sz w:val="24"/>
          <w:szCs w:val="24"/>
        </w:rPr>
        <w:t>各学院工作</w:t>
      </w:r>
      <w:r>
        <w:rPr>
          <w:rFonts w:ascii="Times New Roman" w:hAnsi="Times New Roman" w:cs="Calibri"/>
          <w:b/>
          <w:color w:val="4F81BD" w:themeColor="accent1"/>
          <w:sz w:val="24"/>
          <w:szCs w:val="24"/>
        </w:rPr>
        <w:t>满意度：</w:t>
      </w:r>
      <w:r>
        <w:rPr>
          <w:rFonts w:ascii="Times New Roman" w:hAnsi="Times New Roman"/>
          <w:color w:val="000000" w:themeColor="text1"/>
          <w:sz w:val="24"/>
          <w:szCs w:val="21"/>
        </w:rPr>
        <w:t>从工作总体满意度来看，</w:t>
      </w:r>
      <w:r>
        <w:rPr>
          <w:rFonts w:ascii="Times New Roman" w:hAnsi="Times New Roman" w:hint="eastAsia"/>
          <w:color w:val="000000" w:themeColor="text1"/>
          <w:sz w:val="24"/>
          <w:szCs w:val="21"/>
        </w:rPr>
        <w:t>绍兴艺术学校教学点</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）的</w:t>
      </w:r>
      <w:r>
        <w:rPr>
          <w:rFonts w:ascii="Times New Roman" w:hAnsi="Times New Roman" w:hint="eastAsia"/>
          <w:color w:val="000000" w:themeColor="text1"/>
          <w:sz w:val="24"/>
          <w:szCs w:val="21"/>
        </w:rPr>
        <w:t>专科</w:t>
      </w:r>
      <w:r>
        <w:rPr>
          <w:rFonts w:ascii="Times New Roman" w:hAnsi="Times New Roman"/>
          <w:color w:val="000000" w:themeColor="text1"/>
          <w:sz w:val="24"/>
          <w:szCs w:val="21"/>
        </w:rPr>
        <w:t>毕业生的工作满意度相对较高。</w:t>
      </w:r>
    </w:p>
    <w:p w14:paraId="4EDE8959" w14:textId="28E49563" w:rsidR="00F841B9" w:rsidRDefault="00000000">
      <w:pPr>
        <w:pStyle w:val="Affff1"/>
        <w:spacing w:beforeLines="0" w:before="0" w:afterLines="0" w:after="0"/>
      </w:pPr>
      <w:r>
        <w:t>表</w:t>
      </w:r>
      <w:r>
        <w:t xml:space="preserve">3- </w:t>
      </w:r>
      <w:r>
        <w:fldChar w:fldCharType="begin"/>
      </w:r>
      <w:r>
        <w:instrText xml:space="preserve"> SEQ </w:instrText>
      </w:r>
      <w:r>
        <w:instrText>表</w:instrText>
      </w:r>
      <w:r>
        <w:instrText xml:space="preserve">3- \* ARABIC </w:instrText>
      </w:r>
      <w:r>
        <w:fldChar w:fldCharType="separate"/>
      </w:r>
      <w:r w:rsidR="00677AAE">
        <w:rPr>
          <w:noProof/>
        </w:rPr>
        <w:t>9</w:t>
      </w:r>
      <w:r>
        <w:fldChar w:fldCharType="end"/>
      </w:r>
      <w:r>
        <w:t xml:space="preserve">  </w:t>
      </w:r>
      <w:r>
        <w:rPr>
          <w:rFonts w:hint="eastAsia"/>
        </w:rPr>
        <w:t>2022</w:t>
      </w:r>
      <w:r>
        <w:rPr>
          <w:rFonts w:hint="eastAsia"/>
        </w:rPr>
        <w:t>届各学院专科毕业生工作满意度</w:t>
      </w:r>
      <w:r>
        <w:t>评价</w:t>
      </w:r>
    </w:p>
    <w:tbl>
      <w:tblPr>
        <w:tblStyle w:val="2017-20171"/>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108"/>
        <w:gridCol w:w="1148"/>
        <w:gridCol w:w="864"/>
        <w:gridCol w:w="1243"/>
        <w:gridCol w:w="1141"/>
        <w:gridCol w:w="1294"/>
        <w:gridCol w:w="980"/>
      </w:tblGrid>
      <w:tr w:rsidR="00F841B9" w14:paraId="32375F41" w14:textId="77777777" w:rsidTr="00F841B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1201" w:type="pct"/>
            <w:shd w:val="clear" w:color="auto" w:fill="4F81BD" w:themeFill="accent1"/>
            <w:noWrap/>
          </w:tcPr>
          <w:p w14:paraId="4A480D4C"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学院</w:t>
            </w:r>
          </w:p>
        </w:tc>
        <w:tc>
          <w:tcPr>
            <w:tcW w:w="654" w:type="pct"/>
            <w:shd w:val="clear" w:color="auto" w:fill="4F81BD" w:themeFill="accent1"/>
            <w:noWrap/>
          </w:tcPr>
          <w:p w14:paraId="4933010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非常满意</w:t>
            </w:r>
          </w:p>
        </w:tc>
        <w:tc>
          <w:tcPr>
            <w:tcW w:w="492" w:type="pct"/>
            <w:shd w:val="clear" w:color="auto" w:fill="4F81BD" w:themeFill="accent1"/>
          </w:tcPr>
          <w:p w14:paraId="44BAB937"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满意</w:t>
            </w:r>
          </w:p>
        </w:tc>
        <w:tc>
          <w:tcPr>
            <w:tcW w:w="708" w:type="pct"/>
            <w:shd w:val="clear" w:color="auto" w:fill="4F81BD" w:themeFill="accent1"/>
          </w:tcPr>
          <w:p w14:paraId="4A6046C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比较满意</w:t>
            </w:r>
          </w:p>
        </w:tc>
        <w:tc>
          <w:tcPr>
            <w:tcW w:w="650" w:type="pct"/>
            <w:shd w:val="clear" w:color="auto" w:fill="4F81BD" w:themeFill="accent1"/>
          </w:tcPr>
          <w:p w14:paraId="6A87106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不太满意</w:t>
            </w:r>
          </w:p>
        </w:tc>
        <w:tc>
          <w:tcPr>
            <w:tcW w:w="737" w:type="pct"/>
            <w:shd w:val="clear" w:color="auto" w:fill="4F81BD" w:themeFill="accent1"/>
          </w:tcPr>
          <w:p w14:paraId="5A8E669D"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非常不满意</w:t>
            </w:r>
          </w:p>
        </w:tc>
        <w:tc>
          <w:tcPr>
            <w:tcW w:w="558" w:type="pct"/>
            <w:shd w:val="clear" w:color="auto" w:fill="4F81BD" w:themeFill="accent1"/>
          </w:tcPr>
          <w:p w14:paraId="24036B48"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满意度</w:t>
            </w:r>
          </w:p>
        </w:tc>
      </w:tr>
      <w:tr w:rsidR="00F841B9" w14:paraId="69F7544D"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114E2000" w14:textId="77777777" w:rsidR="00F841B9" w:rsidRDefault="00000000">
            <w:pPr>
              <w:spacing w:before="0"/>
              <w:rPr>
                <w:rFonts w:ascii="Times New Roman" w:eastAsiaTheme="minorEastAsia" w:hAnsi="Times New Roman"/>
                <w:bCs w:val="0"/>
                <w:sz w:val="21"/>
                <w:szCs w:val="21"/>
              </w:rPr>
            </w:pPr>
            <w:proofErr w:type="spellStart"/>
            <w:r>
              <w:rPr>
                <w:rFonts w:ascii="Times New Roman" w:eastAsia="Times New Roman" w:hAnsi="Times New Roman"/>
                <w:b w:val="0"/>
                <w:bCs w:val="0"/>
                <w:color w:val="000000"/>
                <w:sz w:val="21"/>
                <w:szCs w:val="21"/>
              </w:rPr>
              <w:t>绍兴艺术学校教学点</w:t>
            </w:r>
            <w:proofErr w:type="spellEnd"/>
          </w:p>
        </w:tc>
        <w:tc>
          <w:tcPr>
            <w:tcW w:w="654" w:type="pct"/>
            <w:noWrap/>
            <w:vAlign w:val="bottom"/>
          </w:tcPr>
          <w:p w14:paraId="7D2E5C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imes New Roman" w:hAnsi="Times New Roman"/>
                <w:color w:val="000000"/>
                <w:sz w:val="21"/>
                <w:szCs w:val="21"/>
              </w:rPr>
              <w:t>12.50%</w:t>
            </w:r>
          </w:p>
        </w:tc>
        <w:tc>
          <w:tcPr>
            <w:tcW w:w="492" w:type="pct"/>
            <w:vAlign w:val="bottom"/>
          </w:tcPr>
          <w:p w14:paraId="769591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imes New Roman" w:hAnsi="Times New Roman"/>
                <w:color w:val="000000"/>
                <w:sz w:val="21"/>
                <w:szCs w:val="21"/>
              </w:rPr>
              <w:t>25.00%</w:t>
            </w:r>
          </w:p>
        </w:tc>
        <w:tc>
          <w:tcPr>
            <w:tcW w:w="708" w:type="pct"/>
            <w:vAlign w:val="bottom"/>
          </w:tcPr>
          <w:p w14:paraId="63098E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imes New Roman" w:hAnsi="Times New Roman"/>
                <w:color w:val="000000"/>
                <w:sz w:val="21"/>
                <w:szCs w:val="21"/>
              </w:rPr>
              <w:t>62.50%</w:t>
            </w:r>
          </w:p>
        </w:tc>
        <w:tc>
          <w:tcPr>
            <w:tcW w:w="650" w:type="pct"/>
            <w:vAlign w:val="bottom"/>
          </w:tcPr>
          <w:p w14:paraId="00BDB4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imes New Roman" w:hAnsi="Times New Roman"/>
                <w:color w:val="000000"/>
                <w:sz w:val="21"/>
                <w:szCs w:val="21"/>
              </w:rPr>
              <w:t>0.00%</w:t>
            </w:r>
          </w:p>
        </w:tc>
        <w:tc>
          <w:tcPr>
            <w:tcW w:w="737" w:type="pct"/>
            <w:vAlign w:val="bottom"/>
          </w:tcPr>
          <w:p w14:paraId="08C843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imes New Roman" w:hAnsi="Times New Roman"/>
                <w:color w:val="000000"/>
                <w:sz w:val="21"/>
                <w:szCs w:val="21"/>
              </w:rPr>
              <w:t>0.00%</w:t>
            </w:r>
          </w:p>
        </w:tc>
        <w:tc>
          <w:tcPr>
            <w:tcW w:w="558" w:type="pct"/>
            <w:vAlign w:val="bottom"/>
          </w:tcPr>
          <w:p w14:paraId="05C823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imes New Roman" w:hAnsi="Times New Roman"/>
                <w:color w:val="000000"/>
                <w:sz w:val="21"/>
                <w:szCs w:val="21"/>
              </w:rPr>
              <w:t>100.00%</w:t>
            </w:r>
          </w:p>
        </w:tc>
      </w:tr>
      <w:tr w:rsidR="00F841B9" w14:paraId="581A74FC"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506A0AD7" w14:textId="77777777" w:rsidR="00F841B9" w:rsidRDefault="00000000">
            <w:pPr>
              <w:spacing w:before="0"/>
              <w:rPr>
                <w:rFonts w:ascii="Times New Roman" w:eastAsiaTheme="minorEastAsia" w:hAnsi="Times New Roman"/>
                <w:bCs w:val="0"/>
                <w:sz w:val="21"/>
                <w:szCs w:val="21"/>
              </w:rPr>
            </w:pPr>
            <w:proofErr w:type="spellStart"/>
            <w:r>
              <w:rPr>
                <w:rFonts w:ascii="Times New Roman" w:eastAsia="Times New Roman" w:hAnsi="Times New Roman"/>
                <w:b w:val="0"/>
                <w:bCs w:val="0"/>
                <w:color w:val="000000"/>
                <w:sz w:val="21"/>
                <w:szCs w:val="21"/>
              </w:rPr>
              <w:t>上虞分院</w:t>
            </w:r>
            <w:proofErr w:type="spellEnd"/>
          </w:p>
        </w:tc>
        <w:tc>
          <w:tcPr>
            <w:tcW w:w="654" w:type="pct"/>
            <w:noWrap/>
            <w:vAlign w:val="bottom"/>
          </w:tcPr>
          <w:p w14:paraId="0F2EBBD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imes New Roman" w:hAnsi="Times New Roman"/>
                <w:color w:val="000000"/>
                <w:sz w:val="21"/>
                <w:szCs w:val="21"/>
              </w:rPr>
              <w:t>7.02%</w:t>
            </w:r>
          </w:p>
        </w:tc>
        <w:tc>
          <w:tcPr>
            <w:tcW w:w="492" w:type="pct"/>
            <w:vAlign w:val="bottom"/>
          </w:tcPr>
          <w:p w14:paraId="0EE7EF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imes New Roman" w:hAnsi="Times New Roman"/>
                <w:color w:val="000000"/>
                <w:sz w:val="21"/>
                <w:szCs w:val="21"/>
              </w:rPr>
              <w:t>29.82%</w:t>
            </w:r>
          </w:p>
        </w:tc>
        <w:tc>
          <w:tcPr>
            <w:tcW w:w="708" w:type="pct"/>
            <w:vAlign w:val="bottom"/>
          </w:tcPr>
          <w:p w14:paraId="72C8EE6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imes New Roman" w:hAnsi="Times New Roman"/>
                <w:color w:val="000000"/>
                <w:sz w:val="21"/>
                <w:szCs w:val="21"/>
              </w:rPr>
              <w:t>56.14%</w:t>
            </w:r>
          </w:p>
        </w:tc>
        <w:tc>
          <w:tcPr>
            <w:tcW w:w="650" w:type="pct"/>
            <w:vAlign w:val="bottom"/>
          </w:tcPr>
          <w:p w14:paraId="216EB49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imes New Roman" w:hAnsi="Times New Roman"/>
                <w:color w:val="000000"/>
                <w:sz w:val="21"/>
                <w:szCs w:val="21"/>
              </w:rPr>
              <w:t>5.26%</w:t>
            </w:r>
          </w:p>
        </w:tc>
        <w:tc>
          <w:tcPr>
            <w:tcW w:w="737" w:type="pct"/>
            <w:vAlign w:val="bottom"/>
          </w:tcPr>
          <w:p w14:paraId="2F13EB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imes New Roman" w:hAnsi="Times New Roman"/>
                <w:color w:val="000000"/>
                <w:sz w:val="21"/>
                <w:szCs w:val="21"/>
              </w:rPr>
              <w:t>1.75%</w:t>
            </w:r>
          </w:p>
        </w:tc>
        <w:tc>
          <w:tcPr>
            <w:tcW w:w="558" w:type="pct"/>
            <w:vAlign w:val="bottom"/>
          </w:tcPr>
          <w:p w14:paraId="2A2E951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imes New Roman" w:hAnsi="Times New Roman"/>
                <w:color w:val="000000"/>
                <w:sz w:val="21"/>
                <w:szCs w:val="21"/>
              </w:rPr>
              <w:t>92.98%</w:t>
            </w:r>
          </w:p>
        </w:tc>
      </w:tr>
    </w:tbl>
    <w:p w14:paraId="0A06DB64"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441B37C3" w14:textId="77777777" w:rsidR="00F841B9" w:rsidRDefault="00000000">
      <w:pPr>
        <w:spacing w:before="156" w:after="163" w:line="360" w:lineRule="auto"/>
        <w:ind w:firstLine="420"/>
        <w:jc w:val="both"/>
        <w:rPr>
          <w:rFonts w:ascii="Calibri" w:hAnsi="Calibri" w:cs="宋体"/>
          <w:color w:val="000000"/>
          <w:sz w:val="24"/>
          <w:szCs w:val="21"/>
        </w:rPr>
      </w:pPr>
      <w:r>
        <w:rPr>
          <w:rFonts w:ascii="Times New Roman" w:hAnsi="Times New Roman" w:cs="Calibri" w:hint="eastAsia"/>
          <w:b/>
          <w:color w:val="4F81BD" w:themeColor="accent1"/>
          <w:sz w:val="24"/>
          <w:szCs w:val="24"/>
        </w:rPr>
        <w:t>各专业工作满意度：</w:t>
      </w:r>
      <w:r>
        <w:rPr>
          <w:rFonts w:ascii="Calibri" w:hAnsi="Calibri" w:cs="宋体" w:hint="eastAsia"/>
          <w:color w:val="000000" w:themeColor="text1"/>
          <w:sz w:val="24"/>
          <w:szCs w:val="21"/>
        </w:rPr>
        <w:t>从工作总体满意度来看，商务英</w:t>
      </w:r>
      <w:r>
        <w:rPr>
          <w:rFonts w:ascii="Times New Roman" w:hAnsi="Times New Roman"/>
          <w:color w:val="000000" w:themeColor="text1"/>
          <w:sz w:val="24"/>
          <w:szCs w:val="21"/>
        </w:rPr>
        <w:t>语（</w:t>
      </w:r>
      <w:r>
        <w:rPr>
          <w:rFonts w:ascii="Times New Roman" w:hAnsi="Times New Roman"/>
          <w:color w:val="000000" w:themeColor="text1"/>
          <w:sz w:val="24"/>
          <w:szCs w:val="21"/>
        </w:rPr>
        <w:t>100.00%</w:t>
      </w:r>
      <w:r>
        <w:rPr>
          <w:rFonts w:ascii="Times New Roman" w:hAnsi="Times New Roman"/>
          <w:color w:val="000000" w:themeColor="text1"/>
          <w:sz w:val="24"/>
          <w:szCs w:val="21"/>
        </w:rPr>
        <w:t>）、会计（</w:t>
      </w:r>
      <w:r>
        <w:rPr>
          <w:rFonts w:ascii="Times New Roman" w:hAnsi="Times New Roman"/>
          <w:color w:val="000000" w:themeColor="text1"/>
          <w:sz w:val="24"/>
          <w:szCs w:val="21"/>
        </w:rPr>
        <w:t>100.00%</w:t>
      </w:r>
      <w:r>
        <w:rPr>
          <w:rFonts w:ascii="Times New Roman" w:hAnsi="Times New Roman"/>
          <w:color w:val="000000" w:themeColor="text1"/>
          <w:sz w:val="24"/>
          <w:szCs w:val="21"/>
        </w:rPr>
        <w:t>）、音乐表演（</w:t>
      </w:r>
      <w:r>
        <w:rPr>
          <w:rFonts w:ascii="Times New Roman" w:hAnsi="Times New Roman"/>
          <w:color w:val="000000" w:themeColor="text1"/>
          <w:sz w:val="24"/>
          <w:szCs w:val="21"/>
        </w:rPr>
        <w:t>100.00%</w:t>
      </w:r>
      <w:r>
        <w:rPr>
          <w:rFonts w:ascii="Times New Roman" w:hAnsi="Times New Roman"/>
          <w:color w:val="000000" w:themeColor="text1"/>
          <w:sz w:val="24"/>
          <w:szCs w:val="21"/>
        </w:rPr>
        <w:t>）等专业的专科毕业</w:t>
      </w:r>
      <w:r>
        <w:rPr>
          <w:rFonts w:ascii="Calibri" w:hAnsi="Calibri" w:cs="宋体"/>
          <w:color w:val="000000" w:themeColor="text1"/>
          <w:sz w:val="24"/>
          <w:szCs w:val="21"/>
        </w:rPr>
        <w:t>生的工作</w:t>
      </w:r>
      <w:r>
        <w:rPr>
          <w:rFonts w:ascii="Times New Roman" w:hAnsi="Times New Roman"/>
          <w:color w:val="000000" w:themeColor="text1"/>
          <w:sz w:val="24"/>
          <w:szCs w:val="21"/>
        </w:rPr>
        <w:t>满意度相对较高。</w:t>
      </w:r>
    </w:p>
    <w:p w14:paraId="633702AA" w14:textId="0D4E70F9" w:rsidR="00F841B9" w:rsidRDefault="00000000">
      <w:pPr>
        <w:pStyle w:val="Affff1"/>
        <w:spacing w:beforeLines="0" w:before="0" w:afterLines="0" w:after="0"/>
      </w:pPr>
      <w:r>
        <w:t>表</w:t>
      </w:r>
      <w:r>
        <w:t xml:space="preserve">3- </w:t>
      </w:r>
      <w:r>
        <w:fldChar w:fldCharType="begin"/>
      </w:r>
      <w:r>
        <w:instrText xml:space="preserve"> SEQ </w:instrText>
      </w:r>
      <w:r>
        <w:instrText>表</w:instrText>
      </w:r>
      <w:r>
        <w:instrText xml:space="preserve">3- \* ARABIC </w:instrText>
      </w:r>
      <w:r>
        <w:fldChar w:fldCharType="separate"/>
      </w:r>
      <w:r w:rsidR="00677AAE">
        <w:rPr>
          <w:noProof/>
        </w:rPr>
        <w:t>10</w:t>
      </w:r>
      <w:r>
        <w:fldChar w:fldCharType="end"/>
      </w:r>
      <w:r>
        <w:t xml:space="preserve">  </w:t>
      </w:r>
      <w:r>
        <w:rPr>
          <w:rFonts w:hint="eastAsia"/>
        </w:rPr>
        <w:t>2022</w:t>
      </w:r>
      <w:r>
        <w:rPr>
          <w:rFonts w:hint="eastAsia"/>
        </w:rPr>
        <w:t>届各专业专科毕业生工作满意度</w:t>
      </w:r>
      <w:r>
        <w:t>评价</w:t>
      </w:r>
    </w:p>
    <w:tbl>
      <w:tblPr>
        <w:tblStyle w:val="2017-20171"/>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108"/>
        <w:gridCol w:w="1148"/>
        <w:gridCol w:w="864"/>
        <w:gridCol w:w="1243"/>
        <w:gridCol w:w="1141"/>
        <w:gridCol w:w="1294"/>
        <w:gridCol w:w="980"/>
      </w:tblGrid>
      <w:tr w:rsidR="00F841B9" w14:paraId="1D5B3A93" w14:textId="77777777" w:rsidTr="00F841B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1201" w:type="pct"/>
            <w:shd w:val="clear" w:color="auto" w:fill="4F81BD" w:themeFill="accent1"/>
            <w:noWrap/>
          </w:tcPr>
          <w:p w14:paraId="506E10E5"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专业</w:t>
            </w:r>
          </w:p>
        </w:tc>
        <w:tc>
          <w:tcPr>
            <w:tcW w:w="654" w:type="pct"/>
            <w:shd w:val="clear" w:color="auto" w:fill="4F81BD" w:themeFill="accent1"/>
            <w:noWrap/>
          </w:tcPr>
          <w:p w14:paraId="298AF29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非常满意</w:t>
            </w:r>
          </w:p>
        </w:tc>
        <w:tc>
          <w:tcPr>
            <w:tcW w:w="492" w:type="pct"/>
            <w:shd w:val="clear" w:color="auto" w:fill="4F81BD" w:themeFill="accent1"/>
          </w:tcPr>
          <w:p w14:paraId="5288623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满意</w:t>
            </w:r>
          </w:p>
        </w:tc>
        <w:tc>
          <w:tcPr>
            <w:tcW w:w="708" w:type="pct"/>
            <w:shd w:val="clear" w:color="auto" w:fill="4F81BD" w:themeFill="accent1"/>
          </w:tcPr>
          <w:p w14:paraId="552BD08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比较满意</w:t>
            </w:r>
          </w:p>
        </w:tc>
        <w:tc>
          <w:tcPr>
            <w:tcW w:w="650" w:type="pct"/>
            <w:shd w:val="clear" w:color="auto" w:fill="4F81BD" w:themeFill="accent1"/>
          </w:tcPr>
          <w:p w14:paraId="0CEAFBD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不太满意</w:t>
            </w:r>
          </w:p>
        </w:tc>
        <w:tc>
          <w:tcPr>
            <w:tcW w:w="737" w:type="pct"/>
            <w:shd w:val="clear" w:color="auto" w:fill="4F81BD" w:themeFill="accent1"/>
          </w:tcPr>
          <w:p w14:paraId="2DCC678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非常不满意</w:t>
            </w:r>
          </w:p>
        </w:tc>
        <w:tc>
          <w:tcPr>
            <w:tcW w:w="558" w:type="pct"/>
            <w:shd w:val="clear" w:color="auto" w:fill="4F81BD" w:themeFill="accent1"/>
          </w:tcPr>
          <w:p w14:paraId="15ACB2FC"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满意度</w:t>
            </w:r>
          </w:p>
        </w:tc>
      </w:tr>
      <w:tr w:rsidR="00F841B9" w14:paraId="710BB25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4FE2E8C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商务英语</w:t>
            </w:r>
          </w:p>
        </w:tc>
        <w:tc>
          <w:tcPr>
            <w:tcW w:w="654" w:type="pct"/>
            <w:noWrap/>
            <w:vAlign w:val="bottom"/>
          </w:tcPr>
          <w:p w14:paraId="4F07F54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0.00%</w:t>
            </w:r>
          </w:p>
        </w:tc>
        <w:tc>
          <w:tcPr>
            <w:tcW w:w="492" w:type="pct"/>
            <w:vAlign w:val="bottom"/>
          </w:tcPr>
          <w:p w14:paraId="7F5A65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33.33%</w:t>
            </w:r>
          </w:p>
        </w:tc>
        <w:tc>
          <w:tcPr>
            <w:tcW w:w="708" w:type="pct"/>
            <w:vAlign w:val="bottom"/>
          </w:tcPr>
          <w:p w14:paraId="4A028F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66.67%</w:t>
            </w:r>
          </w:p>
        </w:tc>
        <w:tc>
          <w:tcPr>
            <w:tcW w:w="650" w:type="pct"/>
            <w:vAlign w:val="bottom"/>
          </w:tcPr>
          <w:p w14:paraId="5F450EA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37" w:type="pct"/>
            <w:vAlign w:val="bottom"/>
          </w:tcPr>
          <w:p w14:paraId="775016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8" w:type="pct"/>
            <w:vAlign w:val="bottom"/>
          </w:tcPr>
          <w:p w14:paraId="567C13A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06E0D65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68C54297"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会计</w:t>
            </w:r>
          </w:p>
        </w:tc>
        <w:tc>
          <w:tcPr>
            <w:tcW w:w="654" w:type="pct"/>
            <w:noWrap/>
            <w:vAlign w:val="bottom"/>
          </w:tcPr>
          <w:p w14:paraId="729881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92" w:type="pct"/>
            <w:vAlign w:val="bottom"/>
          </w:tcPr>
          <w:p w14:paraId="5FA48C9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0.00%</w:t>
            </w:r>
          </w:p>
        </w:tc>
        <w:tc>
          <w:tcPr>
            <w:tcW w:w="708" w:type="pct"/>
            <w:vAlign w:val="bottom"/>
          </w:tcPr>
          <w:p w14:paraId="46B314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c>
          <w:tcPr>
            <w:tcW w:w="650" w:type="pct"/>
            <w:vAlign w:val="bottom"/>
          </w:tcPr>
          <w:p w14:paraId="5F22F4E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37" w:type="pct"/>
            <w:vAlign w:val="bottom"/>
          </w:tcPr>
          <w:p w14:paraId="5B195B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8" w:type="pct"/>
            <w:vAlign w:val="bottom"/>
          </w:tcPr>
          <w:p w14:paraId="76E33E7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37DD446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7A8AAEF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音乐表演</w:t>
            </w:r>
          </w:p>
        </w:tc>
        <w:tc>
          <w:tcPr>
            <w:tcW w:w="654" w:type="pct"/>
            <w:noWrap/>
            <w:vAlign w:val="bottom"/>
          </w:tcPr>
          <w:p w14:paraId="356786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92" w:type="pct"/>
            <w:vAlign w:val="bottom"/>
          </w:tcPr>
          <w:p w14:paraId="5FA2F35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08" w:type="pct"/>
            <w:vAlign w:val="bottom"/>
          </w:tcPr>
          <w:p w14:paraId="095E62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c>
          <w:tcPr>
            <w:tcW w:w="650" w:type="pct"/>
            <w:vAlign w:val="bottom"/>
          </w:tcPr>
          <w:p w14:paraId="04F268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37" w:type="pct"/>
            <w:vAlign w:val="bottom"/>
          </w:tcPr>
          <w:p w14:paraId="629F06B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8" w:type="pct"/>
            <w:vAlign w:val="bottom"/>
          </w:tcPr>
          <w:p w14:paraId="09D127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452021E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3E9633A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舞蹈表演</w:t>
            </w:r>
          </w:p>
        </w:tc>
        <w:tc>
          <w:tcPr>
            <w:tcW w:w="654" w:type="pct"/>
            <w:noWrap/>
            <w:vAlign w:val="bottom"/>
          </w:tcPr>
          <w:p w14:paraId="234880C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92" w:type="pct"/>
            <w:vAlign w:val="bottom"/>
          </w:tcPr>
          <w:p w14:paraId="2F806C5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708" w:type="pct"/>
            <w:vAlign w:val="bottom"/>
          </w:tcPr>
          <w:p w14:paraId="6CC8311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60.00%</w:t>
            </w:r>
          </w:p>
        </w:tc>
        <w:tc>
          <w:tcPr>
            <w:tcW w:w="650" w:type="pct"/>
            <w:vAlign w:val="bottom"/>
          </w:tcPr>
          <w:p w14:paraId="571065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37" w:type="pct"/>
            <w:vAlign w:val="bottom"/>
          </w:tcPr>
          <w:p w14:paraId="2B11A1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8" w:type="pct"/>
            <w:vAlign w:val="bottom"/>
          </w:tcPr>
          <w:p w14:paraId="5E6433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6E8B867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7CC0BC5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酒店管理</w:t>
            </w:r>
          </w:p>
        </w:tc>
        <w:tc>
          <w:tcPr>
            <w:tcW w:w="654" w:type="pct"/>
            <w:noWrap/>
            <w:vAlign w:val="bottom"/>
          </w:tcPr>
          <w:p w14:paraId="0906E6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492" w:type="pct"/>
            <w:vAlign w:val="bottom"/>
          </w:tcPr>
          <w:p w14:paraId="68C27E5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708" w:type="pct"/>
            <w:vAlign w:val="bottom"/>
          </w:tcPr>
          <w:p w14:paraId="0875F04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60.00%</w:t>
            </w:r>
          </w:p>
        </w:tc>
        <w:tc>
          <w:tcPr>
            <w:tcW w:w="650" w:type="pct"/>
            <w:vAlign w:val="bottom"/>
          </w:tcPr>
          <w:p w14:paraId="2F8EB1E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37" w:type="pct"/>
            <w:vAlign w:val="bottom"/>
          </w:tcPr>
          <w:p w14:paraId="104AA41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8" w:type="pct"/>
            <w:vAlign w:val="bottom"/>
          </w:tcPr>
          <w:p w14:paraId="1A84AA7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3C538AC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79B2862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戏曲表演</w:t>
            </w:r>
          </w:p>
        </w:tc>
        <w:tc>
          <w:tcPr>
            <w:tcW w:w="654" w:type="pct"/>
            <w:noWrap/>
            <w:vAlign w:val="bottom"/>
          </w:tcPr>
          <w:p w14:paraId="50D086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492" w:type="pct"/>
            <w:vAlign w:val="bottom"/>
          </w:tcPr>
          <w:p w14:paraId="6AC176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08" w:type="pct"/>
            <w:vAlign w:val="bottom"/>
          </w:tcPr>
          <w:p w14:paraId="1ADA15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50" w:type="pct"/>
            <w:vAlign w:val="bottom"/>
          </w:tcPr>
          <w:p w14:paraId="3B8448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37" w:type="pct"/>
            <w:vAlign w:val="bottom"/>
          </w:tcPr>
          <w:p w14:paraId="5CE5B6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8" w:type="pct"/>
            <w:vAlign w:val="bottom"/>
          </w:tcPr>
          <w:p w14:paraId="73A92DE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4A4B517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6C00D32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艺术设计</w:t>
            </w:r>
          </w:p>
        </w:tc>
        <w:tc>
          <w:tcPr>
            <w:tcW w:w="654" w:type="pct"/>
            <w:noWrap/>
            <w:vAlign w:val="bottom"/>
          </w:tcPr>
          <w:p w14:paraId="76B27D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11.11%</w:t>
            </w:r>
          </w:p>
        </w:tc>
        <w:tc>
          <w:tcPr>
            <w:tcW w:w="492" w:type="pct"/>
            <w:vAlign w:val="bottom"/>
          </w:tcPr>
          <w:p w14:paraId="38839A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708" w:type="pct"/>
            <w:vAlign w:val="bottom"/>
          </w:tcPr>
          <w:p w14:paraId="2BD6148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50" w:type="pct"/>
            <w:vAlign w:val="bottom"/>
          </w:tcPr>
          <w:p w14:paraId="4EDE03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5.56%</w:t>
            </w:r>
          </w:p>
        </w:tc>
        <w:tc>
          <w:tcPr>
            <w:tcW w:w="737" w:type="pct"/>
            <w:vAlign w:val="bottom"/>
          </w:tcPr>
          <w:p w14:paraId="36405AD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8" w:type="pct"/>
            <w:vAlign w:val="bottom"/>
          </w:tcPr>
          <w:p w14:paraId="5DE8E2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94.44%</w:t>
            </w:r>
          </w:p>
        </w:tc>
      </w:tr>
      <w:tr w:rsidR="00F841B9" w14:paraId="65B9E84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201" w:type="pct"/>
            <w:noWrap/>
            <w:vAlign w:val="top"/>
          </w:tcPr>
          <w:p w14:paraId="468142A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学前教育</w:t>
            </w:r>
          </w:p>
        </w:tc>
        <w:tc>
          <w:tcPr>
            <w:tcW w:w="654" w:type="pct"/>
            <w:noWrap/>
            <w:vAlign w:val="bottom"/>
          </w:tcPr>
          <w:p w14:paraId="67E70D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3.57%</w:t>
            </w:r>
          </w:p>
        </w:tc>
        <w:tc>
          <w:tcPr>
            <w:tcW w:w="492" w:type="pct"/>
            <w:vAlign w:val="bottom"/>
          </w:tcPr>
          <w:p w14:paraId="2601E6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32.14%</w:t>
            </w:r>
          </w:p>
        </w:tc>
        <w:tc>
          <w:tcPr>
            <w:tcW w:w="708" w:type="pct"/>
            <w:vAlign w:val="bottom"/>
          </w:tcPr>
          <w:p w14:paraId="31FC30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53.57%</w:t>
            </w:r>
          </w:p>
        </w:tc>
        <w:tc>
          <w:tcPr>
            <w:tcW w:w="650" w:type="pct"/>
            <w:vAlign w:val="bottom"/>
          </w:tcPr>
          <w:p w14:paraId="32D8BA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7.14%</w:t>
            </w:r>
          </w:p>
        </w:tc>
        <w:tc>
          <w:tcPr>
            <w:tcW w:w="737" w:type="pct"/>
            <w:vAlign w:val="bottom"/>
          </w:tcPr>
          <w:p w14:paraId="3F74C2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3.57%</w:t>
            </w:r>
          </w:p>
        </w:tc>
        <w:tc>
          <w:tcPr>
            <w:tcW w:w="558" w:type="pct"/>
            <w:vAlign w:val="bottom"/>
          </w:tcPr>
          <w:p w14:paraId="7D55F58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89.29%</w:t>
            </w:r>
          </w:p>
        </w:tc>
      </w:tr>
    </w:tbl>
    <w:p w14:paraId="2810E5B4"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2B48F22C"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200" w:name="_Toc119248397"/>
      <w:r>
        <w:rPr>
          <w:rFonts w:ascii="Calibri" w:hAnsi="Calibri" w:cs="Calibri" w:hint="eastAsia"/>
          <w:szCs w:val="22"/>
        </w:rPr>
        <w:lastRenderedPageBreak/>
        <w:t>（五）职业期待吻合度</w:t>
      </w:r>
      <w:bookmarkEnd w:id="200"/>
    </w:p>
    <w:p w14:paraId="287F5C46" w14:textId="77777777" w:rsidR="00F841B9" w:rsidRDefault="00000000">
      <w:pPr>
        <w:spacing w:beforeLines="50" w:before="156" w:after="120" w:line="360" w:lineRule="auto"/>
        <w:ind w:firstLine="480"/>
        <w:jc w:val="both"/>
        <w:rPr>
          <w:rFonts w:ascii="Times New Roman" w:hAnsi="Times New Roman"/>
          <w:bCs/>
          <w:color w:val="000000"/>
          <w:sz w:val="24"/>
          <w:szCs w:val="30"/>
          <w:lang w:val="zh-CN"/>
        </w:rPr>
      </w:pPr>
      <w:r>
        <w:rPr>
          <w:rFonts w:hint="eastAsia"/>
          <w:b/>
          <w:color w:val="4F81BD" w:themeColor="accent1"/>
          <w:sz w:val="24"/>
        </w:rPr>
        <w:t>总体</w:t>
      </w:r>
      <w:r>
        <w:rPr>
          <w:b/>
          <w:color w:val="4F81BD" w:themeColor="accent1"/>
          <w:sz w:val="24"/>
        </w:rPr>
        <w:t>职业期待吻合度：</w:t>
      </w:r>
      <w:r>
        <w:rPr>
          <w:rFonts w:ascii="Times New Roman" w:hAnsi="Times New Roman"/>
          <w:bCs/>
          <w:color w:val="000000"/>
          <w:sz w:val="24"/>
          <w:szCs w:val="30"/>
        </w:rPr>
        <w:t>2022</w:t>
      </w:r>
      <w:r>
        <w:rPr>
          <w:rFonts w:ascii="Times New Roman" w:hAnsi="Times New Roman"/>
          <w:bCs/>
          <w:color w:val="000000"/>
          <w:sz w:val="24"/>
          <w:szCs w:val="30"/>
        </w:rPr>
        <w:t>届</w:t>
      </w:r>
      <w:r>
        <w:rPr>
          <w:rFonts w:ascii="Times New Roman" w:hAnsi="Times New Roman" w:hint="eastAsia"/>
          <w:bCs/>
          <w:color w:val="000000"/>
          <w:sz w:val="24"/>
          <w:szCs w:val="30"/>
        </w:rPr>
        <w:t>专科</w:t>
      </w:r>
      <w:r>
        <w:rPr>
          <w:rFonts w:ascii="Times New Roman" w:hAnsi="Times New Roman"/>
          <w:bCs/>
          <w:color w:val="000000"/>
          <w:sz w:val="24"/>
          <w:szCs w:val="30"/>
        </w:rPr>
        <w:t>毕业生</w:t>
      </w:r>
      <w:r>
        <w:rPr>
          <w:rFonts w:ascii="Times New Roman" w:hAnsi="Times New Roman" w:hint="eastAsia"/>
          <w:bCs/>
          <w:color w:val="000000"/>
          <w:sz w:val="24"/>
          <w:szCs w:val="30"/>
          <w:lang w:val="zh-CN"/>
        </w:rPr>
        <w:t>目前所从事的工作与自身职业期待的吻合度为</w:t>
      </w:r>
      <w:r>
        <w:rPr>
          <w:rFonts w:ascii="Times New Roman" w:hAnsi="Times New Roman"/>
          <w:bCs/>
          <w:color w:val="000000"/>
          <w:sz w:val="24"/>
          <w:szCs w:val="30"/>
        </w:rPr>
        <w:t>81.54%</w:t>
      </w:r>
      <w:r>
        <w:rPr>
          <w:rFonts w:ascii="Times New Roman" w:hAnsi="Times New Roman" w:hint="eastAsia"/>
          <w:bCs/>
          <w:color w:val="000000"/>
          <w:sz w:val="24"/>
          <w:szCs w:val="30"/>
          <w:lang w:val="zh-CN"/>
        </w:rPr>
        <w:t>，其中</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非常符合</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所占比为</w:t>
      </w:r>
      <w:r>
        <w:rPr>
          <w:rFonts w:ascii="Times New Roman" w:hAnsi="Times New Roman"/>
          <w:bCs/>
          <w:color w:val="000000"/>
          <w:sz w:val="24"/>
          <w:szCs w:val="30"/>
        </w:rPr>
        <w:t>12.31%</w:t>
      </w:r>
      <w:r>
        <w:rPr>
          <w:rFonts w:ascii="Times New Roman" w:hAnsi="Times New Roman" w:hint="eastAsia"/>
          <w:bCs/>
          <w:color w:val="000000"/>
          <w:sz w:val="24"/>
          <w:szCs w:val="30"/>
          <w:lang w:val="zh-CN"/>
        </w:rPr>
        <w:t>，</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符合</w:t>
      </w:r>
      <w:r>
        <w:rPr>
          <w:rFonts w:ascii="Times New Roman" w:hAnsi="Times New Roman" w:hint="eastAsia"/>
          <w:bCs/>
          <w:color w:val="000000"/>
          <w:sz w:val="24"/>
          <w:szCs w:val="30"/>
        </w:rPr>
        <w:t>”</w:t>
      </w:r>
      <w:r>
        <w:rPr>
          <w:rFonts w:ascii="Times New Roman" w:hAnsi="Times New Roman" w:hint="eastAsia"/>
          <w:bCs/>
          <w:color w:val="000000"/>
          <w:sz w:val="24"/>
          <w:szCs w:val="30"/>
          <w:lang w:val="zh-CN"/>
        </w:rPr>
        <w:t>所占比例为</w:t>
      </w:r>
      <w:r>
        <w:rPr>
          <w:rFonts w:ascii="Times New Roman" w:hAnsi="Times New Roman"/>
          <w:bCs/>
          <w:color w:val="000000"/>
          <w:sz w:val="24"/>
          <w:szCs w:val="30"/>
        </w:rPr>
        <w:t>24.62%</w:t>
      </w:r>
      <w:r>
        <w:rPr>
          <w:rFonts w:ascii="Times New Roman" w:hAnsi="Times New Roman" w:hint="eastAsia"/>
          <w:bCs/>
          <w:color w:val="000000"/>
          <w:sz w:val="24"/>
          <w:szCs w:val="30"/>
          <w:lang w:val="zh-CN"/>
        </w:rPr>
        <w:t>，可见目前已落实的工作整体比较符合自身的就业期望。</w:t>
      </w:r>
    </w:p>
    <w:p w14:paraId="3903BE8D" w14:textId="77777777" w:rsidR="00F841B9" w:rsidRDefault="00000000">
      <w:pPr>
        <w:pStyle w:val="Affff0"/>
        <w:ind w:firstLineChars="0" w:firstLine="0"/>
        <w:jc w:val="center"/>
      </w:pPr>
      <w:r>
        <w:rPr>
          <w:noProof/>
        </w:rPr>
        <w:drawing>
          <wp:inline distT="0" distB="0" distL="0" distR="0" wp14:anchorId="02AA9106" wp14:editId="648A3AF7">
            <wp:extent cx="5524500" cy="1964690"/>
            <wp:effectExtent l="0" t="0" r="0" b="0"/>
            <wp:docPr id="46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FB1E7E2" w14:textId="4C042711" w:rsidR="00F841B9" w:rsidRDefault="00000000">
      <w:pPr>
        <w:pStyle w:val="Affff1"/>
        <w:spacing w:before="156" w:after="156"/>
        <w:rPr>
          <w:bCs/>
        </w:rPr>
      </w:pPr>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677AAE">
        <w:rPr>
          <w:noProof/>
        </w:rPr>
        <w:t>23</w:t>
      </w:r>
      <w:r>
        <w:fldChar w:fldCharType="end"/>
      </w:r>
      <w:r>
        <w:rPr>
          <w:rFonts w:hint="eastAsia"/>
          <w:bCs/>
        </w:rPr>
        <w:t xml:space="preserve">  </w:t>
      </w:r>
      <w:r>
        <w:rPr>
          <w:rFonts w:eastAsia="宋体"/>
          <w:bCs/>
        </w:rPr>
        <w:t>2022</w:t>
      </w:r>
      <w:r>
        <w:rPr>
          <w:bCs/>
        </w:rPr>
        <w:t>届</w:t>
      </w:r>
      <w:r>
        <w:rPr>
          <w:rFonts w:hint="eastAsia"/>
          <w:bCs/>
        </w:rPr>
        <w:t>专科</w:t>
      </w:r>
      <w:r>
        <w:rPr>
          <w:bCs/>
        </w:rPr>
        <w:t>毕业生职业期待吻合</w:t>
      </w:r>
      <w:r>
        <w:rPr>
          <w:rFonts w:hint="eastAsia"/>
          <w:bCs/>
        </w:rPr>
        <w:t>情况分布</w:t>
      </w:r>
    </w:p>
    <w:p w14:paraId="4719BFF0" w14:textId="77777777" w:rsidR="00F841B9" w:rsidRDefault="00000000">
      <w:pPr>
        <w:pStyle w:val="L2"/>
        <w:ind w:firstLine="360"/>
        <w:jc w:val="both"/>
      </w:pPr>
      <w:r>
        <w:rPr>
          <w:rFonts w:hint="eastAsia"/>
        </w:rPr>
        <w:t>注：职业期待吻合度评价维</w:t>
      </w:r>
      <w:proofErr w:type="gramStart"/>
      <w:r>
        <w:rPr>
          <w:rFonts w:hint="eastAsia"/>
        </w:rPr>
        <w:t>度包括</w:t>
      </w:r>
      <w:proofErr w:type="gramEnd"/>
      <w:r>
        <w:t>“</w:t>
      </w:r>
      <w:r>
        <w:rPr>
          <w:rFonts w:hint="eastAsia"/>
        </w:rPr>
        <w:t>非常符合</w:t>
      </w:r>
      <w:r>
        <w:t>”</w:t>
      </w:r>
      <w:r>
        <w:rPr>
          <w:rFonts w:hint="eastAsia"/>
        </w:rPr>
        <w:t>、</w:t>
      </w:r>
      <w:r>
        <w:t>“</w:t>
      </w:r>
      <w:r>
        <w:rPr>
          <w:rFonts w:hint="eastAsia"/>
        </w:rPr>
        <w:t>符合</w:t>
      </w:r>
      <w:r>
        <w:t>”</w:t>
      </w:r>
      <w:r>
        <w:t>、</w:t>
      </w:r>
      <w:r>
        <w:t>“</w:t>
      </w:r>
      <w:r>
        <w:rPr>
          <w:rFonts w:hint="eastAsia"/>
        </w:rPr>
        <w:t>比较符合</w:t>
      </w:r>
      <w:r>
        <w:t>”</w:t>
      </w:r>
      <w:r>
        <w:rPr>
          <w:rFonts w:hint="eastAsia"/>
        </w:rPr>
        <w:t>、</w:t>
      </w:r>
      <w:r>
        <w:t>“</w:t>
      </w:r>
      <w:r>
        <w:rPr>
          <w:rFonts w:hint="eastAsia"/>
        </w:rPr>
        <w:t>不太符合</w:t>
      </w:r>
      <w:r>
        <w:t>”</w:t>
      </w:r>
      <w:r>
        <w:rPr>
          <w:rFonts w:hint="eastAsia"/>
        </w:rPr>
        <w:t>、</w:t>
      </w:r>
      <w:r>
        <w:t>“</w:t>
      </w:r>
      <w:r>
        <w:rPr>
          <w:rFonts w:hint="eastAsia"/>
        </w:rPr>
        <w:t>非常不符合</w:t>
      </w:r>
      <w:r>
        <w:t>”</w:t>
      </w:r>
      <w:r>
        <w:rPr>
          <w:rFonts w:hint="eastAsia"/>
        </w:rPr>
        <w:t>和</w:t>
      </w:r>
      <w:r>
        <w:t>“</w:t>
      </w:r>
      <w:r>
        <w:rPr>
          <w:rFonts w:hint="eastAsia"/>
        </w:rPr>
        <w:t>无法评价</w:t>
      </w:r>
      <w:r>
        <w:t>”</w:t>
      </w:r>
      <w:r>
        <w:rPr>
          <w:rFonts w:hint="eastAsia"/>
        </w:rPr>
        <w:t>；其中，职业期待吻合度</w:t>
      </w:r>
      <w:r>
        <w:rPr>
          <w:rFonts w:hint="eastAsia"/>
        </w:rPr>
        <w:t>=</w:t>
      </w:r>
      <w:r>
        <w:t>“</w:t>
      </w:r>
      <w:r>
        <w:rPr>
          <w:rFonts w:hint="eastAsia"/>
        </w:rPr>
        <w:t>非常符合</w:t>
      </w:r>
      <w:r>
        <w:t>”</w:t>
      </w:r>
      <w:r>
        <w:rPr>
          <w:rFonts w:hint="eastAsia"/>
        </w:rPr>
        <w:t>+</w:t>
      </w:r>
      <w:r>
        <w:t>“</w:t>
      </w:r>
      <w:r>
        <w:rPr>
          <w:rFonts w:hint="eastAsia"/>
        </w:rPr>
        <w:t>符合</w:t>
      </w:r>
      <w:r>
        <w:t>”</w:t>
      </w:r>
      <w:r>
        <w:rPr>
          <w:rFonts w:hint="eastAsia"/>
        </w:rPr>
        <w:t>+</w:t>
      </w:r>
      <w:r>
        <w:t>“</w:t>
      </w:r>
      <w:r>
        <w:rPr>
          <w:rFonts w:hint="eastAsia"/>
        </w:rPr>
        <w:t>比较符合</w:t>
      </w:r>
      <w:r>
        <w:t>”</w:t>
      </w:r>
      <w:r>
        <w:rPr>
          <w:rFonts w:hint="eastAsia"/>
        </w:rPr>
        <w:t>的占比。</w:t>
      </w:r>
    </w:p>
    <w:p w14:paraId="41E5372C"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11827CC9"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201" w:name="_Toc119248398"/>
      <w:r>
        <w:rPr>
          <w:rFonts w:ascii="Calibri" w:hAnsi="Calibri" w:cs="Calibri" w:hint="eastAsia"/>
          <w:szCs w:val="22"/>
        </w:rPr>
        <w:t>（六）工作稳定性</w:t>
      </w:r>
      <w:bookmarkEnd w:id="201"/>
    </w:p>
    <w:p w14:paraId="55F9F0C7" w14:textId="77777777" w:rsidR="00F841B9" w:rsidRDefault="00000000">
      <w:pPr>
        <w:pStyle w:val="L3"/>
        <w:ind w:firstLine="480"/>
      </w:pPr>
      <w:r>
        <w:t>2022</w:t>
      </w:r>
      <w:r>
        <w:t>届</w:t>
      </w:r>
      <w:r>
        <w:rPr>
          <w:rFonts w:hint="eastAsia"/>
        </w:rPr>
        <w:t>专科</w:t>
      </w:r>
      <w:r>
        <w:t>毕业生</w:t>
      </w:r>
      <w:r>
        <w:rPr>
          <w:rFonts w:hint="eastAsia"/>
        </w:rPr>
        <w:t>离职率为</w:t>
      </w:r>
      <w:r>
        <w:t>11.48%</w:t>
      </w:r>
      <w:r>
        <w:rPr>
          <w:rFonts w:hint="eastAsia"/>
        </w:rPr>
        <w:t>，更换工作单位的次数主要集中在“</w:t>
      </w:r>
      <w:r>
        <w:t>1</w:t>
      </w:r>
      <w:r>
        <w:rPr>
          <w:rFonts w:hint="eastAsia"/>
        </w:rPr>
        <w:t>次”（</w:t>
      </w:r>
      <w:r>
        <w:t>8.20%</w:t>
      </w:r>
      <w:r>
        <w:rPr>
          <w:rFonts w:hint="eastAsia"/>
        </w:rPr>
        <w:t>）。</w:t>
      </w:r>
    </w:p>
    <w:p w14:paraId="7096E040" w14:textId="77777777" w:rsidR="00F841B9" w:rsidRDefault="00000000">
      <w:pPr>
        <w:pStyle w:val="L3"/>
        <w:ind w:firstLine="480"/>
      </w:pPr>
      <w:r>
        <w:rPr>
          <w:noProof/>
        </w:rPr>
        <w:drawing>
          <wp:inline distT="0" distB="0" distL="0" distR="0" wp14:anchorId="260500E2" wp14:editId="24628B7E">
            <wp:extent cx="5048250" cy="1819275"/>
            <wp:effectExtent l="0" t="0" r="0" b="0"/>
            <wp:docPr id="468" name="图表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725EEE9" w14:textId="74860416" w:rsidR="00F841B9" w:rsidRDefault="00000000">
      <w:pPr>
        <w:pStyle w:val="Affff1"/>
        <w:spacing w:before="156" w:after="156"/>
        <w:rPr>
          <w:bCs/>
        </w:rPr>
      </w:pPr>
      <w:r>
        <w:rPr>
          <w:rFonts w:hint="eastAsia"/>
        </w:rPr>
        <w:t>图</w:t>
      </w:r>
      <w:r>
        <w:rPr>
          <w:rFonts w:eastAsia="宋体" w:hint="eastAsia"/>
        </w:rPr>
        <w:t>3</w:t>
      </w:r>
      <w:r>
        <w:rPr>
          <w:rFonts w:hint="eastAsia"/>
        </w:rPr>
        <w:t xml:space="preserve">- </w:t>
      </w:r>
      <w:r>
        <w:rPr>
          <w:bCs/>
        </w:rPr>
        <w:fldChar w:fldCharType="begin"/>
      </w:r>
      <w:r>
        <w:rPr>
          <w:bCs/>
        </w:rPr>
        <w:instrText xml:space="preserve"> </w:instrText>
      </w:r>
      <w:r>
        <w:rPr>
          <w:rFonts w:hint="eastAsia"/>
          <w:bCs/>
        </w:rPr>
        <w:instrText xml:space="preserve">SEQ </w:instrText>
      </w:r>
      <w:r>
        <w:rPr>
          <w:rFonts w:hint="eastAsia"/>
          <w:bCs/>
        </w:rPr>
        <w:instrText>图</w:instrText>
      </w:r>
      <w:r>
        <w:rPr>
          <w:rFonts w:hint="eastAsia"/>
          <w:bCs/>
        </w:rPr>
        <w:instrText>3- \* ARABIC</w:instrText>
      </w:r>
      <w:r>
        <w:rPr>
          <w:bCs/>
        </w:rPr>
        <w:instrText xml:space="preserve"> </w:instrText>
      </w:r>
      <w:r>
        <w:rPr>
          <w:bCs/>
        </w:rPr>
        <w:fldChar w:fldCharType="separate"/>
      </w:r>
      <w:r w:rsidR="00677AAE">
        <w:rPr>
          <w:bCs/>
          <w:noProof/>
        </w:rPr>
        <w:t>24</w:t>
      </w:r>
      <w:r>
        <w:rPr>
          <w:bCs/>
        </w:rPr>
        <w:fldChar w:fldCharType="end"/>
      </w:r>
      <w:r>
        <w:rPr>
          <w:rFonts w:hint="eastAsia"/>
          <w:bCs/>
        </w:rPr>
        <w:t xml:space="preserve">  </w:t>
      </w:r>
      <w:r>
        <w:rPr>
          <w:bCs/>
        </w:rPr>
        <w:t>2022</w:t>
      </w:r>
      <w:r>
        <w:rPr>
          <w:bCs/>
        </w:rPr>
        <w:t>届</w:t>
      </w:r>
      <w:r>
        <w:rPr>
          <w:rFonts w:hint="eastAsia"/>
          <w:bCs/>
        </w:rPr>
        <w:t>专科</w:t>
      </w:r>
      <w:r>
        <w:rPr>
          <w:bCs/>
        </w:rPr>
        <w:t>毕业生</w:t>
      </w:r>
      <w:r>
        <w:rPr>
          <w:rFonts w:hint="eastAsia"/>
          <w:bCs/>
        </w:rPr>
        <w:t>更换工作情况分布</w:t>
      </w:r>
    </w:p>
    <w:p w14:paraId="354B3DA2" w14:textId="77777777" w:rsidR="00F841B9" w:rsidRDefault="00000000">
      <w:pPr>
        <w:pStyle w:val="L2"/>
        <w:ind w:firstLine="360"/>
      </w:pPr>
      <w:r>
        <w:t>数据来源：第三方调研</w:t>
      </w:r>
      <w:r>
        <w:t>-2022</w:t>
      </w:r>
      <w:r>
        <w:t>届毕业生就业状况调查。</w:t>
      </w:r>
    </w:p>
    <w:p w14:paraId="2288334A" w14:textId="77777777" w:rsidR="00F841B9" w:rsidRDefault="00000000">
      <w:pPr>
        <w:pStyle w:val="aff1"/>
        <w:spacing w:before="156" w:after="156"/>
        <w:ind w:firstLine="482"/>
        <w:jc w:val="both"/>
        <w:rPr>
          <w:rFonts w:ascii="Times New Roman" w:eastAsiaTheme="minorEastAsia" w:hAnsi="Times New Roman"/>
        </w:rPr>
      </w:pPr>
      <w:r>
        <w:rPr>
          <w:rFonts w:ascii="Times New Roman" w:hAnsi="Times New Roman" w:hint="eastAsia"/>
          <w:b/>
          <w:color w:val="4F81BD" w:themeColor="accent1"/>
        </w:rPr>
        <w:lastRenderedPageBreak/>
        <w:t>更换</w:t>
      </w:r>
      <w:r>
        <w:rPr>
          <w:rFonts w:ascii="Times New Roman" w:hAnsi="Times New Roman"/>
          <w:b/>
          <w:color w:val="4F81BD" w:themeColor="accent1"/>
        </w:rPr>
        <w:t>工作的原因：</w:t>
      </w:r>
      <w:r>
        <w:rPr>
          <w:rFonts w:ascii="Times New Roman" w:hAnsi="Times New Roman"/>
        </w:rPr>
        <w:t>主要为</w:t>
      </w:r>
      <w:r>
        <w:rPr>
          <w:rFonts w:asciiTheme="minorEastAsia" w:eastAsiaTheme="minorEastAsia" w:hAnsiTheme="minorEastAsia"/>
        </w:rPr>
        <w:t>“</w:t>
      </w:r>
      <w:r>
        <w:rPr>
          <w:rFonts w:ascii="Times New Roman" w:hAnsi="Times New Roman" w:hint="eastAsia"/>
        </w:rPr>
        <w:t>发展前景有限</w:t>
      </w:r>
      <w:r>
        <w:rPr>
          <w:rFonts w:asciiTheme="minorEastAsia" w:eastAsiaTheme="minorEastAsia" w:hAnsiTheme="minorEastAsia"/>
        </w:rPr>
        <w:t>”</w:t>
      </w:r>
      <w:r>
        <w:rPr>
          <w:rFonts w:ascii="Times New Roman" w:eastAsiaTheme="minorEastAsia" w:hAnsi="Times New Roman"/>
        </w:rPr>
        <w:t>（</w:t>
      </w:r>
      <w:r>
        <w:rPr>
          <w:rFonts w:ascii="Times New Roman" w:eastAsiaTheme="minorEastAsia" w:hAnsi="Times New Roman"/>
        </w:rPr>
        <w:t>42.86%</w:t>
      </w:r>
      <w:r>
        <w:rPr>
          <w:rFonts w:ascii="Times New Roman" w:eastAsiaTheme="minorEastAsia" w:hAnsi="Times New Roman"/>
        </w:rPr>
        <w:t>）和</w:t>
      </w:r>
      <w:r>
        <w:rPr>
          <w:rFonts w:asciiTheme="minorEastAsia" w:eastAsiaTheme="minorEastAsia" w:hAnsiTheme="minorEastAsia"/>
        </w:rPr>
        <w:t>“</w:t>
      </w:r>
      <w:r>
        <w:rPr>
          <w:rFonts w:ascii="Times New Roman" w:eastAsiaTheme="minorEastAsia" w:hAnsi="Times New Roman" w:hint="eastAsia"/>
        </w:rPr>
        <w:t>公司氛围不好</w:t>
      </w:r>
      <w:r>
        <w:rPr>
          <w:rFonts w:asciiTheme="minorEastAsia" w:eastAsiaTheme="minorEastAsia" w:hAnsiTheme="minorEastAsia"/>
        </w:rPr>
        <w:t>”</w:t>
      </w:r>
      <w:r>
        <w:rPr>
          <w:rFonts w:ascii="Times New Roman" w:eastAsiaTheme="minorEastAsia" w:hAnsi="Times New Roman"/>
        </w:rPr>
        <w:t>（</w:t>
      </w:r>
      <w:r>
        <w:rPr>
          <w:rFonts w:ascii="Times New Roman" w:hAnsi="Times New Roman"/>
        </w:rPr>
        <w:t>28.57%</w:t>
      </w:r>
      <w:r>
        <w:rPr>
          <w:rFonts w:ascii="Times New Roman" w:eastAsiaTheme="minorEastAsia" w:hAnsi="Times New Roman"/>
        </w:rPr>
        <w:t>）。</w:t>
      </w:r>
    </w:p>
    <w:p w14:paraId="5E2463A4" w14:textId="77777777" w:rsidR="00F841B9" w:rsidRDefault="00000000">
      <w:pPr>
        <w:pStyle w:val="aff1"/>
        <w:spacing w:before="156" w:after="156"/>
        <w:jc w:val="both"/>
        <w:rPr>
          <w:rFonts w:ascii="Times New Roman" w:eastAsiaTheme="minorEastAsia" w:hAnsi="Times New Roman"/>
        </w:rPr>
      </w:pPr>
      <w:r>
        <w:rPr>
          <w:noProof/>
        </w:rPr>
        <w:drawing>
          <wp:inline distT="0" distB="0" distL="0" distR="0" wp14:anchorId="717D758B" wp14:editId="751354B9">
            <wp:extent cx="4937760" cy="1943100"/>
            <wp:effectExtent l="0" t="0" r="0" b="0"/>
            <wp:docPr id="469" name="图表 469" descr="7b0a202020202263686172745265734964223a202232303437343435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0F688A" w14:textId="5C1DE45B" w:rsidR="00F841B9" w:rsidRDefault="00000000">
      <w:pPr>
        <w:pStyle w:val="Affff1"/>
        <w:spacing w:beforeLines="0" w:before="0" w:afterLines="0" w:after="0"/>
      </w:pPr>
      <w:r>
        <w:t>图</w:t>
      </w:r>
      <w:r>
        <w:t xml:space="preserve">3- </w:t>
      </w:r>
      <w:r>
        <w:fldChar w:fldCharType="begin"/>
      </w:r>
      <w:r>
        <w:instrText xml:space="preserve"> SEQ </w:instrText>
      </w:r>
      <w:r>
        <w:instrText>图</w:instrText>
      </w:r>
      <w:r>
        <w:instrText xml:space="preserve">3- \* ARABIC </w:instrText>
      </w:r>
      <w:r>
        <w:fldChar w:fldCharType="separate"/>
      </w:r>
      <w:r w:rsidR="00677AAE">
        <w:rPr>
          <w:noProof/>
        </w:rPr>
        <w:t>25</w:t>
      </w:r>
      <w:r>
        <w:fldChar w:fldCharType="end"/>
      </w:r>
      <w:r>
        <w:rPr>
          <w:rFonts w:hint="eastAsia"/>
        </w:rPr>
        <w:t xml:space="preserve">  </w:t>
      </w:r>
      <w:r>
        <w:rPr>
          <w:rFonts w:eastAsia="宋体"/>
        </w:rPr>
        <w:t>2</w:t>
      </w:r>
      <w:r>
        <w:t>022</w:t>
      </w:r>
      <w:r>
        <w:t>届</w:t>
      </w:r>
      <w:r>
        <w:rPr>
          <w:rFonts w:hint="eastAsia"/>
        </w:rPr>
        <w:t>专科</w:t>
      </w:r>
      <w:r>
        <w:t>毕业生</w:t>
      </w:r>
      <w:r>
        <w:rPr>
          <w:rFonts w:hint="eastAsia"/>
        </w:rPr>
        <w:t>更换</w:t>
      </w:r>
      <w:r>
        <w:t>工作的</w:t>
      </w:r>
      <w:r>
        <w:rPr>
          <w:rFonts w:hint="eastAsia"/>
        </w:rPr>
        <w:t>主要</w:t>
      </w:r>
      <w:r>
        <w:t>原因</w:t>
      </w:r>
    </w:p>
    <w:p w14:paraId="2B2A476E" w14:textId="77777777" w:rsidR="00F841B9" w:rsidRDefault="00000000">
      <w:pPr>
        <w:pStyle w:val="L2"/>
        <w:spacing w:afterLines="50" w:after="156"/>
        <w:ind w:firstLine="360"/>
        <w:rPr>
          <w:color w:val="4BACC6" w:themeColor="accent5"/>
        </w:rPr>
      </w:pPr>
      <w:r>
        <w:t>数据来源：第三方调研</w:t>
      </w:r>
      <w:r>
        <w:t>-2022</w:t>
      </w:r>
      <w:r>
        <w:t>届毕业生就业状况调查</w:t>
      </w:r>
      <w:r>
        <w:rPr>
          <w:rFonts w:eastAsia="宋体"/>
        </w:rPr>
        <w:t>。</w:t>
      </w:r>
    </w:p>
    <w:p w14:paraId="100323E0" w14:textId="77777777" w:rsidR="00F841B9" w:rsidRDefault="00000000">
      <w:pPr>
        <w:pStyle w:val="L30"/>
        <w:pBdr>
          <w:top w:val="none" w:sz="0" w:space="0" w:color="000000"/>
          <w:left w:val="none" w:sz="0" w:space="0" w:color="000000"/>
          <w:bottom w:val="none" w:sz="0" w:space="0" w:color="000000"/>
          <w:right w:val="none" w:sz="0" w:space="0" w:color="000000"/>
          <w:between w:val="none" w:sz="0" w:space="0" w:color="000000"/>
        </w:pBdr>
        <w:spacing w:beforeLines="0" w:before="156" w:afterLines="0" w:after="163"/>
        <w:rPr>
          <w:rFonts w:ascii="Calibri" w:hAnsi="Calibri" w:cs="Calibri"/>
          <w:szCs w:val="22"/>
        </w:rPr>
      </w:pPr>
      <w:bookmarkStart w:id="202" w:name="_Toc119248399"/>
      <w:r>
        <w:rPr>
          <w:rFonts w:ascii="Calibri" w:hAnsi="Calibri" w:cs="Calibri" w:hint="eastAsia"/>
          <w:szCs w:val="22"/>
        </w:rPr>
        <w:t>（七）社会保障情况</w:t>
      </w:r>
      <w:bookmarkEnd w:id="202"/>
    </w:p>
    <w:p w14:paraId="638404D7" w14:textId="77777777" w:rsidR="00F841B9" w:rsidRDefault="00000000">
      <w:pPr>
        <w:pStyle w:val="L3"/>
        <w:ind w:firstLine="480"/>
      </w:pPr>
      <w:r>
        <w:t>2022</w:t>
      </w:r>
      <w:r>
        <w:t>届</w:t>
      </w:r>
      <w:r>
        <w:rPr>
          <w:rFonts w:hint="eastAsia"/>
        </w:rPr>
        <w:t>专科</w:t>
      </w:r>
      <w:r>
        <w:t>毕业生</w:t>
      </w:r>
      <w:r>
        <w:rPr>
          <w:rFonts w:hint="eastAsia"/>
        </w:rPr>
        <w:t>目前工作拥有的社会保障主要为“有五险</w:t>
      </w:r>
      <w:proofErr w:type="gramStart"/>
      <w:r>
        <w:rPr>
          <w:rFonts w:hint="eastAsia"/>
        </w:rPr>
        <w:t>一</w:t>
      </w:r>
      <w:proofErr w:type="gramEnd"/>
      <w:r>
        <w:rPr>
          <w:rFonts w:hint="eastAsia"/>
        </w:rPr>
        <w:t>金”（</w:t>
      </w:r>
      <w:r>
        <w:t>63.93%</w:t>
      </w:r>
      <w:r>
        <w:rPr>
          <w:rFonts w:hint="eastAsia"/>
        </w:rPr>
        <w:t>），其次是“仅有五险”（</w:t>
      </w:r>
      <w:r>
        <w:t>24.59%</w:t>
      </w:r>
      <w:r>
        <w:rPr>
          <w:rFonts w:hint="eastAsia"/>
        </w:rPr>
        <w:t>）。</w:t>
      </w:r>
    </w:p>
    <w:p w14:paraId="5ABA9C59" w14:textId="77777777" w:rsidR="00F841B9" w:rsidRDefault="00000000">
      <w:pPr>
        <w:pStyle w:val="L3"/>
        <w:ind w:firstLine="480"/>
      </w:pPr>
      <w:r>
        <w:rPr>
          <w:noProof/>
        </w:rPr>
        <w:drawing>
          <wp:inline distT="0" distB="0" distL="0" distR="0" wp14:anchorId="01A62789" wp14:editId="5E475CA7">
            <wp:extent cx="4587240" cy="2301240"/>
            <wp:effectExtent l="0" t="0" r="3810" b="3810"/>
            <wp:docPr id="470" name="图表 470" descr="7b0a202020202263686172745265734964223a2022343634313237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40CDFEB" w14:textId="4A526281" w:rsidR="00F841B9" w:rsidRDefault="00000000">
      <w:pPr>
        <w:pStyle w:val="Affff1"/>
        <w:spacing w:before="156" w:after="156"/>
        <w:rPr>
          <w:bCs/>
        </w:rPr>
      </w:pPr>
      <w:r>
        <w:rPr>
          <w:rFonts w:hint="eastAsia"/>
        </w:rPr>
        <w:t>图</w:t>
      </w:r>
      <w:r>
        <w:rPr>
          <w:rFonts w:eastAsia="宋体" w:hint="eastAsia"/>
        </w:rPr>
        <w:t>3</w:t>
      </w:r>
      <w:r>
        <w:rPr>
          <w:rFonts w:hint="eastAsia"/>
        </w:rPr>
        <w:t xml:space="preserve">- </w:t>
      </w:r>
      <w:r>
        <w:rPr>
          <w:bCs/>
        </w:rPr>
        <w:fldChar w:fldCharType="begin"/>
      </w:r>
      <w:r>
        <w:rPr>
          <w:bCs/>
        </w:rPr>
        <w:instrText xml:space="preserve"> </w:instrText>
      </w:r>
      <w:r>
        <w:rPr>
          <w:rFonts w:hint="eastAsia"/>
          <w:bCs/>
        </w:rPr>
        <w:instrText xml:space="preserve">SEQ </w:instrText>
      </w:r>
      <w:r>
        <w:rPr>
          <w:rFonts w:hint="eastAsia"/>
          <w:bCs/>
        </w:rPr>
        <w:instrText>图</w:instrText>
      </w:r>
      <w:r>
        <w:rPr>
          <w:rFonts w:hint="eastAsia"/>
          <w:bCs/>
        </w:rPr>
        <w:instrText>3- \* ARABIC</w:instrText>
      </w:r>
      <w:r>
        <w:rPr>
          <w:bCs/>
        </w:rPr>
        <w:instrText xml:space="preserve"> </w:instrText>
      </w:r>
      <w:r>
        <w:rPr>
          <w:bCs/>
        </w:rPr>
        <w:fldChar w:fldCharType="separate"/>
      </w:r>
      <w:r w:rsidR="00677AAE">
        <w:rPr>
          <w:bCs/>
          <w:noProof/>
        </w:rPr>
        <w:t>26</w:t>
      </w:r>
      <w:r>
        <w:rPr>
          <w:bCs/>
        </w:rPr>
        <w:fldChar w:fldCharType="end"/>
      </w:r>
      <w:r>
        <w:rPr>
          <w:rFonts w:hint="eastAsia"/>
          <w:bCs/>
        </w:rPr>
        <w:t xml:space="preserve">  </w:t>
      </w:r>
      <w:r>
        <w:rPr>
          <w:bCs/>
        </w:rPr>
        <w:t>2022</w:t>
      </w:r>
      <w:r>
        <w:rPr>
          <w:bCs/>
        </w:rPr>
        <w:t>届</w:t>
      </w:r>
      <w:r>
        <w:rPr>
          <w:rFonts w:hint="eastAsia"/>
          <w:bCs/>
        </w:rPr>
        <w:t>专科</w:t>
      </w:r>
      <w:r>
        <w:rPr>
          <w:bCs/>
        </w:rPr>
        <w:t>毕业生</w:t>
      </w:r>
      <w:r>
        <w:rPr>
          <w:rFonts w:hint="eastAsia"/>
          <w:bCs/>
        </w:rPr>
        <w:t>社会保障情况分布</w:t>
      </w:r>
    </w:p>
    <w:p w14:paraId="3CF70F31" w14:textId="77777777" w:rsidR="00F841B9" w:rsidRDefault="00000000">
      <w:pPr>
        <w:pStyle w:val="L2"/>
        <w:ind w:firstLine="360"/>
        <w:rPr>
          <w:caps w:val="0"/>
        </w:rPr>
      </w:pPr>
      <w:r>
        <w:t>数据来源：第三方调研</w:t>
      </w:r>
      <w:r>
        <w:t>-2022</w:t>
      </w:r>
      <w:r>
        <w:t>届毕业生就业状况调查。</w:t>
      </w:r>
    </w:p>
    <w:p w14:paraId="6D0E95F4" w14:textId="77777777" w:rsidR="00F841B9" w:rsidRDefault="00000000">
      <w:r>
        <w:br w:type="page"/>
      </w:r>
    </w:p>
    <w:bookmarkEnd w:id="192"/>
    <w:bookmarkEnd w:id="193"/>
    <w:p w14:paraId="639B9299" w14:textId="77777777" w:rsidR="00F841B9" w:rsidRDefault="00000000">
      <w:pPr>
        <w:pStyle w:val="afff2"/>
        <w:ind w:firstLineChars="0" w:firstLine="0"/>
        <w:jc w:val="center"/>
        <w:rPr>
          <w:lang w:val="en-US"/>
        </w:rPr>
      </w:pPr>
      <w:r>
        <w:rPr>
          <w:noProof/>
        </w:rPr>
        <w:lastRenderedPageBreak/>
        <mc:AlternateContent>
          <mc:Choice Requires="wps">
            <w:drawing>
              <wp:anchor distT="0" distB="0" distL="114300" distR="114300" simplePos="0" relativeHeight="251668480" behindDoc="0" locked="0" layoutInCell="1" allowOverlap="1" wp14:anchorId="72BA611C" wp14:editId="732C70CC">
                <wp:simplePos x="0" y="0"/>
                <wp:positionH relativeFrom="column">
                  <wp:posOffset>306705</wp:posOffset>
                </wp:positionH>
                <wp:positionV relativeFrom="paragraph">
                  <wp:posOffset>128270</wp:posOffset>
                </wp:positionV>
                <wp:extent cx="4663440" cy="495300"/>
                <wp:effectExtent l="0" t="0" r="0" b="0"/>
                <wp:wrapNone/>
                <wp:docPr id="961" name="文本框 961"/>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65011369"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203" w:name="_Toc119248400"/>
                            <w:r>
                              <w:rPr>
                                <w:rFonts w:hint="eastAsia"/>
                                <w:color w:val="FFFFFF" w:themeColor="background1"/>
                                <w:sz w:val="36"/>
                                <w:szCs w:val="36"/>
                              </w:rPr>
                              <w:t>第四篇：就业发展趋势分析</w:t>
                            </w:r>
                            <w:bookmarkEnd w:id="203"/>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BA611C" id="文本框 961" o:spid="_x0000_s1077" type="#_x0000_t202" style="position:absolute;left:0;text-align:left;margin-left:24.15pt;margin-top:10.1pt;width:367.2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" filled="f" stroked="f" strokeweight=".5pt">
                <v:textbox>
                  <w:txbxContent>
                    <w:p w14:paraId="65011369"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204" w:name="_Toc119248400"/>
                      <w:r>
                        <w:rPr>
                          <w:rFonts w:hint="eastAsia"/>
                          <w:color w:val="FFFFFF" w:themeColor="background1"/>
                          <w:sz w:val="36"/>
                          <w:szCs w:val="36"/>
                        </w:rPr>
                        <w:t>第四篇：就业发展趋势分析</w:t>
                      </w:r>
                      <w:bookmarkEnd w:id="204"/>
                    </w:p>
                  </w:txbxContent>
                </v:textbox>
              </v:shape>
            </w:pict>
          </mc:Fallback>
        </mc:AlternateContent>
      </w:r>
      <w:r>
        <w:rPr>
          <w:noProof/>
        </w:rPr>
        <w:drawing>
          <wp:inline distT="0" distB="0" distL="0" distR="0" wp14:anchorId="0AF0253E" wp14:editId="39D17AFD">
            <wp:extent cx="5547360" cy="739140"/>
            <wp:effectExtent l="0" t="0" r="0" b="381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6253D338" w14:textId="77777777" w:rsidR="00F841B9" w:rsidRDefault="00000000">
      <w:pPr>
        <w:pStyle w:val="afff2"/>
        <w:ind w:firstLine="480"/>
        <w:rPr>
          <w:lang w:val="en-US"/>
        </w:rPr>
      </w:pPr>
      <w:r>
        <w:rPr>
          <w:rFonts w:hint="eastAsia"/>
          <w:lang w:val="en-US"/>
        </w:rPr>
        <w:t>伴随新冠疫情带来的前所未有的经济下行压力，就业市场的不稳定性和</w:t>
      </w:r>
      <w:proofErr w:type="gramStart"/>
      <w:r>
        <w:rPr>
          <w:rFonts w:hint="eastAsia"/>
          <w:lang w:val="en-US"/>
        </w:rPr>
        <w:t>不</w:t>
      </w:r>
      <w:proofErr w:type="gramEnd"/>
      <w:r>
        <w:rPr>
          <w:rFonts w:hint="eastAsia"/>
          <w:lang w:val="en-US"/>
        </w:rPr>
        <w:t>充分性问题更加凸显，毕业生就业形势更加复杂严峻。高校毕业生就业关系社会稳定和国家发展未来，为做到</w:t>
      </w:r>
      <w:proofErr w:type="gramStart"/>
      <w:r>
        <w:rPr>
          <w:rFonts w:hint="eastAsia"/>
          <w:lang w:val="en-US"/>
        </w:rPr>
        <w:t>稳就业</w:t>
      </w:r>
      <w:proofErr w:type="gramEnd"/>
      <w:r>
        <w:rPr>
          <w:rFonts w:hint="eastAsia"/>
          <w:lang w:val="en-US"/>
        </w:rPr>
        <w:t>同时兼顾实现毕业生更高质量就业和更充分就业的目标，学校积极贯彻落实国家、教育部以及浙江省关于促进高校毕业生就业创业工作的决策部署，将毕业生就业工作放在学校工作的突出位置，积极整合有效资源，畅通渠道，统筹供需，多</w:t>
      </w:r>
      <w:proofErr w:type="gramStart"/>
      <w:r>
        <w:rPr>
          <w:rFonts w:hint="eastAsia"/>
          <w:lang w:val="en-US"/>
        </w:rPr>
        <w:t>措</w:t>
      </w:r>
      <w:proofErr w:type="gramEnd"/>
      <w:r>
        <w:rPr>
          <w:rFonts w:hint="eastAsia"/>
          <w:lang w:val="en-US"/>
        </w:rPr>
        <w:t>并举做好新冠肺炎疫情下毕业生就业工作。</w:t>
      </w:r>
    </w:p>
    <w:p w14:paraId="44DAEACD"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205" w:name="_Toc48725336"/>
      <w:bookmarkStart w:id="206" w:name="_Toc47449747"/>
      <w:bookmarkStart w:id="207" w:name="_Toc119248401"/>
      <w:r>
        <w:rPr>
          <w:rFonts w:hint="eastAsia"/>
          <w:color w:val="4F81BD" w:themeColor="accent1"/>
        </w:rPr>
        <w:t>一、</w:t>
      </w:r>
      <w:bookmarkEnd w:id="205"/>
      <w:bookmarkEnd w:id="206"/>
      <w:r>
        <w:rPr>
          <w:rFonts w:hint="eastAsia"/>
          <w:color w:val="4F81BD" w:themeColor="accent1"/>
        </w:rPr>
        <w:t>近三年规模与毕业去向落实率变化趋势</w:t>
      </w:r>
      <w:bookmarkEnd w:id="207"/>
    </w:p>
    <w:p w14:paraId="1D6EA40D" w14:textId="77777777" w:rsidR="00F841B9" w:rsidRDefault="00000000">
      <w:pPr>
        <w:pStyle w:val="Affff0"/>
        <w:ind w:firstLine="480"/>
      </w:pPr>
      <w:r>
        <w:rPr>
          <w:rFonts w:hint="eastAsia"/>
          <w:caps/>
        </w:rPr>
        <w:t>学校历来</w:t>
      </w:r>
      <w:r>
        <w:rPr>
          <w:rFonts w:hint="eastAsia"/>
          <w:caps/>
          <w:lang w:eastAsia="zh-Hans"/>
        </w:rPr>
        <w:t>高度</w:t>
      </w:r>
      <w:r>
        <w:rPr>
          <w:rFonts w:hint="eastAsia"/>
          <w:caps/>
        </w:rPr>
        <w:t>重视毕业生的就业工作，将实现毕业生的充分就业和高质量就业作为工作重心。如下图</w:t>
      </w:r>
      <w:r>
        <w:rPr>
          <w:rFonts w:hint="eastAsia"/>
        </w:rPr>
        <w:t>所示</w:t>
      </w:r>
      <w:r>
        <w:rPr>
          <w:rFonts w:eastAsiaTheme="minorEastAsia"/>
          <w:color w:val="auto"/>
        </w:rPr>
        <w:t>，</w:t>
      </w:r>
      <w:r>
        <w:rPr>
          <w:rFonts w:hint="eastAsia"/>
        </w:rPr>
        <w:t>近三届</w:t>
      </w:r>
      <w:r>
        <w:t>毕业生</w:t>
      </w:r>
      <w:r>
        <w:rPr>
          <w:rFonts w:hint="eastAsia"/>
        </w:rPr>
        <w:t>规模有所波动，</w:t>
      </w:r>
      <w:r>
        <w:t>毕业去向落实率</w:t>
      </w:r>
      <w:r>
        <w:rPr>
          <w:rFonts w:hint="eastAsia"/>
        </w:rPr>
        <w:t>始终保持在</w:t>
      </w:r>
      <w:r>
        <w:t>较高水平，</w:t>
      </w:r>
      <w:r>
        <w:rPr>
          <w:rFonts w:hint="eastAsia"/>
        </w:rPr>
        <w:t>其中，本科毕业生毕业去向落实率均在</w:t>
      </w:r>
      <w:r>
        <w:t>93.13%</w:t>
      </w:r>
      <w:r>
        <w:rPr>
          <w:rFonts w:hint="eastAsia"/>
        </w:rPr>
        <w:t>及以上，专科毕业生毕业去向落实率均在</w:t>
      </w:r>
      <w:r>
        <w:t>93.50%</w:t>
      </w:r>
      <w:r>
        <w:rPr>
          <w:rFonts w:hint="eastAsia"/>
        </w:rPr>
        <w:t>及以上，就业状况</w:t>
      </w:r>
      <w:r>
        <w:t>良好</w:t>
      </w:r>
      <w:r>
        <w:rPr>
          <w:rFonts w:hint="eastAsia"/>
        </w:rPr>
        <w:t>。可见在当前严峻复杂的就业形势下，学校深入实施</w:t>
      </w:r>
      <w:r>
        <w:rPr>
          <w:rFonts w:hint="eastAsia"/>
          <w:lang w:eastAsia="zh-Hans"/>
        </w:rPr>
        <w:t>就业</w:t>
      </w:r>
      <w:r>
        <w:rPr>
          <w:rFonts w:hint="eastAsia"/>
        </w:rPr>
        <w:t>质量提升工程，积极开拓毕业生就业市场，搭建各类线上线下平台，优化网上就业服务能力，多</w:t>
      </w:r>
      <w:proofErr w:type="gramStart"/>
      <w:r>
        <w:rPr>
          <w:rFonts w:hint="eastAsia"/>
          <w:lang w:eastAsia="zh-Hans"/>
        </w:rPr>
        <w:t>措</w:t>
      </w:r>
      <w:proofErr w:type="gramEnd"/>
      <w:r>
        <w:rPr>
          <w:rFonts w:hint="eastAsia"/>
        </w:rPr>
        <w:t>并举力促疫情防控</w:t>
      </w:r>
      <w:proofErr w:type="gramStart"/>
      <w:r>
        <w:rPr>
          <w:rFonts w:hint="eastAsia"/>
        </w:rPr>
        <w:t>常态化下毕业生</w:t>
      </w:r>
      <w:proofErr w:type="gramEnd"/>
      <w:r>
        <w:rPr>
          <w:rFonts w:hint="eastAsia"/>
          <w:lang w:eastAsia="zh-Hans"/>
        </w:rPr>
        <w:t>就业去向落实率</w:t>
      </w:r>
      <w:r>
        <w:rPr>
          <w:rFonts w:hint="eastAsia"/>
        </w:rPr>
        <w:t>高位稳定。</w:t>
      </w:r>
    </w:p>
    <w:p w14:paraId="38983794" w14:textId="77777777" w:rsidR="00F841B9" w:rsidRDefault="00000000">
      <w:pPr>
        <w:pStyle w:val="Affff0"/>
        <w:ind w:firstLine="480"/>
      </w:pPr>
      <w:r>
        <w:rPr>
          <w:noProof/>
        </w:rPr>
        <w:drawing>
          <wp:inline distT="0" distB="0" distL="0" distR="0" wp14:anchorId="34680FFB" wp14:editId="1739E262">
            <wp:extent cx="5353050" cy="1905000"/>
            <wp:effectExtent l="0" t="0" r="0" b="0"/>
            <wp:docPr id="1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298ECBA" w14:textId="4FA6FB06" w:rsidR="00F841B9" w:rsidRDefault="00000000">
      <w:pPr>
        <w:pStyle w:val="Affff1"/>
        <w:spacing w:before="156" w:after="156"/>
      </w:pPr>
      <w:bookmarkStart w:id="208" w:name="_Toc48725652"/>
      <w:bookmarkStart w:id="209" w:name="_Toc47449655"/>
      <w:r>
        <w:rPr>
          <w:rFonts w:hint="eastAsia"/>
        </w:rPr>
        <w:t>图</w:t>
      </w:r>
      <w:r>
        <w:rPr>
          <w:rFonts w:eastAsia="宋体" w:hint="eastAsia"/>
        </w:rPr>
        <w:t>4</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1</w:t>
      </w:r>
      <w:r>
        <w:fldChar w:fldCharType="end"/>
      </w:r>
      <w:r>
        <w:t xml:space="preserve">  </w:t>
      </w:r>
      <w:r>
        <w:rPr>
          <w:rFonts w:eastAsia="宋体" w:hint="eastAsia"/>
        </w:rPr>
        <w:t>2020</w:t>
      </w:r>
      <w:r>
        <w:rPr>
          <w:rFonts w:hint="eastAsia"/>
        </w:rPr>
        <w:t>-</w:t>
      </w:r>
      <w:r>
        <w:rPr>
          <w:rFonts w:eastAsia="宋体"/>
        </w:rPr>
        <w:t>202</w:t>
      </w:r>
      <w:r>
        <w:t>2</w:t>
      </w:r>
      <w:r>
        <w:t>届毕业生</w:t>
      </w:r>
      <w:r>
        <w:rPr>
          <w:rFonts w:hint="eastAsia"/>
        </w:rPr>
        <w:t>规模趋势变化</w:t>
      </w:r>
      <w:bookmarkEnd w:id="208"/>
      <w:bookmarkEnd w:id="209"/>
    </w:p>
    <w:p w14:paraId="7FBE6BBD"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w:t>
      </w:r>
      <w:r>
        <w:rPr>
          <w:rFonts w:hint="eastAsia"/>
          <w:color w:val="4F81BD" w:themeColor="accent1"/>
        </w:rPr>
        <w:t>1.2020</w:t>
      </w:r>
      <w:r>
        <w:rPr>
          <w:color w:val="4F81BD" w:themeColor="accent1"/>
        </w:rPr>
        <w:t>数据来自《</w:t>
      </w:r>
      <w:r>
        <w:rPr>
          <w:rFonts w:hint="eastAsia"/>
          <w:color w:val="4F81BD" w:themeColor="accent1"/>
        </w:rPr>
        <w:t>绍兴文理学院</w:t>
      </w:r>
      <w:r>
        <w:rPr>
          <w:color w:val="4F81BD" w:themeColor="accent1"/>
        </w:rPr>
        <w:t>2020</w:t>
      </w:r>
      <w:r>
        <w:rPr>
          <w:color w:val="4F81BD" w:themeColor="accent1"/>
        </w:rPr>
        <w:t>届毕业生就业质量年度报告》</w:t>
      </w:r>
      <w:r>
        <w:rPr>
          <w:rFonts w:hint="eastAsia"/>
          <w:color w:val="4F81BD" w:themeColor="accent1"/>
        </w:rPr>
        <w:t>；</w:t>
      </w:r>
    </w:p>
    <w:p w14:paraId="47383F80" w14:textId="77777777" w:rsidR="00F841B9" w:rsidRDefault="00000000">
      <w:pPr>
        <w:pStyle w:val="L2"/>
        <w:ind w:firstLine="360"/>
        <w:rPr>
          <w:rFonts w:eastAsia="宋体" w:cs="Times New Roman"/>
          <w:caps w:val="0"/>
          <w:szCs w:val="18"/>
          <w:lang w:val="zh-CN"/>
        </w:rPr>
      </w:pPr>
      <w:r>
        <w:rPr>
          <w:rFonts w:hint="eastAsia"/>
        </w:rPr>
        <w:t xml:space="preserve">   </w:t>
      </w:r>
      <w:r>
        <w:t xml:space="preserve">      </w:t>
      </w:r>
      <w:r>
        <w:rPr>
          <w:rFonts w:hint="eastAsia"/>
        </w:rPr>
        <w:t xml:space="preserve"> </w:t>
      </w:r>
      <w:r>
        <w:rPr>
          <w:rFonts w:eastAsia="宋体" w:cs="Times New Roman" w:hint="eastAsia"/>
          <w:caps w:val="0"/>
          <w:szCs w:val="18"/>
          <w:lang w:val="zh-CN"/>
        </w:rPr>
        <w:t>2.</w:t>
      </w:r>
      <w:r>
        <w:rPr>
          <w:rFonts w:hint="eastAsia"/>
        </w:rPr>
        <w:t>202</w:t>
      </w:r>
      <w:r>
        <w:t>1</w:t>
      </w:r>
      <w:r>
        <w:t>数据来自《</w:t>
      </w:r>
      <w:r>
        <w:rPr>
          <w:rFonts w:hint="eastAsia"/>
        </w:rPr>
        <w:t>绍兴文理学院</w:t>
      </w:r>
      <w:r>
        <w:t>2021</w:t>
      </w:r>
      <w:r>
        <w:t>届毕业生就业质量年度报告》</w:t>
      </w:r>
      <w:r>
        <w:rPr>
          <w:rFonts w:hint="eastAsia"/>
        </w:rPr>
        <w:t>；</w:t>
      </w:r>
    </w:p>
    <w:p w14:paraId="53E8E57E"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3.2022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28B9045E" w14:textId="77777777" w:rsidR="00F841B9" w:rsidRDefault="00000000">
      <w:pPr>
        <w:pStyle w:val="L2"/>
        <w:ind w:firstLine="360"/>
      </w:pPr>
      <w:r>
        <w:rPr>
          <w:noProof/>
        </w:rPr>
        <w:lastRenderedPageBreak/>
        <w:drawing>
          <wp:inline distT="0" distB="0" distL="0" distR="0" wp14:anchorId="22AE870B" wp14:editId="1C7F88BD">
            <wp:extent cx="5353050" cy="2171700"/>
            <wp:effectExtent l="0" t="0" r="0" b="0"/>
            <wp:docPr id="143" name="图表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CE94BB6" w14:textId="122A1C7D" w:rsidR="00F841B9" w:rsidRDefault="00000000">
      <w:pPr>
        <w:pStyle w:val="Affff1"/>
        <w:spacing w:before="156" w:after="156"/>
      </w:pPr>
      <w:bookmarkStart w:id="210" w:name="_Toc47449749"/>
      <w:bookmarkStart w:id="211" w:name="_Toc48725337"/>
      <w:r>
        <w:rPr>
          <w:rFonts w:hint="eastAsia"/>
        </w:rPr>
        <w:t>图</w:t>
      </w:r>
      <w:r>
        <w:rPr>
          <w:rFonts w:eastAsia="宋体" w:hint="eastAsia"/>
        </w:rPr>
        <w:t>4</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2</w:t>
      </w:r>
      <w:r>
        <w:fldChar w:fldCharType="end"/>
      </w:r>
      <w:r>
        <w:t xml:space="preserve">  </w:t>
      </w:r>
      <w:r>
        <w:rPr>
          <w:rFonts w:eastAsia="宋体" w:hint="eastAsia"/>
        </w:rPr>
        <w:t>2020</w:t>
      </w:r>
      <w:r>
        <w:rPr>
          <w:rFonts w:hint="eastAsia"/>
        </w:rPr>
        <w:t>-</w:t>
      </w:r>
      <w:r>
        <w:rPr>
          <w:rFonts w:eastAsia="宋体"/>
        </w:rPr>
        <w:t>202</w:t>
      </w:r>
      <w:r>
        <w:t>2</w:t>
      </w:r>
      <w:r>
        <w:t>届毕业生毕业去向落实</w:t>
      </w:r>
      <w:proofErr w:type="gramStart"/>
      <w:r>
        <w:t>率</w:t>
      </w:r>
      <w:r>
        <w:rPr>
          <w:rFonts w:hint="eastAsia"/>
        </w:rPr>
        <w:t>趋势</w:t>
      </w:r>
      <w:proofErr w:type="gramEnd"/>
      <w:r>
        <w:rPr>
          <w:rFonts w:hint="eastAsia"/>
        </w:rPr>
        <w:t>变化</w:t>
      </w:r>
    </w:p>
    <w:p w14:paraId="7D0A5C7B"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w:t>
      </w:r>
      <w:r>
        <w:rPr>
          <w:rFonts w:hint="eastAsia"/>
          <w:color w:val="4F81BD" w:themeColor="accent1"/>
        </w:rPr>
        <w:t>1.2020</w:t>
      </w:r>
      <w:r>
        <w:rPr>
          <w:color w:val="4F81BD" w:themeColor="accent1"/>
        </w:rPr>
        <w:t>数据来自《</w:t>
      </w:r>
      <w:r>
        <w:rPr>
          <w:rFonts w:hint="eastAsia"/>
          <w:color w:val="4F81BD" w:themeColor="accent1"/>
        </w:rPr>
        <w:t>绍兴文理学院</w:t>
      </w:r>
      <w:r>
        <w:rPr>
          <w:color w:val="4F81BD" w:themeColor="accent1"/>
        </w:rPr>
        <w:t>2020</w:t>
      </w:r>
      <w:r>
        <w:rPr>
          <w:color w:val="4F81BD" w:themeColor="accent1"/>
        </w:rPr>
        <w:t>届毕业生就业质量年度报告》</w:t>
      </w:r>
      <w:r>
        <w:rPr>
          <w:rFonts w:hint="eastAsia"/>
          <w:color w:val="4F81BD" w:themeColor="accent1"/>
        </w:rPr>
        <w:t>；</w:t>
      </w:r>
    </w:p>
    <w:p w14:paraId="118AD2F2" w14:textId="77777777" w:rsidR="00F841B9" w:rsidRDefault="00000000">
      <w:pPr>
        <w:pStyle w:val="L2"/>
        <w:ind w:firstLine="360"/>
        <w:rPr>
          <w:rFonts w:eastAsia="宋体" w:cs="Times New Roman"/>
          <w:caps w:val="0"/>
          <w:szCs w:val="18"/>
          <w:lang w:val="zh-CN"/>
        </w:rPr>
      </w:pPr>
      <w:r>
        <w:rPr>
          <w:rFonts w:hint="eastAsia"/>
        </w:rPr>
        <w:t xml:space="preserve">   </w:t>
      </w:r>
      <w:r>
        <w:t xml:space="preserve">      </w:t>
      </w:r>
      <w:r>
        <w:rPr>
          <w:rFonts w:hint="eastAsia"/>
        </w:rPr>
        <w:t xml:space="preserve"> </w:t>
      </w:r>
      <w:r>
        <w:rPr>
          <w:rFonts w:eastAsia="宋体" w:cs="Times New Roman" w:hint="eastAsia"/>
          <w:caps w:val="0"/>
          <w:szCs w:val="18"/>
          <w:lang w:val="zh-CN"/>
        </w:rPr>
        <w:t>2.</w:t>
      </w:r>
      <w:r>
        <w:rPr>
          <w:rFonts w:hint="eastAsia"/>
        </w:rPr>
        <w:t>202</w:t>
      </w:r>
      <w:r>
        <w:t>1</w:t>
      </w:r>
      <w:r>
        <w:t>数据来自《</w:t>
      </w:r>
      <w:r>
        <w:rPr>
          <w:rFonts w:hint="eastAsia"/>
        </w:rPr>
        <w:t>绍兴文理学院</w:t>
      </w:r>
      <w:r>
        <w:t>2021</w:t>
      </w:r>
      <w:r>
        <w:t>届毕业生就业质量年度报告》</w:t>
      </w:r>
      <w:r>
        <w:rPr>
          <w:rFonts w:hint="eastAsia"/>
        </w:rPr>
        <w:t>；</w:t>
      </w:r>
    </w:p>
    <w:p w14:paraId="15CB55EC"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3.2022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34AC0791"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212" w:name="_Toc119248402"/>
      <w:r>
        <w:rPr>
          <w:rFonts w:hint="eastAsia"/>
          <w:color w:val="4F81BD" w:themeColor="accent1"/>
        </w:rPr>
        <w:t>二</w:t>
      </w:r>
      <w:r>
        <w:rPr>
          <w:color w:val="4F81BD" w:themeColor="accent1"/>
        </w:rPr>
        <w:t>、</w:t>
      </w:r>
      <w:bookmarkEnd w:id="210"/>
      <w:bookmarkEnd w:id="211"/>
      <w:r>
        <w:rPr>
          <w:rFonts w:hint="eastAsia"/>
          <w:color w:val="4F81BD" w:themeColor="accent1"/>
        </w:rPr>
        <w:t>近三年就业地区变化趋势</w:t>
      </w:r>
      <w:bookmarkEnd w:id="212"/>
    </w:p>
    <w:p w14:paraId="46AB0E6E" w14:textId="77777777" w:rsidR="00F841B9" w:rsidRDefault="00000000">
      <w:pPr>
        <w:pStyle w:val="afffd"/>
        <w:spacing w:before="156"/>
        <w:ind w:firstLine="480"/>
        <w:rPr>
          <w:rFonts w:ascii="宋体" w:hAnsi="宋体"/>
        </w:rPr>
      </w:pPr>
      <w:r>
        <w:rPr>
          <w:rFonts w:ascii="宋体" w:hAnsi="宋体" w:hint="eastAsia"/>
        </w:rPr>
        <w:t>如</w:t>
      </w:r>
      <w:r>
        <w:rPr>
          <w:rFonts w:ascii="宋体" w:hAnsi="宋体"/>
        </w:rPr>
        <w:t>下图所示</w:t>
      </w:r>
      <w:r>
        <w:rPr>
          <w:rFonts w:ascii="宋体" w:hAnsi="宋体" w:hint="eastAsia"/>
        </w:rPr>
        <w:t>，</w:t>
      </w:r>
      <w:r>
        <w:rPr>
          <w:rFonts w:ascii="宋体" w:hAnsi="宋体"/>
        </w:rPr>
        <w:t>学校</w:t>
      </w:r>
      <w:r>
        <w:rPr>
          <w:rFonts w:ascii="宋体" w:hAnsi="宋体" w:hint="eastAsia"/>
        </w:rPr>
        <w:t>近三届本科</w:t>
      </w:r>
      <w:r>
        <w:rPr>
          <w:rFonts w:ascii="宋体" w:hAnsi="宋体"/>
        </w:rPr>
        <w:t>毕业生在</w:t>
      </w:r>
      <w:r>
        <w:rPr>
          <w:rFonts w:ascii="宋体" w:hAnsi="宋体" w:hint="eastAsia"/>
        </w:rPr>
        <w:t>省内</w:t>
      </w:r>
      <w:r>
        <w:rPr>
          <w:rFonts w:ascii="宋体" w:hAnsi="宋体"/>
        </w:rPr>
        <w:t>就业的比例</w:t>
      </w:r>
      <w:r>
        <w:rPr>
          <w:rFonts w:cs="宋体" w:hint="eastAsia"/>
          <w:color w:val="000000" w:themeColor="text1"/>
          <w:szCs w:val="21"/>
        </w:rPr>
        <w:t>均</w:t>
      </w:r>
      <w:r>
        <w:rPr>
          <w:rFonts w:ascii="宋体" w:hAnsi="宋体" w:hint="eastAsia"/>
        </w:rPr>
        <w:t>在</w:t>
      </w:r>
      <w:r>
        <w:t>82.79%</w:t>
      </w:r>
      <w:r>
        <w:t>及</w:t>
      </w:r>
      <w:r>
        <w:rPr>
          <w:rFonts w:ascii="宋体" w:hAnsi="宋体"/>
        </w:rPr>
        <w:t>以上</w:t>
      </w:r>
      <w:r>
        <w:rPr>
          <w:rFonts w:ascii="宋体" w:hAnsi="宋体" w:hint="eastAsia"/>
        </w:rPr>
        <w:t>，专科</w:t>
      </w:r>
      <w:r>
        <w:rPr>
          <w:rFonts w:ascii="宋体" w:hAnsi="宋体"/>
        </w:rPr>
        <w:t>毕业生在</w:t>
      </w:r>
      <w:r>
        <w:rPr>
          <w:rFonts w:ascii="宋体" w:hAnsi="宋体" w:hint="eastAsia"/>
        </w:rPr>
        <w:t>省内</w:t>
      </w:r>
      <w:r>
        <w:rPr>
          <w:rFonts w:ascii="宋体" w:hAnsi="宋体"/>
        </w:rPr>
        <w:t>就业的比例</w:t>
      </w:r>
      <w:r>
        <w:rPr>
          <w:rFonts w:cs="宋体" w:hint="eastAsia"/>
          <w:color w:val="000000" w:themeColor="text1"/>
          <w:szCs w:val="21"/>
        </w:rPr>
        <w:t>均</w:t>
      </w:r>
      <w:r>
        <w:rPr>
          <w:rFonts w:ascii="宋体" w:hAnsi="宋体" w:hint="eastAsia"/>
        </w:rPr>
        <w:t>在</w:t>
      </w:r>
      <w:r>
        <w:t>81.82%</w:t>
      </w:r>
      <w:r>
        <w:t>及</w:t>
      </w:r>
      <w:r>
        <w:rPr>
          <w:rFonts w:ascii="宋体" w:hAnsi="宋体"/>
        </w:rPr>
        <w:t>以上</w:t>
      </w:r>
      <w:r>
        <w:rPr>
          <w:rFonts w:ascii="宋体" w:hAnsi="宋体" w:hint="eastAsia"/>
        </w:rPr>
        <w:t>；这一流向与学校</w:t>
      </w:r>
      <w:r>
        <w:rPr>
          <w:rFonts w:ascii="宋体" w:hAnsi="宋体"/>
        </w:rPr>
        <w:t>的</w:t>
      </w:r>
      <w:r>
        <w:rPr>
          <w:rFonts w:ascii="宋体" w:hAnsi="宋体" w:hint="eastAsia"/>
        </w:rPr>
        <w:t>定位相契合</w:t>
      </w:r>
      <w:r>
        <w:rPr>
          <w:rFonts w:ascii="宋体" w:hAnsi="宋体"/>
        </w:rPr>
        <w:t>，</w:t>
      </w:r>
      <w:r>
        <w:rPr>
          <w:rFonts w:ascii="宋体" w:hAnsi="宋体" w:hint="eastAsia"/>
        </w:rPr>
        <w:t>为本地区</w:t>
      </w:r>
      <w:r>
        <w:rPr>
          <w:rFonts w:ascii="宋体" w:hAnsi="宋体"/>
        </w:rPr>
        <w:t>的</w:t>
      </w:r>
      <w:r>
        <w:rPr>
          <w:rFonts w:ascii="宋体" w:hAnsi="宋体" w:hint="eastAsia"/>
        </w:rPr>
        <w:t>经济</w:t>
      </w:r>
      <w:r>
        <w:rPr>
          <w:rFonts w:ascii="宋体" w:hAnsi="宋体"/>
        </w:rPr>
        <w:t>和社会发展</w:t>
      </w:r>
      <w:r>
        <w:rPr>
          <w:rFonts w:ascii="宋体" w:hAnsi="宋体" w:hint="eastAsia"/>
        </w:rPr>
        <w:t>提供</w:t>
      </w:r>
      <w:r>
        <w:rPr>
          <w:rFonts w:ascii="宋体" w:hAnsi="宋体"/>
        </w:rPr>
        <w:t>了持续的</w:t>
      </w:r>
      <w:r>
        <w:rPr>
          <w:rFonts w:ascii="宋体" w:hAnsi="宋体" w:hint="eastAsia"/>
        </w:rPr>
        <w:t>人才</w:t>
      </w:r>
      <w:r>
        <w:rPr>
          <w:rFonts w:ascii="宋体" w:hAnsi="宋体"/>
        </w:rPr>
        <w:t>支持和智力支撑</w:t>
      </w:r>
      <w:r>
        <w:rPr>
          <w:rFonts w:ascii="宋体" w:hAnsi="宋体" w:hint="eastAsia"/>
        </w:rPr>
        <w:t>。</w:t>
      </w:r>
    </w:p>
    <w:p w14:paraId="2B557A1D" w14:textId="77777777" w:rsidR="00F841B9" w:rsidRDefault="00000000">
      <w:pPr>
        <w:pStyle w:val="Affff0"/>
        <w:ind w:firstLine="480"/>
        <w:rPr>
          <w:rFonts w:ascii="宋体" w:hAnsi="宋体"/>
        </w:rPr>
      </w:pPr>
      <w:r>
        <w:rPr>
          <w:noProof/>
        </w:rPr>
        <w:drawing>
          <wp:inline distT="0" distB="0" distL="0" distR="0" wp14:anchorId="63AD8909" wp14:editId="136EF7F6">
            <wp:extent cx="5135880" cy="2286000"/>
            <wp:effectExtent l="0" t="0" r="0" b="0"/>
            <wp:docPr id="963" name="图表 963" descr="7b0a202020202263686172745265734964223a202232303437323334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93A7072" w14:textId="4ECE0254" w:rsidR="00F841B9" w:rsidRDefault="00000000">
      <w:pPr>
        <w:pStyle w:val="Affff1"/>
        <w:spacing w:before="156" w:after="156"/>
      </w:pPr>
      <w:bookmarkStart w:id="213" w:name="_Toc48725653"/>
      <w:bookmarkStart w:id="214" w:name="_Toc47449657"/>
      <w:r>
        <w:rPr>
          <w:rFonts w:hint="eastAsia"/>
        </w:rPr>
        <w:t>图</w:t>
      </w:r>
      <w:r>
        <w:rPr>
          <w:rFonts w:eastAsia="宋体" w:hint="eastAsia"/>
        </w:rPr>
        <w:t>4</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3</w:t>
      </w:r>
      <w:r>
        <w:fldChar w:fldCharType="end"/>
      </w:r>
      <w:r>
        <w:t xml:space="preserve">  </w:t>
      </w:r>
      <w:r>
        <w:rPr>
          <w:rFonts w:eastAsia="宋体"/>
        </w:rPr>
        <w:t>2020</w:t>
      </w:r>
      <w:r>
        <w:t>-</w:t>
      </w:r>
      <w:r>
        <w:rPr>
          <w:rFonts w:eastAsia="宋体"/>
        </w:rPr>
        <w:t>2022</w:t>
      </w:r>
      <w:r>
        <w:t>届毕业生</w:t>
      </w:r>
      <w:r>
        <w:rPr>
          <w:rFonts w:hint="eastAsia"/>
        </w:rPr>
        <w:t>就业地区分布</w:t>
      </w:r>
      <w:bookmarkEnd w:id="213"/>
      <w:bookmarkEnd w:id="214"/>
    </w:p>
    <w:p w14:paraId="21F88AF3" w14:textId="77777777" w:rsidR="00F841B9" w:rsidRDefault="00000000">
      <w:pPr>
        <w:pStyle w:val="afff3"/>
        <w:ind w:firstLine="360"/>
        <w:rPr>
          <w:color w:val="4F81BD" w:themeColor="accent1"/>
        </w:rPr>
      </w:pPr>
      <w:bookmarkStart w:id="215" w:name="_Toc47449750"/>
      <w:bookmarkStart w:id="216" w:name="_Toc48725338"/>
      <w:r>
        <w:rPr>
          <w:rFonts w:hint="eastAsia"/>
          <w:color w:val="4F81BD" w:themeColor="accent1"/>
        </w:rPr>
        <w:t>数据来源</w:t>
      </w:r>
      <w:r>
        <w:rPr>
          <w:color w:val="4F81BD" w:themeColor="accent1"/>
        </w:rPr>
        <w:t>：</w:t>
      </w:r>
      <w:r>
        <w:rPr>
          <w:rFonts w:hint="eastAsia"/>
          <w:color w:val="4F81BD" w:themeColor="accent1"/>
        </w:rPr>
        <w:t>1.2020</w:t>
      </w:r>
      <w:r>
        <w:rPr>
          <w:color w:val="4F81BD" w:themeColor="accent1"/>
        </w:rPr>
        <w:t>数据来自《</w:t>
      </w:r>
      <w:r>
        <w:rPr>
          <w:rFonts w:hint="eastAsia"/>
          <w:color w:val="4F81BD" w:themeColor="accent1"/>
        </w:rPr>
        <w:t>绍兴文理学院</w:t>
      </w:r>
      <w:r>
        <w:rPr>
          <w:color w:val="4F81BD" w:themeColor="accent1"/>
        </w:rPr>
        <w:t>2020</w:t>
      </w:r>
      <w:r>
        <w:rPr>
          <w:color w:val="4F81BD" w:themeColor="accent1"/>
        </w:rPr>
        <w:t>届毕业生就业质量年度报告》</w:t>
      </w:r>
      <w:r>
        <w:rPr>
          <w:rFonts w:hint="eastAsia"/>
          <w:color w:val="4F81BD" w:themeColor="accent1"/>
        </w:rPr>
        <w:t>；</w:t>
      </w:r>
    </w:p>
    <w:p w14:paraId="56F75555" w14:textId="77777777" w:rsidR="00F841B9" w:rsidRDefault="00000000">
      <w:pPr>
        <w:pStyle w:val="L2"/>
        <w:ind w:firstLine="360"/>
        <w:rPr>
          <w:rFonts w:eastAsia="宋体" w:cs="Times New Roman"/>
          <w:caps w:val="0"/>
          <w:szCs w:val="18"/>
          <w:lang w:val="zh-CN"/>
        </w:rPr>
      </w:pPr>
      <w:r>
        <w:rPr>
          <w:rFonts w:hint="eastAsia"/>
        </w:rPr>
        <w:t xml:space="preserve">   </w:t>
      </w:r>
      <w:r>
        <w:t xml:space="preserve">      </w:t>
      </w:r>
      <w:r>
        <w:rPr>
          <w:rFonts w:hint="eastAsia"/>
        </w:rPr>
        <w:t xml:space="preserve"> </w:t>
      </w:r>
      <w:r>
        <w:rPr>
          <w:rFonts w:eastAsia="宋体" w:cs="Times New Roman" w:hint="eastAsia"/>
          <w:caps w:val="0"/>
          <w:szCs w:val="18"/>
          <w:lang w:val="zh-CN"/>
        </w:rPr>
        <w:t>2.</w:t>
      </w:r>
      <w:r>
        <w:rPr>
          <w:rFonts w:hint="eastAsia"/>
        </w:rPr>
        <w:t>202</w:t>
      </w:r>
      <w:r>
        <w:t>1</w:t>
      </w:r>
      <w:r>
        <w:t>数据来自《</w:t>
      </w:r>
      <w:r>
        <w:rPr>
          <w:rFonts w:hint="eastAsia"/>
        </w:rPr>
        <w:t>绍兴文理学院</w:t>
      </w:r>
      <w:r>
        <w:t>2021</w:t>
      </w:r>
      <w:r>
        <w:t>届毕业生就业质量年度报告》</w:t>
      </w:r>
      <w:r>
        <w:rPr>
          <w:rFonts w:hint="eastAsia"/>
        </w:rPr>
        <w:t>；</w:t>
      </w:r>
    </w:p>
    <w:p w14:paraId="69917B89"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3.2022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0D3D38EC"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217" w:name="_Toc119248403"/>
      <w:r>
        <w:rPr>
          <w:rFonts w:hint="eastAsia"/>
          <w:color w:val="4F81BD" w:themeColor="accent1"/>
        </w:rPr>
        <w:lastRenderedPageBreak/>
        <w:t>三</w:t>
      </w:r>
      <w:r>
        <w:rPr>
          <w:color w:val="4F81BD" w:themeColor="accent1"/>
        </w:rPr>
        <w:t>、</w:t>
      </w:r>
      <w:bookmarkEnd w:id="215"/>
      <w:bookmarkEnd w:id="216"/>
      <w:r>
        <w:rPr>
          <w:rFonts w:hint="eastAsia"/>
          <w:color w:val="4F81BD" w:themeColor="accent1"/>
        </w:rPr>
        <w:t>近两年就业行业变化趋势</w:t>
      </w:r>
      <w:bookmarkEnd w:id="217"/>
    </w:p>
    <w:p w14:paraId="00BD7CC5" w14:textId="77777777" w:rsidR="00F841B9" w:rsidRDefault="00000000">
      <w:pPr>
        <w:pStyle w:val="aff5"/>
        <w:spacing w:before="156" w:after="156"/>
        <w:ind w:firstLine="360"/>
        <w:jc w:val="both"/>
        <w:outlineLvl w:val="9"/>
        <w:rPr>
          <w:rFonts w:ascii="Times New Roman" w:eastAsia="Calibri" w:hAnsi="Times New Roman"/>
          <w:b w:val="0"/>
          <w:color w:val="auto"/>
          <w:sz w:val="24"/>
          <w:szCs w:val="24"/>
          <w:lang w:val="en-US"/>
        </w:rPr>
      </w:pPr>
      <w:r>
        <w:rPr>
          <w:rFonts w:ascii="Times New Roman" w:eastAsia="宋体" w:hAnsi="Times New Roman" w:hint="eastAsia"/>
          <w:b w:val="0"/>
          <w:sz w:val="24"/>
        </w:rPr>
        <w:t>近年来，本科毕业生的就业行业分布较为广泛，覆盖了</w:t>
      </w:r>
      <w:r>
        <w:rPr>
          <w:rFonts w:ascii="宋体" w:eastAsia="宋体" w:hAnsi="宋体" w:hint="eastAsia"/>
          <w:b w:val="0"/>
          <w:sz w:val="24"/>
        </w:rPr>
        <w:t>“</w:t>
      </w:r>
      <w:r>
        <w:rPr>
          <w:rFonts w:ascii="Times New Roman" w:eastAsia="宋体" w:hAnsi="Times New Roman" w:hint="eastAsia"/>
          <w:b w:val="0"/>
          <w:sz w:val="24"/>
        </w:rPr>
        <w:t>教育</w:t>
      </w:r>
      <w:r>
        <w:rPr>
          <w:rFonts w:ascii="宋体" w:eastAsia="宋体" w:hAnsi="宋体" w:hint="eastAsia"/>
          <w:b w:val="0"/>
          <w:sz w:val="24"/>
        </w:rPr>
        <w:t>”</w:t>
      </w:r>
      <w:r>
        <w:rPr>
          <w:rFonts w:ascii="Times New Roman" w:eastAsia="宋体" w:hAnsi="Times New Roman" w:hint="eastAsia"/>
          <w:b w:val="0"/>
          <w:sz w:val="24"/>
        </w:rPr>
        <w:t>、</w:t>
      </w:r>
      <w:r>
        <w:rPr>
          <w:rFonts w:ascii="宋体" w:eastAsia="宋体" w:hAnsi="宋体" w:hint="eastAsia"/>
          <w:b w:val="0"/>
          <w:sz w:val="24"/>
        </w:rPr>
        <w:t>“</w:t>
      </w:r>
      <w:r>
        <w:rPr>
          <w:rFonts w:ascii="Times New Roman" w:eastAsia="宋体" w:hAnsi="Times New Roman" w:hint="eastAsia"/>
          <w:b w:val="0"/>
          <w:sz w:val="24"/>
        </w:rPr>
        <w:t>制造业</w:t>
      </w:r>
      <w:r>
        <w:rPr>
          <w:rFonts w:ascii="宋体" w:eastAsia="宋体" w:hAnsi="宋体" w:hint="eastAsia"/>
          <w:b w:val="0"/>
          <w:sz w:val="24"/>
        </w:rPr>
        <w:t>”</w:t>
      </w:r>
      <w:r>
        <w:rPr>
          <w:rFonts w:ascii="Times New Roman" w:eastAsia="宋体" w:hAnsi="Times New Roman" w:hint="eastAsia"/>
          <w:b w:val="0"/>
          <w:sz w:val="24"/>
        </w:rPr>
        <w:t>、</w:t>
      </w:r>
      <w:r>
        <w:rPr>
          <w:rFonts w:ascii="宋体" w:eastAsia="宋体" w:hAnsi="宋体" w:hint="eastAsia"/>
          <w:b w:val="0"/>
          <w:sz w:val="24"/>
        </w:rPr>
        <w:t>“批发和零售业”</w:t>
      </w:r>
      <w:r>
        <w:rPr>
          <w:rFonts w:ascii="Times New Roman" w:eastAsia="宋体" w:hAnsi="Times New Roman" w:hint="eastAsia"/>
          <w:b w:val="0"/>
          <w:sz w:val="24"/>
        </w:rPr>
        <w:t>等多个行业；其中</w:t>
      </w:r>
      <w:r>
        <w:rPr>
          <w:rFonts w:ascii="宋体" w:eastAsia="宋体" w:hAnsi="宋体" w:hint="eastAsia"/>
          <w:b w:val="0"/>
          <w:sz w:val="24"/>
        </w:rPr>
        <w:t>“</w:t>
      </w:r>
      <w:r>
        <w:rPr>
          <w:rFonts w:ascii="Times New Roman" w:eastAsia="宋体" w:hAnsi="Times New Roman" w:hint="eastAsia"/>
          <w:b w:val="0"/>
          <w:sz w:val="24"/>
        </w:rPr>
        <w:t>教育</w:t>
      </w:r>
      <w:r>
        <w:rPr>
          <w:rFonts w:ascii="宋体" w:eastAsia="宋体" w:hAnsi="宋体" w:hint="eastAsia"/>
          <w:b w:val="0"/>
          <w:sz w:val="24"/>
        </w:rPr>
        <w:t>”领域</w:t>
      </w:r>
      <w:r>
        <w:rPr>
          <w:rFonts w:ascii="Times New Roman" w:eastAsia="宋体" w:hAnsi="Times New Roman" w:hint="eastAsia"/>
          <w:b w:val="0"/>
          <w:sz w:val="24"/>
        </w:rPr>
        <w:t>为近两届本科毕业生主要</w:t>
      </w:r>
      <w:r>
        <w:rPr>
          <w:rFonts w:ascii="Times New Roman" w:eastAsia="宋体" w:hAnsi="Times New Roman"/>
          <w:b w:val="0"/>
          <w:sz w:val="24"/>
        </w:rPr>
        <w:t>行业</w:t>
      </w:r>
      <w:r>
        <w:rPr>
          <w:rFonts w:ascii="Times New Roman" w:eastAsia="宋体" w:hAnsi="Times New Roman" w:hint="eastAsia"/>
          <w:b w:val="0"/>
          <w:sz w:val="24"/>
        </w:rPr>
        <w:t>流向，占比均在</w:t>
      </w:r>
      <w:r>
        <w:rPr>
          <w:rFonts w:ascii="Times New Roman" w:eastAsia="宋体" w:hAnsi="Times New Roman"/>
          <w:b w:val="0"/>
          <w:sz w:val="24"/>
        </w:rPr>
        <w:t>28.55</w:t>
      </w:r>
      <w:r>
        <w:rPr>
          <w:rFonts w:ascii="Times New Roman" w:eastAsia="宋体" w:hAnsi="Times New Roman" w:hint="eastAsia"/>
          <w:b w:val="0"/>
          <w:sz w:val="24"/>
        </w:rPr>
        <w:t>%</w:t>
      </w:r>
      <w:r>
        <w:rPr>
          <w:rFonts w:ascii="Times New Roman" w:eastAsia="宋体" w:hAnsi="Times New Roman" w:hint="eastAsia"/>
          <w:b w:val="0"/>
          <w:sz w:val="24"/>
        </w:rPr>
        <w:t>及以上</w:t>
      </w:r>
      <w:r>
        <w:rPr>
          <w:rFonts w:ascii="Times New Roman" w:eastAsia="Calibri" w:hAnsi="Times New Roman"/>
          <w:b w:val="0"/>
          <w:color w:val="auto"/>
          <w:sz w:val="24"/>
          <w:szCs w:val="24"/>
          <w:lang w:val="en-US"/>
        </w:rPr>
        <w:t>。</w:t>
      </w:r>
    </w:p>
    <w:p w14:paraId="00684C8A" w14:textId="77777777" w:rsidR="00F841B9" w:rsidRDefault="00000000">
      <w:pPr>
        <w:pStyle w:val="Affff0"/>
        <w:ind w:firstLine="480"/>
        <w:rPr>
          <w:rFonts w:ascii="宋体" w:hAnsi="宋体"/>
        </w:rPr>
      </w:pPr>
      <w:r>
        <w:rPr>
          <w:noProof/>
        </w:rPr>
        <w:drawing>
          <wp:inline distT="0" distB="0" distL="0" distR="0" wp14:anchorId="232B5C1B" wp14:editId="51793313">
            <wp:extent cx="5549900" cy="3634740"/>
            <wp:effectExtent l="0" t="0" r="0" b="3810"/>
            <wp:docPr id="964" name="图表 964" descr="7b0a202020202263686172745265734964223a202231393935393836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C4CFBBD" w14:textId="7EFC2DDD" w:rsidR="00F841B9" w:rsidRDefault="00000000">
      <w:pPr>
        <w:pStyle w:val="Affff1"/>
        <w:spacing w:before="156" w:after="156"/>
      </w:pPr>
      <w:bookmarkStart w:id="218" w:name="_Toc47449658"/>
      <w:bookmarkStart w:id="219" w:name="_Toc48725654"/>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4</w:t>
      </w:r>
      <w:r>
        <w:fldChar w:fldCharType="end"/>
      </w:r>
      <w:r>
        <w:t xml:space="preserve">  2021-2022</w:t>
      </w:r>
      <w:r>
        <w:t>届</w:t>
      </w:r>
      <w:r>
        <w:rPr>
          <w:rFonts w:hint="eastAsia"/>
        </w:rPr>
        <w:t>本科</w:t>
      </w:r>
      <w:r>
        <w:t>毕业生</w:t>
      </w:r>
      <w:r>
        <w:rPr>
          <w:rFonts w:hint="eastAsia"/>
        </w:rPr>
        <w:t>就业行业分布</w:t>
      </w:r>
      <w:bookmarkEnd w:id="218"/>
      <w:bookmarkEnd w:id="219"/>
    </w:p>
    <w:p w14:paraId="70624A13" w14:textId="77777777" w:rsidR="00F841B9" w:rsidRDefault="00000000">
      <w:pPr>
        <w:pStyle w:val="afff3"/>
        <w:ind w:firstLine="360"/>
      </w:pPr>
      <w:bookmarkStart w:id="220" w:name="_Toc47449751"/>
      <w:bookmarkStart w:id="221" w:name="_Toc48725339"/>
      <w:r>
        <w:rPr>
          <w:rFonts w:hint="eastAsia"/>
          <w:color w:val="4F81BD" w:themeColor="accent1"/>
        </w:rPr>
        <w:t>数据来源</w:t>
      </w:r>
      <w:r>
        <w:rPr>
          <w:color w:val="4F81BD" w:themeColor="accent1"/>
        </w:rPr>
        <w:t>：</w:t>
      </w:r>
      <w:r>
        <w:rPr>
          <w:rFonts w:hint="eastAsia"/>
          <w:color w:val="4F81BD" w:themeColor="accent1"/>
        </w:rPr>
        <w:t>1.202</w:t>
      </w:r>
      <w:r>
        <w:rPr>
          <w:color w:val="4F81BD" w:themeColor="accent1"/>
        </w:rPr>
        <w:t>1</w:t>
      </w:r>
      <w:r>
        <w:rPr>
          <w:color w:val="4F81BD" w:themeColor="accent1"/>
        </w:rPr>
        <w:t>数据来自《</w:t>
      </w:r>
      <w:r>
        <w:rPr>
          <w:rFonts w:hint="eastAsia"/>
          <w:color w:val="4F81BD" w:themeColor="accent1"/>
        </w:rPr>
        <w:t>绍兴文理学院</w:t>
      </w:r>
      <w:r>
        <w:rPr>
          <w:color w:val="4F81BD" w:themeColor="accent1"/>
        </w:rPr>
        <w:t>2021</w:t>
      </w:r>
      <w:r>
        <w:rPr>
          <w:color w:val="4F81BD" w:themeColor="accent1"/>
        </w:rPr>
        <w:t>届毕业生就业质量年度报告》</w:t>
      </w:r>
      <w:r>
        <w:rPr>
          <w:rFonts w:hint="eastAsia"/>
          <w:color w:val="4F81BD" w:themeColor="accent1"/>
        </w:rPr>
        <w:t>；</w:t>
      </w:r>
    </w:p>
    <w:p w14:paraId="05C0A920"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2.2022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4B24EB98" w14:textId="77777777" w:rsidR="00F841B9" w:rsidRDefault="00000000">
      <w:pPr>
        <w:pStyle w:val="aff5"/>
        <w:spacing w:before="156" w:after="156"/>
        <w:ind w:firstLine="360"/>
        <w:jc w:val="both"/>
        <w:outlineLvl w:val="9"/>
        <w:rPr>
          <w:rFonts w:ascii="Times New Roman" w:eastAsia="Calibri" w:hAnsi="Times New Roman"/>
          <w:b w:val="0"/>
          <w:color w:val="auto"/>
          <w:sz w:val="24"/>
          <w:szCs w:val="24"/>
          <w:lang w:val="en-US"/>
        </w:rPr>
      </w:pPr>
      <w:r>
        <w:rPr>
          <w:rFonts w:ascii="Times New Roman" w:eastAsia="宋体" w:hAnsi="Times New Roman" w:hint="eastAsia"/>
          <w:b w:val="0"/>
          <w:sz w:val="24"/>
        </w:rPr>
        <w:t>近年来，专科毕业生的就业行业分布较为广泛，覆盖了</w:t>
      </w:r>
      <w:r>
        <w:rPr>
          <w:rFonts w:ascii="宋体" w:eastAsia="宋体" w:hAnsi="宋体" w:hint="eastAsia"/>
          <w:b w:val="0"/>
          <w:sz w:val="24"/>
        </w:rPr>
        <w:t>“</w:t>
      </w:r>
      <w:r>
        <w:rPr>
          <w:rFonts w:ascii="Times New Roman" w:eastAsia="宋体" w:hAnsi="Times New Roman" w:hint="eastAsia"/>
          <w:b w:val="0"/>
          <w:sz w:val="24"/>
        </w:rPr>
        <w:t>教育</w:t>
      </w:r>
      <w:r>
        <w:rPr>
          <w:rFonts w:ascii="宋体" w:eastAsia="宋体" w:hAnsi="宋体" w:hint="eastAsia"/>
          <w:b w:val="0"/>
          <w:sz w:val="24"/>
        </w:rPr>
        <w:t>”</w:t>
      </w:r>
      <w:r>
        <w:rPr>
          <w:rFonts w:ascii="Times New Roman" w:eastAsia="宋体" w:hAnsi="Times New Roman" w:hint="eastAsia"/>
          <w:b w:val="0"/>
          <w:sz w:val="24"/>
        </w:rPr>
        <w:t>、</w:t>
      </w:r>
      <w:r>
        <w:rPr>
          <w:rFonts w:ascii="宋体" w:eastAsia="宋体" w:hAnsi="宋体" w:hint="eastAsia"/>
          <w:b w:val="0"/>
          <w:sz w:val="24"/>
        </w:rPr>
        <w:t>“</w:t>
      </w:r>
      <w:r>
        <w:rPr>
          <w:rFonts w:ascii="Times New Roman" w:eastAsia="宋体" w:hAnsi="Times New Roman" w:hint="eastAsia"/>
          <w:b w:val="0"/>
          <w:sz w:val="24"/>
        </w:rPr>
        <w:t>文化、体育和娱乐业</w:t>
      </w:r>
      <w:r>
        <w:rPr>
          <w:rFonts w:ascii="宋体" w:eastAsia="宋体" w:hAnsi="宋体" w:hint="eastAsia"/>
          <w:b w:val="0"/>
          <w:sz w:val="24"/>
        </w:rPr>
        <w:t>”</w:t>
      </w:r>
      <w:r>
        <w:rPr>
          <w:rFonts w:ascii="Times New Roman" w:eastAsia="宋体" w:hAnsi="Times New Roman" w:hint="eastAsia"/>
          <w:b w:val="0"/>
          <w:sz w:val="24"/>
        </w:rPr>
        <w:t>、</w:t>
      </w:r>
      <w:r>
        <w:rPr>
          <w:rFonts w:ascii="宋体" w:eastAsia="宋体" w:hAnsi="宋体" w:hint="eastAsia"/>
          <w:b w:val="0"/>
          <w:sz w:val="24"/>
        </w:rPr>
        <w:t>“批发和零售业”</w:t>
      </w:r>
      <w:r>
        <w:rPr>
          <w:rFonts w:ascii="Times New Roman" w:eastAsia="宋体" w:hAnsi="Times New Roman" w:hint="eastAsia"/>
          <w:b w:val="0"/>
          <w:sz w:val="24"/>
        </w:rPr>
        <w:t>等多个行业；其中</w:t>
      </w:r>
      <w:r>
        <w:rPr>
          <w:rFonts w:ascii="宋体" w:eastAsia="宋体" w:hAnsi="宋体" w:hint="eastAsia"/>
          <w:b w:val="0"/>
          <w:sz w:val="24"/>
        </w:rPr>
        <w:t>“</w:t>
      </w:r>
      <w:r>
        <w:rPr>
          <w:rFonts w:ascii="Times New Roman" w:eastAsia="宋体" w:hAnsi="Times New Roman" w:hint="eastAsia"/>
          <w:b w:val="0"/>
          <w:sz w:val="24"/>
        </w:rPr>
        <w:t>教育</w:t>
      </w:r>
      <w:r>
        <w:rPr>
          <w:rFonts w:ascii="宋体" w:eastAsia="宋体" w:hAnsi="宋体" w:hint="eastAsia"/>
          <w:b w:val="0"/>
          <w:sz w:val="24"/>
        </w:rPr>
        <w:t>”领域</w:t>
      </w:r>
      <w:r>
        <w:rPr>
          <w:rFonts w:ascii="Times New Roman" w:eastAsia="宋体" w:hAnsi="Times New Roman" w:hint="eastAsia"/>
          <w:b w:val="0"/>
          <w:sz w:val="24"/>
        </w:rPr>
        <w:t>为近两届专科毕业生主要</w:t>
      </w:r>
      <w:r>
        <w:rPr>
          <w:rFonts w:ascii="Times New Roman" w:eastAsia="宋体" w:hAnsi="Times New Roman"/>
          <w:b w:val="0"/>
          <w:sz w:val="24"/>
        </w:rPr>
        <w:t>行业</w:t>
      </w:r>
      <w:r>
        <w:rPr>
          <w:rFonts w:ascii="Times New Roman" w:eastAsia="宋体" w:hAnsi="Times New Roman" w:hint="eastAsia"/>
          <w:b w:val="0"/>
          <w:sz w:val="24"/>
        </w:rPr>
        <w:t>流向，占比均在</w:t>
      </w:r>
      <w:r>
        <w:rPr>
          <w:rFonts w:ascii="Times New Roman" w:eastAsia="宋体" w:hAnsi="Times New Roman"/>
          <w:b w:val="0"/>
          <w:sz w:val="24"/>
        </w:rPr>
        <w:t>31.21%</w:t>
      </w:r>
      <w:r>
        <w:rPr>
          <w:rFonts w:ascii="Times New Roman" w:eastAsia="宋体" w:hAnsi="Times New Roman" w:hint="eastAsia"/>
          <w:b w:val="0"/>
          <w:sz w:val="24"/>
        </w:rPr>
        <w:t>及以上</w:t>
      </w:r>
      <w:r>
        <w:rPr>
          <w:rFonts w:ascii="Times New Roman" w:eastAsia="Calibri" w:hAnsi="Times New Roman"/>
          <w:b w:val="0"/>
          <w:color w:val="auto"/>
          <w:sz w:val="24"/>
          <w:szCs w:val="24"/>
          <w:lang w:val="en-US"/>
        </w:rPr>
        <w:t>。</w:t>
      </w:r>
    </w:p>
    <w:p w14:paraId="626EFE2F" w14:textId="77777777" w:rsidR="00F841B9" w:rsidRDefault="00000000">
      <w:pPr>
        <w:pStyle w:val="Affff0"/>
        <w:ind w:firstLine="480"/>
        <w:rPr>
          <w:rFonts w:ascii="宋体" w:hAnsi="宋体"/>
        </w:rPr>
      </w:pPr>
      <w:r>
        <w:rPr>
          <w:noProof/>
        </w:rPr>
        <w:lastRenderedPageBreak/>
        <w:drawing>
          <wp:inline distT="0" distB="0" distL="0" distR="0" wp14:anchorId="31A953BE" wp14:editId="47FE72D2">
            <wp:extent cx="5549900" cy="2758440"/>
            <wp:effectExtent l="0" t="0" r="0" b="3810"/>
            <wp:docPr id="3" name="图表 3" descr="7b0a202020202263686172745265734964223a202231393935393836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1A345A" w14:textId="10ADC34E" w:rsidR="00F841B9" w:rsidRDefault="00000000">
      <w:pPr>
        <w:pStyle w:val="Affff1"/>
        <w:spacing w:beforeLines="0" w:before="0" w:afterLines="0" w:after="0"/>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5</w:t>
      </w:r>
      <w:r>
        <w:fldChar w:fldCharType="end"/>
      </w:r>
      <w:r>
        <w:t xml:space="preserve">  2021-2022</w:t>
      </w:r>
      <w:r>
        <w:t>届</w:t>
      </w:r>
      <w:r>
        <w:rPr>
          <w:rFonts w:hint="eastAsia"/>
        </w:rPr>
        <w:t>专科</w:t>
      </w:r>
      <w:r>
        <w:t>毕业生</w:t>
      </w:r>
      <w:r>
        <w:rPr>
          <w:rFonts w:hint="eastAsia"/>
        </w:rPr>
        <w:t>就业行业分布</w:t>
      </w:r>
    </w:p>
    <w:p w14:paraId="23575463" w14:textId="77777777" w:rsidR="00F841B9" w:rsidRDefault="00000000">
      <w:pPr>
        <w:pStyle w:val="afff3"/>
        <w:ind w:firstLine="360"/>
      </w:pPr>
      <w:r>
        <w:rPr>
          <w:rFonts w:hint="eastAsia"/>
          <w:color w:val="4F81BD" w:themeColor="accent1"/>
        </w:rPr>
        <w:t>数据来源</w:t>
      </w:r>
      <w:r>
        <w:rPr>
          <w:color w:val="4F81BD" w:themeColor="accent1"/>
        </w:rPr>
        <w:t>：</w:t>
      </w:r>
      <w:r>
        <w:rPr>
          <w:rFonts w:hint="eastAsia"/>
          <w:color w:val="4F81BD" w:themeColor="accent1"/>
        </w:rPr>
        <w:t>1.202</w:t>
      </w:r>
      <w:r>
        <w:rPr>
          <w:color w:val="4F81BD" w:themeColor="accent1"/>
        </w:rPr>
        <w:t>1</w:t>
      </w:r>
      <w:r>
        <w:rPr>
          <w:color w:val="4F81BD" w:themeColor="accent1"/>
        </w:rPr>
        <w:t>数据来自《</w:t>
      </w:r>
      <w:r>
        <w:rPr>
          <w:rFonts w:hint="eastAsia"/>
          <w:color w:val="4F81BD" w:themeColor="accent1"/>
        </w:rPr>
        <w:t>绍兴文理学院</w:t>
      </w:r>
      <w:r>
        <w:rPr>
          <w:color w:val="4F81BD" w:themeColor="accent1"/>
        </w:rPr>
        <w:t>2021</w:t>
      </w:r>
      <w:r>
        <w:rPr>
          <w:color w:val="4F81BD" w:themeColor="accent1"/>
        </w:rPr>
        <w:t>届毕业生就业质量年度报告》</w:t>
      </w:r>
      <w:r>
        <w:rPr>
          <w:rFonts w:hint="eastAsia"/>
          <w:color w:val="4F81BD" w:themeColor="accent1"/>
        </w:rPr>
        <w:t>；</w:t>
      </w:r>
    </w:p>
    <w:p w14:paraId="684D1ED2"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2.2022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71A45BB7" w14:textId="77777777" w:rsidR="00F841B9" w:rsidRDefault="00000000">
      <w:pPr>
        <w:pStyle w:val="L20"/>
        <w:pBdr>
          <w:top w:val="none" w:sz="0" w:space="0" w:color="auto"/>
          <w:left w:val="none" w:sz="0" w:space="0" w:color="auto"/>
          <w:bottom w:val="none" w:sz="0" w:space="0" w:color="auto"/>
          <w:right w:val="none" w:sz="0" w:space="0" w:color="auto"/>
        </w:pBdr>
        <w:rPr>
          <w:color w:val="4F81BD" w:themeColor="accent1"/>
        </w:rPr>
      </w:pPr>
      <w:bookmarkStart w:id="222" w:name="_Toc119248404"/>
      <w:r>
        <w:rPr>
          <w:rFonts w:hint="eastAsia"/>
          <w:color w:val="4F81BD" w:themeColor="accent1"/>
        </w:rPr>
        <w:t>四</w:t>
      </w:r>
      <w:r>
        <w:rPr>
          <w:color w:val="4F81BD" w:themeColor="accent1"/>
        </w:rPr>
        <w:t>、</w:t>
      </w:r>
      <w:bookmarkEnd w:id="220"/>
      <w:bookmarkEnd w:id="221"/>
      <w:r>
        <w:rPr>
          <w:rFonts w:hint="eastAsia"/>
          <w:color w:val="4F81BD" w:themeColor="accent1"/>
          <w:lang w:eastAsia="zh-Hans"/>
        </w:rPr>
        <w:t>近两年就业单位变化趋势</w:t>
      </w:r>
      <w:bookmarkEnd w:id="222"/>
    </w:p>
    <w:p w14:paraId="495F7E3B" w14:textId="77777777" w:rsidR="00F841B9" w:rsidRDefault="00000000">
      <w:pPr>
        <w:spacing w:before="156" w:line="360" w:lineRule="auto"/>
        <w:ind w:firstLine="482"/>
        <w:jc w:val="both"/>
        <w:rPr>
          <w:rFonts w:ascii="Times New Roman" w:hAnsi="Times New Roman" w:cs="宋体"/>
          <w:color w:val="000000" w:themeColor="text1"/>
          <w:sz w:val="24"/>
          <w:szCs w:val="21"/>
        </w:rPr>
      </w:pPr>
      <w:r>
        <w:rPr>
          <w:rFonts w:ascii="Times New Roman" w:hAnsi="Times New Roman" w:cs="宋体" w:hint="eastAsia"/>
          <w:color w:val="000000" w:themeColor="text1"/>
          <w:sz w:val="24"/>
          <w:szCs w:val="21"/>
        </w:rPr>
        <w:t>其他企业（民营企业为主）为历届本科毕业生主要就业单位，占比均在</w:t>
      </w:r>
      <w:r>
        <w:rPr>
          <w:rFonts w:ascii="Times New Roman" w:hAnsi="Times New Roman" w:cs="宋体"/>
          <w:color w:val="000000" w:themeColor="text1"/>
          <w:sz w:val="24"/>
          <w:szCs w:val="21"/>
        </w:rPr>
        <w:t>54.90</w:t>
      </w:r>
      <w:r>
        <w:rPr>
          <w:rFonts w:ascii="Times New Roman" w:hAnsi="Times New Roman" w:cs="宋体" w:hint="eastAsia"/>
          <w:color w:val="000000" w:themeColor="text1"/>
          <w:sz w:val="24"/>
          <w:szCs w:val="21"/>
        </w:rPr>
        <w:t>%</w:t>
      </w:r>
      <w:r>
        <w:rPr>
          <w:rFonts w:ascii="Times New Roman" w:hAnsi="Times New Roman" w:cs="宋体" w:hint="eastAsia"/>
          <w:color w:val="000000" w:themeColor="text1"/>
          <w:sz w:val="24"/>
          <w:szCs w:val="21"/>
        </w:rPr>
        <w:t>及以上，其次集中在中初教育单位。</w:t>
      </w:r>
    </w:p>
    <w:p w14:paraId="6F7A75EC" w14:textId="77777777" w:rsidR="00F841B9" w:rsidRDefault="00000000">
      <w:pPr>
        <w:spacing w:beforeLines="50" w:before="156" w:afterLines="50" w:after="156"/>
        <w:jc w:val="center"/>
        <w:rPr>
          <w:rFonts w:ascii="Times New Roman" w:hAnsi="Times New Roman" w:cs="宋体"/>
          <w:color w:val="000000"/>
          <w:sz w:val="24"/>
          <w:szCs w:val="21"/>
        </w:rPr>
      </w:pPr>
      <w:r>
        <w:rPr>
          <w:noProof/>
        </w:rPr>
        <w:drawing>
          <wp:inline distT="0" distB="0" distL="0" distR="0" wp14:anchorId="0787B11E" wp14:editId="7BA282AB">
            <wp:extent cx="5549900" cy="2522220"/>
            <wp:effectExtent l="0" t="0" r="0" b="0"/>
            <wp:docPr id="966" name="图表 966" descr="7b0a202020202263686172745265734964223a202231393935393836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80ACC6E" w14:textId="18BBCDC2" w:rsidR="00F841B9" w:rsidRDefault="00000000">
      <w:pPr>
        <w:pStyle w:val="Affff1"/>
        <w:spacing w:beforeLines="0" w:before="0" w:afterLines="0" w:after="0"/>
      </w:pPr>
      <w:bookmarkStart w:id="223" w:name="_Toc48725655"/>
      <w:bookmarkStart w:id="224" w:name="_Toc47449659"/>
      <w:r>
        <w:rPr>
          <w:rFonts w:hint="eastAsia"/>
        </w:rPr>
        <w:t>图</w:t>
      </w:r>
      <w:r>
        <w:rPr>
          <w:rFonts w:eastAsia="宋体" w:hint="eastAsia"/>
        </w:rPr>
        <w:t>4</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6</w:t>
      </w:r>
      <w:r>
        <w:fldChar w:fldCharType="end"/>
      </w:r>
      <w:r>
        <w:t xml:space="preserve">  2021-2022</w:t>
      </w:r>
      <w:r>
        <w:t>届</w:t>
      </w:r>
      <w:r>
        <w:rPr>
          <w:rFonts w:hint="eastAsia"/>
        </w:rPr>
        <w:t>本科</w:t>
      </w:r>
      <w:r>
        <w:t>毕业生</w:t>
      </w:r>
      <w:r>
        <w:rPr>
          <w:rFonts w:hint="eastAsia"/>
        </w:rPr>
        <w:t>主要就业</w:t>
      </w:r>
      <w:r>
        <w:t>单位</w:t>
      </w:r>
      <w:r>
        <w:rPr>
          <w:rFonts w:hint="eastAsia"/>
        </w:rPr>
        <w:t>分布</w:t>
      </w:r>
      <w:bookmarkEnd w:id="223"/>
      <w:bookmarkEnd w:id="224"/>
    </w:p>
    <w:p w14:paraId="61516ECD" w14:textId="77777777" w:rsidR="00F841B9" w:rsidRDefault="00000000">
      <w:pPr>
        <w:pStyle w:val="afff3"/>
        <w:ind w:firstLine="360"/>
        <w:rPr>
          <w:color w:val="4F81BD" w:themeColor="accent1"/>
        </w:rPr>
      </w:pPr>
      <w:r>
        <w:rPr>
          <w:rFonts w:hint="eastAsia"/>
          <w:color w:val="4F81BD" w:themeColor="accent1"/>
        </w:rPr>
        <w:t>注：其他企业指除国有企业和三资企业之外的所有企业，主要包括民营企业、集体所有制企业等。</w:t>
      </w:r>
    </w:p>
    <w:p w14:paraId="0C149C52" w14:textId="77777777" w:rsidR="00F841B9" w:rsidRDefault="00000000">
      <w:pPr>
        <w:pStyle w:val="afff3"/>
        <w:ind w:firstLine="360"/>
      </w:pPr>
      <w:r>
        <w:rPr>
          <w:rFonts w:hint="eastAsia"/>
          <w:color w:val="4F81BD" w:themeColor="accent1"/>
        </w:rPr>
        <w:t>数据来源</w:t>
      </w:r>
      <w:r>
        <w:rPr>
          <w:color w:val="4F81BD" w:themeColor="accent1"/>
        </w:rPr>
        <w:t>：</w:t>
      </w:r>
      <w:r>
        <w:rPr>
          <w:rFonts w:hint="eastAsia"/>
          <w:color w:val="4F81BD" w:themeColor="accent1"/>
        </w:rPr>
        <w:t>1.202</w:t>
      </w:r>
      <w:r>
        <w:rPr>
          <w:color w:val="4F81BD" w:themeColor="accent1"/>
        </w:rPr>
        <w:t>1</w:t>
      </w:r>
      <w:r>
        <w:rPr>
          <w:color w:val="4F81BD" w:themeColor="accent1"/>
        </w:rPr>
        <w:t>数据来自《</w:t>
      </w:r>
      <w:r>
        <w:rPr>
          <w:rFonts w:hint="eastAsia"/>
          <w:color w:val="4F81BD" w:themeColor="accent1"/>
        </w:rPr>
        <w:t>绍兴文理学院</w:t>
      </w:r>
      <w:r>
        <w:rPr>
          <w:color w:val="4F81BD" w:themeColor="accent1"/>
        </w:rPr>
        <w:t>2021</w:t>
      </w:r>
      <w:r>
        <w:rPr>
          <w:color w:val="4F81BD" w:themeColor="accent1"/>
        </w:rPr>
        <w:t>届毕业生就业质量年度报告》</w:t>
      </w:r>
      <w:r>
        <w:rPr>
          <w:rFonts w:hint="eastAsia"/>
          <w:color w:val="4F81BD" w:themeColor="accent1"/>
        </w:rPr>
        <w:t>；</w:t>
      </w:r>
    </w:p>
    <w:p w14:paraId="0DBDB435"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2.2022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41B7147E" w14:textId="77777777" w:rsidR="00F841B9" w:rsidRDefault="00000000">
      <w:pPr>
        <w:spacing w:before="156" w:line="360" w:lineRule="auto"/>
        <w:ind w:firstLine="482"/>
        <w:jc w:val="both"/>
        <w:rPr>
          <w:rFonts w:ascii="Times New Roman" w:hAnsi="Times New Roman" w:cs="宋体"/>
          <w:color w:val="000000" w:themeColor="text1"/>
          <w:sz w:val="24"/>
          <w:szCs w:val="21"/>
        </w:rPr>
      </w:pPr>
      <w:r>
        <w:rPr>
          <w:b/>
          <w:sz w:val="36"/>
          <w:szCs w:val="36"/>
        </w:rPr>
        <w:br w:type="page"/>
      </w:r>
      <w:r>
        <w:rPr>
          <w:rFonts w:ascii="Times New Roman" w:hAnsi="Times New Roman" w:cs="宋体" w:hint="eastAsia"/>
          <w:color w:val="000000" w:themeColor="text1"/>
          <w:sz w:val="24"/>
          <w:szCs w:val="21"/>
        </w:rPr>
        <w:lastRenderedPageBreak/>
        <w:t>其他企业（民营企业为主）为历届专科毕业生主要就业单位，占比均在</w:t>
      </w:r>
      <w:r>
        <w:rPr>
          <w:rFonts w:ascii="Times New Roman" w:hAnsi="Times New Roman" w:cs="宋体"/>
          <w:color w:val="000000" w:themeColor="text1"/>
          <w:sz w:val="24"/>
          <w:szCs w:val="21"/>
        </w:rPr>
        <w:t>55.32%</w:t>
      </w:r>
      <w:r>
        <w:rPr>
          <w:rFonts w:ascii="Times New Roman" w:hAnsi="Times New Roman" w:cs="宋体" w:hint="eastAsia"/>
          <w:color w:val="000000" w:themeColor="text1"/>
          <w:sz w:val="24"/>
          <w:szCs w:val="21"/>
        </w:rPr>
        <w:t>及以上，其次集中在中初教育单位。</w:t>
      </w:r>
    </w:p>
    <w:p w14:paraId="279A0B4E" w14:textId="77777777" w:rsidR="00F841B9" w:rsidRDefault="00000000">
      <w:pPr>
        <w:spacing w:beforeLines="50" w:before="156" w:afterLines="50" w:after="156"/>
        <w:jc w:val="center"/>
        <w:rPr>
          <w:rFonts w:ascii="Times New Roman" w:hAnsi="Times New Roman" w:cs="宋体"/>
          <w:color w:val="000000"/>
          <w:sz w:val="24"/>
          <w:szCs w:val="21"/>
        </w:rPr>
      </w:pPr>
      <w:r>
        <w:rPr>
          <w:noProof/>
        </w:rPr>
        <w:drawing>
          <wp:inline distT="0" distB="0" distL="0" distR="0" wp14:anchorId="247BD1DC" wp14:editId="3D2EA297">
            <wp:extent cx="5549900" cy="3246120"/>
            <wp:effectExtent l="0" t="0" r="0" b="0"/>
            <wp:docPr id="15" name="图表 15" descr="7b0a202020202263686172745265734964223a202231393935393836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BB06788" w14:textId="736D5513" w:rsidR="00F841B9" w:rsidRDefault="00000000">
      <w:pPr>
        <w:pStyle w:val="Affff1"/>
        <w:spacing w:beforeLines="0" w:before="0" w:afterLines="0" w:after="0"/>
      </w:pPr>
      <w:r>
        <w:rPr>
          <w:rFonts w:hint="eastAsia"/>
        </w:rPr>
        <w:t>图</w:t>
      </w:r>
      <w:r>
        <w:rPr>
          <w:rFonts w:eastAsia="宋体" w:hint="eastAsia"/>
        </w:rPr>
        <w:t>4</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677AAE">
        <w:rPr>
          <w:noProof/>
        </w:rPr>
        <w:t>7</w:t>
      </w:r>
      <w:r>
        <w:fldChar w:fldCharType="end"/>
      </w:r>
      <w:r>
        <w:t xml:space="preserve">  2021-2022</w:t>
      </w:r>
      <w:r>
        <w:t>届</w:t>
      </w:r>
      <w:r>
        <w:rPr>
          <w:rFonts w:hint="eastAsia"/>
        </w:rPr>
        <w:t>专科</w:t>
      </w:r>
      <w:r>
        <w:t>毕业生</w:t>
      </w:r>
      <w:r>
        <w:rPr>
          <w:rFonts w:hint="eastAsia"/>
        </w:rPr>
        <w:t>主要就业</w:t>
      </w:r>
      <w:r>
        <w:t>单位</w:t>
      </w:r>
      <w:r>
        <w:rPr>
          <w:rFonts w:hint="eastAsia"/>
        </w:rPr>
        <w:t>分布</w:t>
      </w:r>
    </w:p>
    <w:p w14:paraId="1980AF17" w14:textId="77777777" w:rsidR="00F841B9" w:rsidRDefault="00000000">
      <w:pPr>
        <w:pStyle w:val="afff3"/>
        <w:ind w:firstLine="360"/>
        <w:rPr>
          <w:color w:val="4F81BD" w:themeColor="accent1"/>
        </w:rPr>
      </w:pPr>
      <w:r>
        <w:rPr>
          <w:rFonts w:hint="eastAsia"/>
          <w:color w:val="4F81BD" w:themeColor="accent1"/>
        </w:rPr>
        <w:t>注：其他企业指除国有企业和三资企业之外的所有企业，主要包括民营企业、集体所有制企业等。</w:t>
      </w:r>
    </w:p>
    <w:p w14:paraId="78C9C14C" w14:textId="77777777" w:rsidR="00F841B9" w:rsidRDefault="00000000">
      <w:pPr>
        <w:pStyle w:val="afff3"/>
        <w:ind w:firstLine="360"/>
      </w:pPr>
      <w:r>
        <w:rPr>
          <w:rFonts w:hint="eastAsia"/>
          <w:color w:val="4F81BD" w:themeColor="accent1"/>
        </w:rPr>
        <w:t>数据来源</w:t>
      </w:r>
      <w:r>
        <w:rPr>
          <w:color w:val="4F81BD" w:themeColor="accent1"/>
        </w:rPr>
        <w:t>：</w:t>
      </w:r>
      <w:r>
        <w:rPr>
          <w:rFonts w:hint="eastAsia"/>
          <w:color w:val="4F81BD" w:themeColor="accent1"/>
        </w:rPr>
        <w:t>1.202</w:t>
      </w:r>
      <w:r>
        <w:rPr>
          <w:color w:val="4F81BD" w:themeColor="accent1"/>
        </w:rPr>
        <w:t>1</w:t>
      </w:r>
      <w:r>
        <w:rPr>
          <w:color w:val="4F81BD" w:themeColor="accent1"/>
        </w:rPr>
        <w:t>数据来自《</w:t>
      </w:r>
      <w:r>
        <w:rPr>
          <w:rFonts w:hint="eastAsia"/>
          <w:color w:val="4F81BD" w:themeColor="accent1"/>
        </w:rPr>
        <w:t>绍兴文理学院</w:t>
      </w:r>
      <w:r>
        <w:rPr>
          <w:color w:val="4F81BD" w:themeColor="accent1"/>
        </w:rPr>
        <w:t>2021</w:t>
      </w:r>
      <w:r>
        <w:rPr>
          <w:color w:val="4F81BD" w:themeColor="accent1"/>
        </w:rPr>
        <w:t>届毕业生就业质量年度报告》</w:t>
      </w:r>
      <w:r>
        <w:rPr>
          <w:rFonts w:hint="eastAsia"/>
          <w:color w:val="4F81BD" w:themeColor="accent1"/>
        </w:rPr>
        <w:t>；</w:t>
      </w:r>
    </w:p>
    <w:p w14:paraId="6F09666F" w14:textId="77777777" w:rsidR="00F841B9" w:rsidRDefault="00000000">
      <w:pPr>
        <w:pStyle w:val="L2"/>
        <w:ind w:firstLineChars="700" w:firstLine="1260"/>
        <w:rPr>
          <w:rFonts w:eastAsia="宋体" w:cs="Times New Roman"/>
          <w:caps w:val="0"/>
          <w:szCs w:val="18"/>
          <w:lang w:val="zh-CN"/>
        </w:rPr>
      </w:pPr>
      <w:r>
        <w:rPr>
          <w:rFonts w:eastAsia="宋体" w:cs="Times New Roman"/>
          <w:caps w:val="0"/>
          <w:szCs w:val="18"/>
          <w:lang w:val="zh-CN"/>
        </w:rPr>
        <w:t>2.2022</w:t>
      </w:r>
      <w:r>
        <w:rPr>
          <w:rFonts w:eastAsia="宋体" w:cs="Times New Roman"/>
          <w:caps w:val="0"/>
          <w:szCs w:val="18"/>
          <w:lang w:val="zh-CN"/>
        </w:rPr>
        <w:t>届数据来自</w:t>
      </w:r>
      <w:r>
        <w:rPr>
          <w:rFonts w:ascii="宋体" w:eastAsia="宋体" w:hAnsi="宋体" w:cs="宋体" w:hint="eastAsia"/>
        </w:rPr>
        <w:t>浙江省大学生网上就业市场管理系统</w:t>
      </w:r>
      <w:r>
        <w:rPr>
          <w:rFonts w:eastAsia="宋体" w:cs="Times New Roman" w:hint="eastAsia"/>
          <w:caps w:val="0"/>
          <w:szCs w:val="18"/>
          <w:lang w:val="zh-CN"/>
        </w:rPr>
        <w:t>。</w:t>
      </w:r>
    </w:p>
    <w:p w14:paraId="56ABAAD5" w14:textId="77777777" w:rsidR="00F841B9" w:rsidRDefault="00000000">
      <w:pPr>
        <w:rPr>
          <w:color w:val="4BACC6" w:themeColor="accent5"/>
        </w:rPr>
      </w:pPr>
      <w:r>
        <w:rPr>
          <w:color w:val="4BACC6" w:themeColor="accent5"/>
        </w:rPr>
        <w:br w:type="page"/>
      </w:r>
    </w:p>
    <w:p w14:paraId="12C5869F" w14:textId="77777777" w:rsidR="00F841B9" w:rsidRDefault="00000000">
      <w:pPr>
        <w:pStyle w:val="L3"/>
        <w:ind w:firstLineChars="0" w:firstLine="0"/>
        <w:jc w:val="center"/>
      </w:pPr>
      <w:bookmarkStart w:id="225" w:name="_Toc425351822"/>
      <w:r>
        <w:rPr>
          <w:noProof/>
        </w:rPr>
        <w:lastRenderedPageBreak/>
        <mc:AlternateContent>
          <mc:Choice Requires="wps">
            <w:drawing>
              <wp:anchor distT="0" distB="0" distL="114300" distR="114300" simplePos="0" relativeHeight="251669504" behindDoc="0" locked="0" layoutInCell="1" allowOverlap="1" wp14:anchorId="41204123" wp14:editId="0D6FC418">
                <wp:simplePos x="0" y="0"/>
                <wp:positionH relativeFrom="column">
                  <wp:posOffset>367665</wp:posOffset>
                </wp:positionH>
                <wp:positionV relativeFrom="paragraph">
                  <wp:posOffset>120650</wp:posOffset>
                </wp:positionV>
                <wp:extent cx="4663440" cy="4953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7CB9315D"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226" w:name="_Toc119248405"/>
                            <w:r>
                              <w:rPr>
                                <w:rFonts w:hint="eastAsia"/>
                                <w:color w:val="FFFFFF" w:themeColor="background1"/>
                                <w:sz w:val="36"/>
                                <w:szCs w:val="36"/>
                              </w:rPr>
                              <w:t>第五篇：毕业生对学校的评价</w:t>
                            </w:r>
                            <w:bookmarkEnd w:id="22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204123" id="文本框 8" o:spid="_x0000_s1078" type="#_x0000_t202" style="position:absolute;left:0;text-align:left;margin-left:28.95pt;margin-top:9.5pt;width:367.2pt;height:3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" filled="f" stroked="f" strokeweight=".5pt">
                <v:textbox>
                  <w:txbxContent>
                    <w:p w14:paraId="7CB9315D"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227" w:name="_Toc119248405"/>
                      <w:r>
                        <w:rPr>
                          <w:rFonts w:hint="eastAsia"/>
                          <w:color w:val="FFFFFF" w:themeColor="background1"/>
                          <w:sz w:val="36"/>
                          <w:szCs w:val="36"/>
                        </w:rPr>
                        <w:t>第五篇：毕业生对学校的评价</w:t>
                      </w:r>
                      <w:bookmarkEnd w:id="227"/>
                    </w:p>
                  </w:txbxContent>
                </v:textbox>
              </v:shape>
            </w:pict>
          </mc:Fallback>
        </mc:AlternateContent>
      </w:r>
      <w:r>
        <w:rPr>
          <w:noProof/>
        </w:rPr>
        <w:drawing>
          <wp:inline distT="0" distB="0" distL="0" distR="0" wp14:anchorId="13C2812C" wp14:editId="27E22E28">
            <wp:extent cx="5547360" cy="7391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3ECA420D" w14:textId="77777777" w:rsidR="00F841B9" w:rsidRDefault="00000000">
      <w:pPr>
        <w:pStyle w:val="L3"/>
        <w:ind w:firstLine="480"/>
      </w:pPr>
      <w:r>
        <w:rPr>
          <w:rFonts w:hint="eastAsia"/>
        </w:rPr>
        <w:t>学生对母校的教育教学评价对于学校专业结构的优化、培养方案的完善及课程设置的改进等具有重要的参考价值，因此调查了解毕业生对母校的满意度及推荐度、对课堂教学的评价、实践教学环节的评价、任课教师的评价及能力素质的评价。这些调查将为学校有关部门在教育教学改革、人才培养等方面提供数据支持。具体</w:t>
      </w:r>
      <w:r>
        <w:t>内容如下所示。</w:t>
      </w:r>
    </w:p>
    <w:p w14:paraId="7054C0B7" w14:textId="77777777" w:rsidR="00F841B9" w:rsidRDefault="00000000">
      <w:pPr>
        <w:pStyle w:val="L20"/>
        <w:rPr>
          <w:color w:val="4F81BD" w:themeColor="accent1"/>
        </w:rPr>
      </w:pPr>
      <w:bookmarkStart w:id="228" w:name="_Toc525725634"/>
      <w:bookmarkStart w:id="229" w:name="_Toc55912667"/>
      <w:bookmarkStart w:id="230" w:name="_Toc119248406"/>
      <w:r>
        <w:rPr>
          <w:rFonts w:hint="eastAsia"/>
          <w:color w:val="4F81BD" w:themeColor="accent1"/>
        </w:rPr>
        <w:t>一、对人才培养的影响</w:t>
      </w:r>
      <w:bookmarkEnd w:id="228"/>
      <w:bookmarkEnd w:id="229"/>
      <w:bookmarkEnd w:id="230"/>
    </w:p>
    <w:p w14:paraId="7E721E11" w14:textId="77777777" w:rsidR="00F841B9" w:rsidRDefault="00000000">
      <w:pPr>
        <w:pStyle w:val="L30"/>
        <w:spacing w:before="156" w:after="156"/>
      </w:pPr>
      <w:bookmarkStart w:id="231" w:name="_Toc487790112"/>
      <w:bookmarkStart w:id="232" w:name="_Toc487789931"/>
      <w:bookmarkStart w:id="233" w:name="_Toc525725635"/>
      <w:bookmarkStart w:id="234" w:name="_Toc55912668"/>
      <w:bookmarkStart w:id="235" w:name="_Toc520328947"/>
      <w:bookmarkStart w:id="236" w:name="_Toc119248407"/>
      <w:r>
        <w:rPr>
          <w:rFonts w:hint="eastAsia"/>
        </w:rPr>
        <w:t>（一）</w:t>
      </w:r>
      <w:bookmarkEnd w:id="231"/>
      <w:bookmarkEnd w:id="232"/>
      <w:r>
        <w:rPr>
          <w:rFonts w:hint="eastAsia"/>
        </w:rPr>
        <w:t>对人才培养的评价</w:t>
      </w:r>
      <w:bookmarkEnd w:id="233"/>
      <w:bookmarkEnd w:id="234"/>
      <w:bookmarkEnd w:id="235"/>
      <w:bookmarkEnd w:id="236"/>
    </w:p>
    <w:p w14:paraId="7AF88076" w14:textId="77777777" w:rsidR="00F841B9" w:rsidRDefault="00000000">
      <w:pPr>
        <w:pStyle w:val="L5"/>
        <w:spacing w:beforeLines="100" w:before="312"/>
        <w:ind w:firstLine="482"/>
        <w:rPr>
          <w:rFonts w:eastAsia="宋体"/>
          <w:b/>
          <w:color w:val="4F81BD" w:themeColor="accent1"/>
        </w:rPr>
      </w:pPr>
      <w:r>
        <w:rPr>
          <w:rFonts w:eastAsia="宋体" w:hint="eastAsia"/>
          <w:b/>
          <w:color w:val="4F81BD" w:themeColor="accent1"/>
        </w:rPr>
        <w:t>1</w:t>
      </w:r>
      <w:r>
        <w:rPr>
          <w:rFonts w:eastAsia="宋体"/>
          <w:b/>
          <w:color w:val="4F81BD" w:themeColor="accent1"/>
        </w:rPr>
        <w:t>.</w:t>
      </w:r>
      <w:r>
        <w:rPr>
          <w:rFonts w:eastAsia="宋体" w:hint="eastAsia"/>
          <w:b/>
          <w:color w:val="4F81BD" w:themeColor="accent1"/>
        </w:rPr>
        <w:t>母校满意度</w:t>
      </w:r>
    </w:p>
    <w:p w14:paraId="2A652CAC" w14:textId="77777777" w:rsidR="00F841B9" w:rsidRDefault="00000000">
      <w:pPr>
        <w:spacing w:beforeLines="50" w:before="156" w:after="120" w:line="360" w:lineRule="auto"/>
        <w:ind w:firstLine="480"/>
        <w:jc w:val="both"/>
        <w:rPr>
          <w:rFonts w:ascii="Times New Roman" w:hAnsi="Times New Roman"/>
          <w:kern w:val="2"/>
          <w:sz w:val="24"/>
          <w:szCs w:val="24"/>
        </w:rPr>
      </w:pPr>
      <w:r>
        <w:rPr>
          <w:rFonts w:ascii="Times New Roman" w:hAnsi="Times New Roman"/>
          <w:kern w:val="2"/>
          <w:sz w:val="24"/>
          <w:szCs w:val="24"/>
        </w:rPr>
        <w:t>97.79%</w:t>
      </w:r>
      <w:r>
        <w:rPr>
          <w:rFonts w:ascii="Times New Roman" w:hAnsi="Times New Roman" w:hint="eastAsia"/>
          <w:kern w:val="2"/>
          <w:sz w:val="24"/>
          <w:szCs w:val="24"/>
        </w:rPr>
        <w:t>的毕业生对母校感到满意，总体满意度较高。其中，本科毕业生对</w:t>
      </w:r>
      <w:r>
        <w:rPr>
          <w:rFonts w:ascii="Times New Roman" w:hAnsi="Times New Roman"/>
          <w:kern w:val="2"/>
          <w:sz w:val="24"/>
          <w:szCs w:val="24"/>
        </w:rPr>
        <w:t>母校的</w:t>
      </w:r>
      <w:r>
        <w:rPr>
          <w:rFonts w:ascii="Times New Roman" w:hAnsi="Times New Roman" w:hint="eastAsia"/>
          <w:kern w:val="2"/>
          <w:sz w:val="24"/>
          <w:szCs w:val="24"/>
        </w:rPr>
        <w:t>满意度为</w:t>
      </w:r>
      <w:r>
        <w:rPr>
          <w:rFonts w:ascii="Times New Roman" w:hAnsi="Times New Roman"/>
          <w:kern w:val="2"/>
          <w:sz w:val="24"/>
          <w:szCs w:val="24"/>
        </w:rPr>
        <w:t>98.11%</w:t>
      </w:r>
      <w:r>
        <w:rPr>
          <w:rFonts w:ascii="Times New Roman" w:hAnsi="Times New Roman" w:hint="eastAsia"/>
          <w:kern w:val="2"/>
          <w:sz w:val="24"/>
          <w:szCs w:val="24"/>
        </w:rPr>
        <w:t>，</w:t>
      </w:r>
      <w:r>
        <w:rPr>
          <w:rFonts w:ascii="Times New Roman" w:hAnsi="Times New Roman"/>
          <w:kern w:val="2"/>
          <w:sz w:val="24"/>
          <w:szCs w:val="24"/>
        </w:rPr>
        <w:t>专科毕业生对母校的满意度</w:t>
      </w:r>
      <w:r>
        <w:rPr>
          <w:rFonts w:ascii="Times New Roman" w:hAnsi="Times New Roman" w:hint="eastAsia"/>
          <w:kern w:val="2"/>
          <w:sz w:val="24"/>
          <w:szCs w:val="24"/>
        </w:rPr>
        <w:t>为</w:t>
      </w:r>
      <w:r>
        <w:rPr>
          <w:rFonts w:ascii="Times New Roman" w:hAnsi="Times New Roman"/>
          <w:kern w:val="2"/>
          <w:sz w:val="24"/>
          <w:szCs w:val="24"/>
        </w:rPr>
        <w:t>96.05%</w:t>
      </w:r>
      <w:r>
        <w:rPr>
          <w:rFonts w:ascii="Times New Roman" w:hAnsi="Times New Roman" w:hint="eastAsia"/>
          <w:kern w:val="2"/>
          <w:sz w:val="24"/>
          <w:szCs w:val="24"/>
        </w:rPr>
        <w:t>。</w:t>
      </w:r>
      <w:r>
        <w:rPr>
          <w:rFonts w:ascii="Times New Roman" w:hAnsi="Times New Roman"/>
          <w:kern w:val="2"/>
          <w:sz w:val="24"/>
          <w:szCs w:val="24"/>
        </w:rPr>
        <w:t>可见</w:t>
      </w:r>
      <w:r>
        <w:rPr>
          <w:rFonts w:ascii="Times New Roman" w:hAnsi="Times New Roman"/>
          <w:kern w:val="2"/>
          <w:sz w:val="24"/>
          <w:szCs w:val="24"/>
        </w:rPr>
        <w:t>2022</w:t>
      </w:r>
      <w:r>
        <w:rPr>
          <w:rFonts w:ascii="Times New Roman" w:hAnsi="Times New Roman"/>
          <w:kern w:val="2"/>
          <w:sz w:val="24"/>
          <w:szCs w:val="24"/>
        </w:rPr>
        <w:t>届毕业生对在母校所学知识及能力水平的满足工作需求的程度、校风学风等方面均比较认同</w:t>
      </w:r>
      <w:r>
        <w:rPr>
          <w:rFonts w:ascii="Times New Roman" w:hAnsi="Times New Roman" w:hint="eastAsia"/>
          <w:kern w:val="2"/>
          <w:sz w:val="24"/>
          <w:szCs w:val="24"/>
        </w:rPr>
        <w:t>。</w:t>
      </w:r>
    </w:p>
    <w:p w14:paraId="066F9B6E" w14:textId="77777777" w:rsidR="00F841B9" w:rsidRDefault="00000000">
      <w:pPr>
        <w:spacing w:beforeLines="50" w:before="156" w:after="120" w:line="360" w:lineRule="auto"/>
        <w:jc w:val="center"/>
        <w:rPr>
          <w:rFonts w:asciiTheme="minorEastAsia" w:eastAsiaTheme="minorEastAsia" w:hAnsiTheme="minorEastAsia" w:cs="宋体"/>
          <w:color w:val="000000" w:themeColor="text1"/>
          <w:sz w:val="24"/>
          <w:szCs w:val="24"/>
        </w:rPr>
      </w:pPr>
      <w:r>
        <w:rPr>
          <w:noProof/>
        </w:rPr>
        <w:drawing>
          <wp:inline distT="0" distB="0" distL="0" distR="0" wp14:anchorId="2B117EB6" wp14:editId="5936DF36">
            <wp:extent cx="5115560" cy="2257425"/>
            <wp:effectExtent l="0" t="0" r="8890" b="0"/>
            <wp:docPr id="479" name="图表 479"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2AA6F61" w14:textId="40595975" w:rsidR="00F841B9" w:rsidRDefault="00000000">
      <w:pPr>
        <w:pStyle w:val="Affff1"/>
        <w:spacing w:before="156" w:after="156"/>
      </w:pPr>
      <w:bookmarkStart w:id="237" w:name="_Toc55912402"/>
      <w:bookmarkStart w:id="238" w:name="_Toc16673955"/>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w:t>
      </w:r>
      <w:r>
        <w:fldChar w:fldCharType="end"/>
      </w:r>
      <w:r>
        <w:t xml:space="preserve">  2022</w:t>
      </w:r>
      <w:r>
        <w:t>届毕业生</w:t>
      </w:r>
      <w:r>
        <w:rPr>
          <w:rFonts w:hint="eastAsia"/>
        </w:rPr>
        <w:t>对母校的</w:t>
      </w:r>
      <w:r>
        <w:t>满意度</w:t>
      </w:r>
      <w:bookmarkEnd w:id="237"/>
      <w:bookmarkEnd w:id="238"/>
    </w:p>
    <w:p w14:paraId="5F7F9A5A"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3D515ECA" w14:textId="77777777" w:rsidR="00F841B9" w:rsidRDefault="00000000">
      <w:pPr>
        <w:pStyle w:val="afff3"/>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75AE5208" w14:textId="77777777" w:rsidR="00F841B9" w:rsidRDefault="00000000">
      <w:pPr>
        <w:spacing w:before="156" w:line="360" w:lineRule="auto"/>
        <w:ind w:firstLine="420"/>
        <w:jc w:val="both"/>
        <w:rPr>
          <w:rFonts w:ascii="Times New Roman" w:hAnsi="Times New Roman"/>
          <w:color w:val="000000"/>
          <w:sz w:val="24"/>
          <w:szCs w:val="21"/>
        </w:rPr>
      </w:pPr>
      <w:r>
        <w:rPr>
          <w:rFonts w:ascii="Times New Roman" w:hAnsi="Times New Roman" w:cs="Calibri" w:hint="eastAsia"/>
          <w:b/>
          <w:color w:val="4F81BD" w:themeColor="accent1"/>
          <w:sz w:val="24"/>
          <w:szCs w:val="24"/>
        </w:rPr>
        <w:lastRenderedPageBreak/>
        <w:t>各学院母校</w:t>
      </w:r>
      <w:r>
        <w:rPr>
          <w:rFonts w:ascii="Times New Roman" w:hAnsi="Times New Roman" w:cs="Calibri"/>
          <w:b/>
          <w:color w:val="4F81BD" w:themeColor="accent1"/>
          <w:sz w:val="24"/>
          <w:szCs w:val="24"/>
        </w:rPr>
        <w:t>满意度：</w:t>
      </w:r>
      <w:r>
        <w:rPr>
          <w:rFonts w:ascii="Times New Roman" w:hAnsi="Times New Roman" w:hint="eastAsia"/>
          <w:color w:val="000000" w:themeColor="text1"/>
          <w:sz w:val="24"/>
          <w:szCs w:val="21"/>
        </w:rPr>
        <w:t>数理信息学院</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兰亭书法艺术学院</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外国语学院</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等</w:t>
      </w:r>
      <w:r>
        <w:rPr>
          <w:rFonts w:ascii="Times New Roman" w:hAnsi="Times New Roman"/>
          <w:color w:val="000000" w:themeColor="text1"/>
          <w:sz w:val="24"/>
          <w:szCs w:val="21"/>
        </w:rPr>
        <w:t>本科毕业生的</w:t>
      </w:r>
      <w:r>
        <w:rPr>
          <w:rFonts w:ascii="Times New Roman" w:hAnsi="Times New Roman" w:hint="eastAsia"/>
          <w:color w:val="000000" w:themeColor="text1"/>
          <w:sz w:val="24"/>
          <w:szCs w:val="21"/>
        </w:rPr>
        <w:t>母校</w:t>
      </w:r>
      <w:r>
        <w:rPr>
          <w:rFonts w:ascii="Times New Roman" w:hAnsi="Times New Roman"/>
          <w:color w:val="000000" w:themeColor="text1"/>
          <w:sz w:val="24"/>
          <w:szCs w:val="21"/>
        </w:rPr>
        <w:t>满意度相对较高。</w:t>
      </w:r>
    </w:p>
    <w:p w14:paraId="3B8DF744" w14:textId="77777777" w:rsidR="00F841B9" w:rsidRDefault="00000000">
      <w:pPr>
        <w:pStyle w:val="L2"/>
        <w:spacing w:afterLines="50" w:after="156"/>
        <w:ind w:firstLine="360"/>
      </w:pPr>
      <w:r>
        <w:rPr>
          <w:noProof/>
        </w:rPr>
        <w:drawing>
          <wp:inline distT="0" distB="0" distL="0" distR="0" wp14:anchorId="291E0551" wp14:editId="7FBEC113">
            <wp:extent cx="5351780" cy="4411980"/>
            <wp:effectExtent l="0" t="0" r="1270" b="7620"/>
            <wp:docPr id="1"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053B701" w14:textId="2CFC7589" w:rsidR="00F841B9" w:rsidRDefault="00000000">
      <w:pPr>
        <w:pStyle w:val="Affff1"/>
        <w:spacing w:before="156" w:after="156"/>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2</w:t>
      </w:r>
      <w:r>
        <w:fldChar w:fldCharType="end"/>
      </w:r>
      <w:r>
        <w:t xml:space="preserve">  2022</w:t>
      </w:r>
      <w:r>
        <w:t>届</w:t>
      </w:r>
      <w:r>
        <w:rPr>
          <w:rFonts w:hint="eastAsia"/>
        </w:rPr>
        <w:t>各学院本科</w:t>
      </w:r>
      <w:r>
        <w:t>毕业生</w:t>
      </w:r>
      <w:r>
        <w:rPr>
          <w:rFonts w:hint="eastAsia"/>
        </w:rPr>
        <w:t>对母校的</w:t>
      </w:r>
      <w:r>
        <w:t>满意度</w:t>
      </w:r>
    </w:p>
    <w:p w14:paraId="36A09042"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48CB0739" w14:textId="77777777" w:rsidR="00F841B9" w:rsidRDefault="00000000">
      <w:pPr>
        <w:spacing w:before="156" w:line="360" w:lineRule="auto"/>
        <w:ind w:firstLine="420"/>
        <w:jc w:val="both"/>
        <w:rPr>
          <w:rFonts w:ascii="Times New Roman" w:hAnsi="Times New Roman"/>
          <w:color w:val="000000"/>
          <w:sz w:val="24"/>
          <w:szCs w:val="21"/>
        </w:rPr>
      </w:pPr>
      <w:r>
        <w:rPr>
          <w:rFonts w:ascii="Times New Roman" w:hAnsi="Times New Roman" w:hint="eastAsia"/>
          <w:color w:val="000000" w:themeColor="text1"/>
          <w:sz w:val="24"/>
          <w:szCs w:val="21"/>
        </w:rPr>
        <w:t>上虞分院</w:t>
      </w:r>
      <w:r>
        <w:rPr>
          <w:rFonts w:ascii="Times New Roman" w:hAnsi="Times New Roman"/>
          <w:color w:val="000000" w:themeColor="text1"/>
          <w:sz w:val="24"/>
          <w:szCs w:val="21"/>
        </w:rPr>
        <w:t>（</w:t>
      </w:r>
      <w:r>
        <w:rPr>
          <w:rFonts w:ascii="Times New Roman" w:hAnsi="Times New Roman"/>
          <w:color w:val="000000" w:themeColor="text1"/>
          <w:sz w:val="24"/>
          <w:szCs w:val="21"/>
        </w:rPr>
        <w:t>96.30%</w:t>
      </w:r>
      <w:r>
        <w:rPr>
          <w:rFonts w:ascii="Times New Roman" w:hAnsi="Times New Roman"/>
          <w:color w:val="000000" w:themeColor="text1"/>
          <w:sz w:val="24"/>
          <w:szCs w:val="21"/>
        </w:rPr>
        <w:t>）</w:t>
      </w:r>
      <w:r>
        <w:rPr>
          <w:rFonts w:ascii="Times New Roman" w:hAnsi="Times New Roman" w:hint="eastAsia"/>
          <w:color w:val="000000" w:themeColor="text1"/>
          <w:sz w:val="24"/>
          <w:szCs w:val="21"/>
        </w:rPr>
        <w:t>专科</w:t>
      </w:r>
      <w:r>
        <w:rPr>
          <w:rFonts w:ascii="Times New Roman" w:hAnsi="Times New Roman"/>
          <w:color w:val="000000" w:themeColor="text1"/>
          <w:sz w:val="24"/>
          <w:szCs w:val="21"/>
        </w:rPr>
        <w:t>毕业生的</w:t>
      </w:r>
      <w:r>
        <w:rPr>
          <w:rFonts w:ascii="Times New Roman" w:hAnsi="Times New Roman" w:hint="eastAsia"/>
          <w:color w:val="000000" w:themeColor="text1"/>
          <w:sz w:val="24"/>
          <w:szCs w:val="21"/>
        </w:rPr>
        <w:t>母校</w:t>
      </w:r>
      <w:r>
        <w:rPr>
          <w:rFonts w:ascii="Times New Roman" w:hAnsi="Times New Roman"/>
          <w:color w:val="000000" w:themeColor="text1"/>
          <w:sz w:val="24"/>
          <w:szCs w:val="21"/>
        </w:rPr>
        <w:t>满意度相对较高。</w:t>
      </w:r>
    </w:p>
    <w:p w14:paraId="2FE0E7FB" w14:textId="77777777" w:rsidR="00F841B9" w:rsidRDefault="00000000">
      <w:pPr>
        <w:pStyle w:val="L2"/>
        <w:spacing w:afterLines="50" w:after="156"/>
        <w:ind w:firstLine="360"/>
      </w:pPr>
      <w:r>
        <w:rPr>
          <w:noProof/>
        </w:rPr>
        <w:drawing>
          <wp:inline distT="0" distB="0" distL="0" distR="0" wp14:anchorId="5401EF23" wp14:editId="693FE7A8">
            <wp:extent cx="5351780" cy="944880"/>
            <wp:effectExtent l="0" t="0" r="1270" b="7620"/>
            <wp:docPr id="2" name="图表 2"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2304C97" w14:textId="2627B8B9" w:rsidR="00F841B9" w:rsidRDefault="00000000">
      <w:pPr>
        <w:pStyle w:val="Affff1"/>
        <w:spacing w:before="156" w:after="156"/>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3</w:t>
      </w:r>
      <w:r>
        <w:fldChar w:fldCharType="end"/>
      </w:r>
      <w:r>
        <w:t xml:space="preserve">  2022</w:t>
      </w:r>
      <w:r>
        <w:t>届</w:t>
      </w:r>
      <w:r>
        <w:rPr>
          <w:rFonts w:hint="eastAsia"/>
        </w:rPr>
        <w:t>各学院专科</w:t>
      </w:r>
      <w:r>
        <w:t>毕业生</w:t>
      </w:r>
      <w:r>
        <w:rPr>
          <w:rFonts w:hint="eastAsia"/>
        </w:rPr>
        <w:t>对母校的</w:t>
      </w:r>
      <w:r>
        <w:t>满意度</w:t>
      </w:r>
    </w:p>
    <w:p w14:paraId="71F736D6"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33FFA4DB" w14:textId="77777777" w:rsidR="00F841B9" w:rsidRDefault="00F841B9">
      <w:pPr>
        <w:spacing w:before="156" w:after="163" w:line="360" w:lineRule="auto"/>
        <w:ind w:firstLine="420"/>
        <w:jc w:val="both"/>
        <w:rPr>
          <w:rFonts w:ascii="Times New Roman" w:hAnsi="Times New Roman" w:cs="Calibri"/>
          <w:b/>
          <w:color w:val="4F81BD" w:themeColor="accent1"/>
          <w:sz w:val="24"/>
          <w:szCs w:val="24"/>
        </w:rPr>
      </w:pPr>
    </w:p>
    <w:p w14:paraId="71643BCC" w14:textId="77777777" w:rsidR="00F841B9" w:rsidRDefault="00000000">
      <w:pPr>
        <w:spacing w:before="156" w:after="163" w:line="360" w:lineRule="auto"/>
        <w:ind w:firstLine="420"/>
        <w:jc w:val="both"/>
        <w:rPr>
          <w:rFonts w:ascii="Times New Roman" w:hAnsi="Times New Roman"/>
          <w:color w:val="000000" w:themeColor="text1"/>
          <w:sz w:val="24"/>
          <w:szCs w:val="21"/>
        </w:rPr>
      </w:pPr>
      <w:r>
        <w:rPr>
          <w:rFonts w:ascii="Times New Roman" w:hAnsi="Times New Roman" w:cs="Calibri" w:hint="eastAsia"/>
          <w:b/>
          <w:color w:val="4F81BD" w:themeColor="accent1"/>
          <w:sz w:val="24"/>
          <w:szCs w:val="24"/>
        </w:rPr>
        <w:lastRenderedPageBreak/>
        <w:t>各专业母校满意度：</w:t>
      </w:r>
      <w:r>
        <w:rPr>
          <w:rFonts w:ascii="Calibri" w:hAnsi="Calibri" w:cs="宋体" w:hint="eastAsia"/>
          <w:color w:val="000000" w:themeColor="text1"/>
          <w:sz w:val="24"/>
          <w:szCs w:val="21"/>
        </w:rPr>
        <w:t>数学与应用数学</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工程管理</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药学</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）等专业的本科毕业生的</w:t>
      </w:r>
      <w:r>
        <w:rPr>
          <w:rFonts w:ascii="Times New Roman" w:hAnsi="Times New Roman" w:hint="eastAsia"/>
          <w:color w:val="000000" w:themeColor="text1"/>
          <w:sz w:val="24"/>
          <w:szCs w:val="21"/>
        </w:rPr>
        <w:t>母校</w:t>
      </w:r>
      <w:r>
        <w:rPr>
          <w:rFonts w:ascii="Times New Roman" w:hAnsi="Times New Roman"/>
          <w:color w:val="000000" w:themeColor="text1"/>
          <w:sz w:val="24"/>
          <w:szCs w:val="21"/>
        </w:rPr>
        <w:t>满意度相对较高。</w:t>
      </w:r>
    </w:p>
    <w:p w14:paraId="2D5703F0" w14:textId="77777777" w:rsidR="00F841B9" w:rsidRDefault="00000000">
      <w:pPr>
        <w:pStyle w:val="Affff1"/>
        <w:spacing w:beforeLines="0" w:before="0" w:afterLines="0" w:after="0"/>
      </w:pPr>
      <w:r>
        <w:t>表</w:t>
      </w:r>
      <w:r>
        <w:t xml:space="preserve">5- 1  </w:t>
      </w:r>
      <w:r>
        <w:rPr>
          <w:rFonts w:hint="eastAsia"/>
        </w:rPr>
        <w:t>2022</w:t>
      </w:r>
      <w:r>
        <w:rPr>
          <w:rFonts w:hint="eastAsia"/>
        </w:rPr>
        <w:t>届各专业本科毕业生母校满意度</w:t>
      </w:r>
      <w:r>
        <w:t>评价</w:t>
      </w:r>
    </w:p>
    <w:tbl>
      <w:tblPr>
        <w:tblStyle w:val="2017-20171"/>
        <w:tblW w:w="5084"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528"/>
        <w:gridCol w:w="1060"/>
        <w:gridCol w:w="864"/>
        <w:gridCol w:w="1073"/>
        <w:gridCol w:w="1133"/>
        <w:gridCol w:w="1276"/>
        <w:gridCol w:w="991"/>
      </w:tblGrid>
      <w:tr w:rsidR="00F841B9" w14:paraId="7B4D6251" w14:textId="77777777" w:rsidTr="00F841B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1416" w:type="pct"/>
            <w:shd w:val="clear" w:color="auto" w:fill="4F81BD" w:themeFill="accent1"/>
            <w:noWrap/>
          </w:tcPr>
          <w:p w14:paraId="7E3EC75B"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专业</w:t>
            </w:r>
          </w:p>
        </w:tc>
        <w:tc>
          <w:tcPr>
            <w:tcW w:w="594" w:type="pct"/>
            <w:shd w:val="clear" w:color="auto" w:fill="4F81BD" w:themeFill="accent1"/>
            <w:noWrap/>
          </w:tcPr>
          <w:p w14:paraId="4972DE9A"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非常满意</w:t>
            </w:r>
          </w:p>
        </w:tc>
        <w:tc>
          <w:tcPr>
            <w:tcW w:w="484" w:type="pct"/>
            <w:shd w:val="clear" w:color="auto" w:fill="4F81BD" w:themeFill="accent1"/>
          </w:tcPr>
          <w:p w14:paraId="56D28D3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满意</w:t>
            </w:r>
          </w:p>
        </w:tc>
        <w:tc>
          <w:tcPr>
            <w:tcW w:w="601" w:type="pct"/>
            <w:shd w:val="clear" w:color="auto" w:fill="4F81BD" w:themeFill="accent1"/>
          </w:tcPr>
          <w:p w14:paraId="667F6312"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比较满意</w:t>
            </w:r>
          </w:p>
        </w:tc>
        <w:tc>
          <w:tcPr>
            <w:tcW w:w="635" w:type="pct"/>
            <w:shd w:val="clear" w:color="auto" w:fill="4F81BD" w:themeFill="accent1"/>
          </w:tcPr>
          <w:p w14:paraId="40089450"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不太满意</w:t>
            </w:r>
          </w:p>
        </w:tc>
        <w:tc>
          <w:tcPr>
            <w:tcW w:w="715" w:type="pct"/>
            <w:shd w:val="clear" w:color="auto" w:fill="4F81BD" w:themeFill="accent1"/>
          </w:tcPr>
          <w:p w14:paraId="242E94A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非常不满意</w:t>
            </w:r>
          </w:p>
        </w:tc>
        <w:tc>
          <w:tcPr>
            <w:tcW w:w="555" w:type="pct"/>
            <w:shd w:val="clear" w:color="auto" w:fill="4F81BD" w:themeFill="accent1"/>
          </w:tcPr>
          <w:p w14:paraId="2A0ACC5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满意度</w:t>
            </w:r>
          </w:p>
        </w:tc>
      </w:tr>
      <w:tr w:rsidR="00F841B9" w14:paraId="5060FD3A" w14:textId="77777777" w:rsidTr="00F841B9">
        <w:trPr>
          <w:trHeight w:val="206"/>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2C1B948"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数学与应用数学</w:t>
            </w:r>
          </w:p>
        </w:tc>
        <w:tc>
          <w:tcPr>
            <w:tcW w:w="594" w:type="pct"/>
            <w:noWrap/>
          </w:tcPr>
          <w:p w14:paraId="3CEDE2B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32.00%</w:t>
            </w:r>
          </w:p>
        </w:tc>
        <w:tc>
          <w:tcPr>
            <w:tcW w:w="484" w:type="pct"/>
          </w:tcPr>
          <w:p w14:paraId="0D202F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48.00%</w:t>
            </w:r>
          </w:p>
        </w:tc>
        <w:tc>
          <w:tcPr>
            <w:tcW w:w="601" w:type="pct"/>
          </w:tcPr>
          <w:p w14:paraId="26CAF5E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20.00%</w:t>
            </w:r>
          </w:p>
        </w:tc>
        <w:tc>
          <w:tcPr>
            <w:tcW w:w="635" w:type="pct"/>
          </w:tcPr>
          <w:p w14:paraId="53476AF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75DE6DD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712916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7A922D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3DF7B67"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工程管理</w:t>
            </w:r>
          </w:p>
        </w:tc>
        <w:tc>
          <w:tcPr>
            <w:tcW w:w="594" w:type="pct"/>
            <w:noWrap/>
          </w:tcPr>
          <w:p w14:paraId="1F8DF66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484" w:type="pct"/>
          </w:tcPr>
          <w:p w14:paraId="2431F0E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40.00%</w:t>
            </w:r>
          </w:p>
        </w:tc>
        <w:tc>
          <w:tcPr>
            <w:tcW w:w="601" w:type="pct"/>
          </w:tcPr>
          <w:p w14:paraId="2AF2DB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635" w:type="pct"/>
          </w:tcPr>
          <w:p w14:paraId="41D8CFD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35A982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42FAB97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4AA282B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EAA05BF"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药学</w:t>
            </w:r>
          </w:p>
        </w:tc>
        <w:tc>
          <w:tcPr>
            <w:tcW w:w="594" w:type="pct"/>
            <w:noWrap/>
          </w:tcPr>
          <w:p w14:paraId="7BAB24F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16.67%</w:t>
            </w:r>
          </w:p>
        </w:tc>
        <w:tc>
          <w:tcPr>
            <w:tcW w:w="484" w:type="pct"/>
          </w:tcPr>
          <w:p w14:paraId="6FB6C50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41.67%</w:t>
            </w:r>
          </w:p>
        </w:tc>
        <w:tc>
          <w:tcPr>
            <w:tcW w:w="601" w:type="pct"/>
          </w:tcPr>
          <w:p w14:paraId="51B112D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41.67%</w:t>
            </w:r>
          </w:p>
        </w:tc>
        <w:tc>
          <w:tcPr>
            <w:tcW w:w="635" w:type="pct"/>
          </w:tcPr>
          <w:p w14:paraId="112C29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665069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35E91A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C01A85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77D8DA8"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音乐学</w:t>
            </w:r>
          </w:p>
        </w:tc>
        <w:tc>
          <w:tcPr>
            <w:tcW w:w="594" w:type="pct"/>
            <w:noWrap/>
          </w:tcPr>
          <w:p w14:paraId="06B0447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35.90%</w:t>
            </w:r>
          </w:p>
        </w:tc>
        <w:tc>
          <w:tcPr>
            <w:tcW w:w="484" w:type="pct"/>
          </w:tcPr>
          <w:p w14:paraId="333E77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43.59%</w:t>
            </w:r>
          </w:p>
        </w:tc>
        <w:tc>
          <w:tcPr>
            <w:tcW w:w="601" w:type="pct"/>
          </w:tcPr>
          <w:p w14:paraId="7E8691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20.51%</w:t>
            </w:r>
          </w:p>
        </w:tc>
        <w:tc>
          <w:tcPr>
            <w:tcW w:w="635" w:type="pct"/>
          </w:tcPr>
          <w:p w14:paraId="0B80CF5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679E7E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4661AB9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57B5EB2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6A3C036"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书法学</w:t>
            </w:r>
          </w:p>
        </w:tc>
        <w:tc>
          <w:tcPr>
            <w:tcW w:w="594" w:type="pct"/>
            <w:noWrap/>
          </w:tcPr>
          <w:p w14:paraId="6311B0B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43.33%</w:t>
            </w:r>
          </w:p>
        </w:tc>
        <w:tc>
          <w:tcPr>
            <w:tcW w:w="484" w:type="pct"/>
          </w:tcPr>
          <w:p w14:paraId="38B4E87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36.67%</w:t>
            </w:r>
          </w:p>
        </w:tc>
        <w:tc>
          <w:tcPr>
            <w:tcW w:w="601" w:type="pct"/>
          </w:tcPr>
          <w:p w14:paraId="0F471FD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20.00%</w:t>
            </w:r>
          </w:p>
        </w:tc>
        <w:tc>
          <w:tcPr>
            <w:tcW w:w="635" w:type="pct"/>
          </w:tcPr>
          <w:p w14:paraId="369CF8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3F03D8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11968D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D2E905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790A15C5"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医学影像技术</w:t>
            </w:r>
          </w:p>
        </w:tc>
        <w:tc>
          <w:tcPr>
            <w:tcW w:w="594" w:type="pct"/>
            <w:noWrap/>
          </w:tcPr>
          <w:p w14:paraId="12F21D0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484" w:type="pct"/>
          </w:tcPr>
          <w:p w14:paraId="6D5076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53.33%</w:t>
            </w:r>
          </w:p>
        </w:tc>
        <w:tc>
          <w:tcPr>
            <w:tcW w:w="601" w:type="pct"/>
          </w:tcPr>
          <w:p w14:paraId="42D088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26.67%</w:t>
            </w:r>
          </w:p>
        </w:tc>
        <w:tc>
          <w:tcPr>
            <w:tcW w:w="635" w:type="pct"/>
          </w:tcPr>
          <w:p w14:paraId="551694F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5E5E2AC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5D9B62E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F2645C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E6316B7"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国际商务</w:t>
            </w:r>
          </w:p>
        </w:tc>
        <w:tc>
          <w:tcPr>
            <w:tcW w:w="594" w:type="pct"/>
            <w:noWrap/>
          </w:tcPr>
          <w:p w14:paraId="6A6B59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17.65%</w:t>
            </w:r>
          </w:p>
        </w:tc>
        <w:tc>
          <w:tcPr>
            <w:tcW w:w="484" w:type="pct"/>
          </w:tcPr>
          <w:p w14:paraId="33564B0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52.94%</w:t>
            </w:r>
          </w:p>
        </w:tc>
        <w:tc>
          <w:tcPr>
            <w:tcW w:w="601" w:type="pct"/>
          </w:tcPr>
          <w:p w14:paraId="10888A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29.41%</w:t>
            </w:r>
          </w:p>
        </w:tc>
        <w:tc>
          <w:tcPr>
            <w:tcW w:w="635" w:type="pct"/>
          </w:tcPr>
          <w:p w14:paraId="61251E5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680AC97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00E0122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51AB3CD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A4FBFAE"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小学教育</w:t>
            </w:r>
          </w:p>
        </w:tc>
        <w:tc>
          <w:tcPr>
            <w:tcW w:w="594" w:type="pct"/>
            <w:noWrap/>
          </w:tcPr>
          <w:p w14:paraId="10795A2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28.30%</w:t>
            </w:r>
          </w:p>
        </w:tc>
        <w:tc>
          <w:tcPr>
            <w:tcW w:w="484" w:type="pct"/>
          </w:tcPr>
          <w:p w14:paraId="1A8372F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39.62%</w:t>
            </w:r>
          </w:p>
        </w:tc>
        <w:tc>
          <w:tcPr>
            <w:tcW w:w="601" w:type="pct"/>
          </w:tcPr>
          <w:p w14:paraId="3FDE32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32.08%</w:t>
            </w:r>
          </w:p>
        </w:tc>
        <w:tc>
          <w:tcPr>
            <w:tcW w:w="635" w:type="pct"/>
          </w:tcPr>
          <w:p w14:paraId="4A41E22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5C8EE3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70B458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81288D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149BBA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轻化工程</w:t>
            </w:r>
          </w:p>
        </w:tc>
        <w:tc>
          <w:tcPr>
            <w:tcW w:w="594" w:type="pct"/>
            <w:noWrap/>
          </w:tcPr>
          <w:p w14:paraId="74AFD9D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484" w:type="pct"/>
          </w:tcPr>
          <w:p w14:paraId="194407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37.50%</w:t>
            </w:r>
          </w:p>
        </w:tc>
        <w:tc>
          <w:tcPr>
            <w:tcW w:w="601" w:type="pct"/>
          </w:tcPr>
          <w:p w14:paraId="61F2248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12.50%</w:t>
            </w:r>
          </w:p>
        </w:tc>
        <w:tc>
          <w:tcPr>
            <w:tcW w:w="635" w:type="pct"/>
          </w:tcPr>
          <w:p w14:paraId="217070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718ADCC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7744DE5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6475E3A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A18AD3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网络工程</w:t>
            </w:r>
          </w:p>
        </w:tc>
        <w:tc>
          <w:tcPr>
            <w:tcW w:w="594" w:type="pct"/>
            <w:noWrap/>
          </w:tcPr>
          <w:p w14:paraId="4FB932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18.18%</w:t>
            </w:r>
          </w:p>
        </w:tc>
        <w:tc>
          <w:tcPr>
            <w:tcW w:w="484" w:type="pct"/>
          </w:tcPr>
          <w:p w14:paraId="0EC4E31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45.45%</w:t>
            </w:r>
          </w:p>
        </w:tc>
        <w:tc>
          <w:tcPr>
            <w:tcW w:w="601" w:type="pct"/>
          </w:tcPr>
          <w:p w14:paraId="3248F8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36.36%</w:t>
            </w:r>
          </w:p>
        </w:tc>
        <w:tc>
          <w:tcPr>
            <w:tcW w:w="635" w:type="pct"/>
          </w:tcPr>
          <w:p w14:paraId="345FAB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554956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7976FA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103D792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9ABA356"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医学检验技术</w:t>
            </w:r>
          </w:p>
        </w:tc>
        <w:tc>
          <w:tcPr>
            <w:tcW w:w="594" w:type="pct"/>
            <w:noWrap/>
          </w:tcPr>
          <w:p w14:paraId="68A5E5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38.10%</w:t>
            </w:r>
          </w:p>
        </w:tc>
        <w:tc>
          <w:tcPr>
            <w:tcW w:w="484" w:type="pct"/>
          </w:tcPr>
          <w:p w14:paraId="3F4FD5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42.86%</w:t>
            </w:r>
          </w:p>
        </w:tc>
        <w:tc>
          <w:tcPr>
            <w:tcW w:w="601" w:type="pct"/>
          </w:tcPr>
          <w:p w14:paraId="74B68E5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19.05%</w:t>
            </w:r>
          </w:p>
        </w:tc>
        <w:tc>
          <w:tcPr>
            <w:tcW w:w="635" w:type="pct"/>
          </w:tcPr>
          <w:p w14:paraId="1A7F6F4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25DBED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013CB0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4E08845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215D38CA"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微电子科学与工程</w:t>
            </w:r>
          </w:p>
        </w:tc>
        <w:tc>
          <w:tcPr>
            <w:tcW w:w="594" w:type="pct"/>
            <w:noWrap/>
          </w:tcPr>
          <w:p w14:paraId="1058732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24.14%</w:t>
            </w:r>
          </w:p>
        </w:tc>
        <w:tc>
          <w:tcPr>
            <w:tcW w:w="484" w:type="pct"/>
          </w:tcPr>
          <w:p w14:paraId="2C45EE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58.62%</w:t>
            </w:r>
          </w:p>
        </w:tc>
        <w:tc>
          <w:tcPr>
            <w:tcW w:w="601" w:type="pct"/>
          </w:tcPr>
          <w:p w14:paraId="11D8B29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17.24%</w:t>
            </w:r>
          </w:p>
        </w:tc>
        <w:tc>
          <w:tcPr>
            <w:tcW w:w="635" w:type="pct"/>
          </w:tcPr>
          <w:p w14:paraId="414804A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02E7B9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0EC8F2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38D4519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7C987B9"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机械设计制造及其自动化</w:t>
            </w:r>
          </w:p>
        </w:tc>
        <w:tc>
          <w:tcPr>
            <w:tcW w:w="594" w:type="pct"/>
            <w:noWrap/>
          </w:tcPr>
          <w:p w14:paraId="49688B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21.43%</w:t>
            </w:r>
          </w:p>
        </w:tc>
        <w:tc>
          <w:tcPr>
            <w:tcW w:w="484" w:type="pct"/>
          </w:tcPr>
          <w:p w14:paraId="4AC3C3B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64.29%</w:t>
            </w:r>
          </w:p>
        </w:tc>
        <w:tc>
          <w:tcPr>
            <w:tcW w:w="601" w:type="pct"/>
          </w:tcPr>
          <w:p w14:paraId="5338291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14.29%</w:t>
            </w:r>
          </w:p>
        </w:tc>
        <w:tc>
          <w:tcPr>
            <w:tcW w:w="635" w:type="pct"/>
          </w:tcPr>
          <w:p w14:paraId="2C8CF02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35E60D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55910E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5F9AA58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444A5A3B"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学前教育</w:t>
            </w:r>
          </w:p>
        </w:tc>
        <w:tc>
          <w:tcPr>
            <w:tcW w:w="594" w:type="pct"/>
            <w:noWrap/>
          </w:tcPr>
          <w:p w14:paraId="73745D8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33.33%</w:t>
            </w:r>
          </w:p>
        </w:tc>
        <w:tc>
          <w:tcPr>
            <w:tcW w:w="484" w:type="pct"/>
          </w:tcPr>
          <w:p w14:paraId="5233F00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58.33%</w:t>
            </w:r>
          </w:p>
        </w:tc>
        <w:tc>
          <w:tcPr>
            <w:tcW w:w="601" w:type="pct"/>
          </w:tcPr>
          <w:p w14:paraId="2D8D535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8.33%</w:t>
            </w:r>
          </w:p>
        </w:tc>
        <w:tc>
          <w:tcPr>
            <w:tcW w:w="635" w:type="pct"/>
          </w:tcPr>
          <w:p w14:paraId="21C29C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5" w:type="pct"/>
          </w:tcPr>
          <w:p w14:paraId="41F0275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3521753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D7B6438"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4ACE2BF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应用统计学</w:t>
            </w:r>
          </w:p>
        </w:tc>
        <w:tc>
          <w:tcPr>
            <w:tcW w:w="594" w:type="pct"/>
            <w:noWrap/>
          </w:tcPr>
          <w:p w14:paraId="6279E5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484" w:type="pct"/>
          </w:tcPr>
          <w:p w14:paraId="79598A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01" w:type="pct"/>
          </w:tcPr>
          <w:p w14:paraId="7B1694D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635" w:type="pct"/>
          </w:tcPr>
          <w:p w14:paraId="2C5A159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16FB0E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3879A3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032F2E9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71C0939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生物科学</w:t>
            </w:r>
          </w:p>
        </w:tc>
        <w:tc>
          <w:tcPr>
            <w:tcW w:w="594" w:type="pct"/>
            <w:noWrap/>
          </w:tcPr>
          <w:p w14:paraId="03EB844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8.33%</w:t>
            </w:r>
          </w:p>
        </w:tc>
        <w:tc>
          <w:tcPr>
            <w:tcW w:w="484" w:type="pct"/>
          </w:tcPr>
          <w:p w14:paraId="7D3EE2C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01" w:type="pct"/>
          </w:tcPr>
          <w:p w14:paraId="708EA23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41.67%</w:t>
            </w:r>
          </w:p>
        </w:tc>
        <w:tc>
          <w:tcPr>
            <w:tcW w:w="635" w:type="pct"/>
          </w:tcPr>
          <w:p w14:paraId="2AF2F5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45D3160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4E00790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5B11D71D"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441B7A8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护理学</w:t>
            </w:r>
          </w:p>
        </w:tc>
        <w:tc>
          <w:tcPr>
            <w:tcW w:w="594" w:type="pct"/>
            <w:noWrap/>
          </w:tcPr>
          <w:p w14:paraId="6D374EF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35.00%</w:t>
            </w:r>
          </w:p>
        </w:tc>
        <w:tc>
          <w:tcPr>
            <w:tcW w:w="484" w:type="pct"/>
          </w:tcPr>
          <w:p w14:paraId="7DDCB7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55.00%</w:t>
            </w:r>
          </w:p>
        </w:tc>
        <w:tc>
          <w:tcPr>
            <w:tcW w:w="601" w:type="pct"/>
          </w:tcPr>
          <w:p w14:paraId="17894F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635" w:type="pct"/>
          </w:tcPr>
          <w:p w14:paraId="09AF34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218BA8A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05D1C22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412718B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6764CE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物理学</w:t>
            </w:r>
          </w:p>
        </w:tc>
        <w:tc>
          <w:tcPr>
            <w:tcW w:w="594" w:type="pct"/>
            <w:noWrap/>
          </w:tcPr>
          <w:p w14:paraId="1371EE5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75.00%</w:t>
            </w:r>
          </w:p>
        </w:tc>
        <w:tc>
          <w:tcPr>
            <w:tcW w:w="484" w:type="pct"/>
          </w:tcPr>
          <w:p w14:paraId="14D0B1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01" w:type="pct"/>
          </w:tcPr>
          <w:p w14:paraId="2545DD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35" w:type="pct"/>
          </w:tcPr>
          <w:p w14:paraId="04460D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0E8E857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0CA215B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0C5B9E7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3ED0B0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环境设计</w:t>
            </w:r>
          </w:p>
        </w:tc>
        <w:tc>
          <w:tcPr>
            <w:tcW w:w="594" w:type="pct"/>
            <w:noWrap/>
          </w:tcPr>
          <w:p w14:paraId="07CC51B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42.86%</w:t>
            </w:r>
          </w:p>
        </w:tc>
        <w:tc>
          <w:tcPr>
            <w:tcW w:w="484" w:type="pct"/>
          </w:tcPr>
          <w:p w14:paraId="446711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42.86%</w:t>
            </w:r>
          </w:p>
        </w:tc>
        <w:tc>
          <w:tcPr>
            <w:tcW w:w="601" w:type="pct"/>
          </w:tcPr>
          <w:p w14:paraId="410ABA5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635" w:type="pct"/>
          </w:tcPr>
          <w:p w14:paraId="539AC6D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73CBD5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6DC7282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2767185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1DABCF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地质工程</w:t>
            </w:r>
          </w:p>
        </w:tc>
        <w:tc>
          <w:tcPr>
            <w:tcW w:w="594" w:type="pct"/>
            <w:noWrap/>
          </w:tcPr>
          <w:p w14:paraId="2F8FBD4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484" w:type="pct"/>
          </w:tcPr>
          <w:p w14:paraId="385DF2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01" w:type="pct"/>
          </w:tcPr>
          <w:p w14:paraId="073046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75.00%</w:t>
            </w:r>
          </w:p>
        </w:tc>
        <w:tc>
          <w:tcPr>
            <w:tcW w:w="635" w:type="pct"/>
          </w:tcPr>
          <w:p w14:paraId="620D667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372054B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6E5E01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4D1AE56D"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91C928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英语</w:t>
            </w:r>
          </w:p>
        </w:tc>
        <w:tc>
          <w:tcPr>
            <w:tcW w:w="594" w:type="pct"/>
            <w:noWrap/>
          </w:tcPr>
          <w:p w14:paraId="182CFF6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22.81%</w:t>
            </w:r>
          </w:p>
        </w:tc>
        <w:tc>
          <w:tcPr>
            <w:tcW w:w="484" w:type="pct"/>
          </w:tcPr>
          <w:p w14:paraId="114E260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40.35%</w:t>
            </w:r>
          </w:p>
        </w:tc>
        <w:tc>
          <w:tcPr>
            <w:tcW w:w="601" w:type="pct"/>
          </w:tcPr>
          <w:p w14:paraId="7E1487D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36.84%</w:t>
            </w:r>
          </w:p>
        </w:tc>
        <w:tc>
          <w:tcPr>
            <w:tcW w:w="635" w:type="pct"/>
          </w:tcPr>
          <w:p w14:paraId="74AC4BF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10EC70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59A294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078D790F"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BE05C1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土木工程</w:t>
            </w:r>
          </w:p>
        </w:tc>
        <w:tc>
          <w:tcPr>
            <w:tcW w:w="594" w:type="pct"/>
            <w:noWrap/>
          </w:tcPr>
          <w:p w14:paraId="0939C1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40.91%</w:t>
            </w:r>
          </w:p>
        </w:tc>
        <w:tc>
          <w:tcPr>
            <w:tcW w:w="484" w:type="pct"/>
          </w:tcPr>
          <w:p w14:paraId="07CEF7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40.91%</w:t>
            </w:r>
          </w:p>
        </w:tc>
        <w:tc>
          <w:tcPr>
            <w:tcW w:w="601" w:type="pct"/>
          </w:tcPr>
          <w:p w14:paraId="29EC720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18.18%</w:t>
            </w:r>
          </w:p>
        </w:tc>
        <w:tc>
          <w:tcPr>
            <w:tcW w:w="635" w:type="pct"/>
          </w:tcPr>
          <w:p w14:paraId="6EDF4E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07DC54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2A93EA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18CC1A8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969DA9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美术学</w:t>
            </w:r>
          </w:p>
        </w:tc>
        <w:tc>
          <w:tcPr>
            <w:tcW w:w="594" w:type="pct"/>
            <w:noWrap/>
          </w:tcPr>
          <w:p w14:paraId="4CF397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61.54%</w:t>
            </w:r>
          </w:p>
        </w:tc>
        <w:tc>
          <w:tcPr>
            <w:tcW w:w="484" w:type="pct"/>
          </w:tcPr>
          <w:p w14:paraId="3812FE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23.08%</w:t>
            </w:r>
          </w:p>
        </w:tc>
        <w:tc>
          <w:tcPr>
            <w:tcW w:w="601" w:type="pct"/>
          </w:tcPr>
          <w:p w14:paraId="4BB7272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15.38%</w:t>
            </w:r>
          </w:p>
        </w:tc>
        <w:tc>
          <w:tcPr>
            <w:tcW w:w="635" w:type="pct"/>
          </w:tcPr>
          <w:p w14:paraId="4C6542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63B5321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394EA2E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3C73760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922D07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思想政治教育</w:t>
            </w:r>
          </w:p>
        </w:tc>
        <w:tc>
          <w:tcPr>
            <w:tcW w:w="594" w:type="pct"/>
            <w:noWrap/>
          </w:tcPr>
          <w:p w14:paraId="77A41E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23.81%</w:t>
            </w:r>
          </w:p>
        </w:tc>
        <w:tc>
          <w:tcPr>
            <w:tcW w:w="484" w:type="pct"/>
          </w:tcPr>
          <w:p w14:paraId="6E3D7EF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601" w:type="pct"/>
          </w:tcPr>
          <w:p w14:paraId="483C153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42.86%</w:t>
            </w:r>
          </w:p>
        </w:tc>
        <w:tc>
          <w:tcPr>
            <w:tcW w:w="635" w:type="pct"/>
          </w:tcPr>
          <w:p w14:paraId="44065F8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438ABC1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3C5FA61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2EF55D8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482E04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电子信息工程</w:t>
            </w:r>
          </w:p>
        </w:tc>
        <w:tc>
          <w:tcPr>
            <w:tcW w:w="594" w:type="pct"/>
            <w:noWrap/>
          </w:tcPr>
          <w:p w14:paraId="1BE3BEF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484" w:type="pct"/>
          </w:tcPr>
          <w:p w14:paraId="0B20FC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45.83%</w:t>
            </w:r>
          </w:p>
        </w:tc>
        <w:tc>
          <w:tcPr>
            <w:tcW w:w="601" w:type="pct"/>
          </w:tcPr>
          <w:p w14:paraId="0B88F84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29.17%</w:t>
            </w:r>
          </w:p>
        </w:tc>
        <w:tc>
          <w:tcPr>
            <w:tcW w:w="635" w:type="pct"/>
          </w:tcPr>
          <w:p w14:paraId="20AA31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3C392C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786DFFA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41E57793"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6118578"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纺织工程</w:t>
            </w:r>
          </w:p>
        </w:tc>
        <w:tc>
          <w:tcPr>
            <w:tcW w:w="594" w:type="pct"/>
            <w:noWrap/>
          </w:tcPr>
          <w:p w14:paraId="393A11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45.00%</w:t>
            </w:r>
          </w:p>
        </w:tc>
        <w:tc>
          <w:tcPr>
            <w:tcW w:w="484" w:type="pct"/>
          </w:tcPr>
          <w:p w14:paraId="03B986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35.00%</w:t>
            </w:r>
          </w:p>
        </w:tc>
        <w:tc>
          <w:tcPr>
            <w:tcW w:w="601" w:type="pct"/>
          </w:tcPr>
          <w:p w14:paraId="7F6371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635" w:type="pct"/>
          </w:tcPr>
          <w:p w14:paraId="250FAA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6517F1B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62A07CE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2730439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B291653"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高分子材料与工程</w:t>
            </w:r>
          </w:p>
        </w:tc>
        <w:tc>
          <w:tcPr>
            <w:tcW w:w="594" w:type="pct"/>
            <w:noWrap/>
          </w:tcPr>
          <w:p w14:paraId="124A326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11.11%</w:t>
            </w:r>
          </w:p>
        </w:tc>
        <w:tc>
          <w:tcPr>
            <w:tcW w:w="484" w:type="pct"/>
          </w:tcPr>
          <w:p w14:paraId="437CD23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55.56%</w:t>
            </w:r>
          </w:p>
        </w:tc>
        <w:tc>
          <w:tcPr>
            <w:tcW w:w="601" w:type="pct"/>
          </w:tcPr>
          <w:p w14:paraId="269878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635" w:type="pct"/>
          </w:tcPr>
          <w:p w14:paraId="425ED9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4BBDFC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5297DE1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1FC6AD2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019CED6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应用化学</w:t>
            </w:r>
          </w:p>
        </w:tc>
        <w:tc>
          <w:tcPr>
            <w:tcW w:w="594" w:type="pct"/>
            <w:noWrap/>
          </w:tcPr>
          <w:p w14:paraId="7C4BD56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484" w:type="pct"/>
          </w:tcPr>
          <w:p w14:paraId="044642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75.00%</w:t>
            </w:r>
          </w:p>
        </w:tc>
        <w:tc>
          <w:tcPr>
            <w:tcW w:w="601" w:type="pct"/>
          </w:tcPr>
          <w:p w14:paraId="167CD5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35" w:type="pct"/>
          </w:tcPr>
          <w:p w14:paraId="4E2265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18A72A0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60044B3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0214A59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23ECF2FB"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建筑学</w:t>
            </w:r>
          </w:p>
        </w:tc>
        <w:tc>
          <w:tcPr>
            <w:tcW w:w="594" w:type="pct"/>
            <w:noWrap/>
          </w:tcPr>
          <w:p w14:paraId="543243C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484" w:type="pct"/>
          </w:tcPr>
          <w:p w14:paraId="275FE7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60.00%</w:t>
            </w:r>
          </w:p>
        </w:tc>
        <w:tc>
          <w:tcPr>
            <w:tcW w:w="601" w:type="pct"/>
          </w:tcPr>
          <w:p w14:paraId="2538D73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635" w:type="pct"/>
          </w:tcPr>
          <w:p w14:paraId="10A5A1A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3D36D4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7B8A420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3168C3F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D218CF6"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自动化</w:t>
            </w:r>
          </w:p>
        </w:tc>
        <w:tc>
          <w:tcPr>
            <w:tcW w:w="594" w:type="pct"/>
            <w:noWrap/>
          </w:tcPr>
          <w:p w14:paraId="3B29A3E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63.16%</w:t>
            </w:r>
          </w:p>
        </w:tc>
        <w:tc>
          <w:tcPr>
            <w:tcW w:w="484" w:type="pct"/>
          </w:tcPr>
          <w:p w14:paraId="4782442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31.58%</w:t>
            </w:r>
          </w:p>
        </w:tc>
        <w:tc>
          <w:tcPr>
            <w:tcW w:w="601" w:type="pct"/>
          </w:tcPr>
          <w:p w14:paraId="6B7DD84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5.26%</w:t>
            </w:r>
          </w:p>
        </w:tc>
        <w:tc>
          <w:tcPr>
            <w:tcW w:w="635" w:type="pct"/>
          </w:tcPr>
          <w:p w14:paraId="55DEC7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5E8BE9C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38946E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1AD0A21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1B31BD6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康复治疗学</w:t>
            </w:r>
          </w:p>
        </w:tc>
        <w:tc>
          <w:tcPr>
            <w:tcW w:w="594" w:type="pct"/>
            <w:noWrap/>
          </w:tcPr>
          <w:p w14:paraId="5E3B215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484" w:type="pct"/>
          </w:tcPr>
          <w:p w14:paraId="1D7B883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50.00%</w:t>
            </w:r>
          </w:p>
        </w:tc>
        <w:tc>
          <w:tcPr>
            <w:tcW w:w="601" w:type="pct"/>
          </w:tcPr>
          <w:p w14:paraId="272545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635" w:type="pct"/>
          </w:tcPr>
          <w:p w14:paraId="5BE911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175423D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11EF0CF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18361E0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0E62D35"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电气工程及其自动化</w:t>
            </w:r>
          </w:p>
        </w:tc>
        <w:tc>
          <w:tcPr>
            <w:tcW w:w="594" w:type="pct"/>
            <w:noWrap/>
          </w:tcPr>
          <w:p w14:paraId="29612B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484" w:type="pct"/>
          </w:tcPr>
          <w:p w14:paraId="0FD1F1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57.14%</w:t>
            </w:r>
          </w:p>
        </w:tc>
        <w:tc>
          <w:tcPr>
            <w:tcW w:w="601" w:type="pct"/>
          </w:tcPr>
          <w:p w14:paraId="0428F8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635" w:type="pct"/>
          </w:tcPr>
          <w:p w14:paraId="32DD045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63FC8F3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6B0E21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7CFDC26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F2B17C2"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会计学</w:t>
            </w:r>
          </w:p>
        </w:tc>
        <w:tc>
          <w:tcPr>
            <w:tcW w:w="594" w:type="pct"/>
            <w:noWrap/>
          </w:tcPr>
          <w:p w14:paraId="633B5B2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23.68%</w:t>
            </w:r>
          </w:p>
        </w:tc>
        <w:tc>
          <w:tcPr>
            <w:tcW w:w="484" w:type="pct"/>
          </w:tcPr>
          <w:p w14:paraId="77257DD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52.63%</w:t>
            </w:r>
          </w:p>
        </w:tc>
        <w:tc>
          <w:tcPr>
            <w:tcW w:w="601" w:type="pct"/>
          </w:tcPr>
          <w:p w14:paraId="7458F57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23.68%</w:t>
            </w:r>
          </w:p>
        </w:tc>
        <w:tc>
          <w:tcPr>
            <w:tcW w:w="635" w:type="pct"/>
          </w:tcPr>
          <w:p w14:paraId="13CEEE1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048FCF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1C156CD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100.00%</w:t>
            </w:r>
          </w:p>
        </w:tc>
      </w:tr>
      <w:tr w:rsidR="00F841B9" w14:paraId="0E2A0274"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2E17059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临床医学</w:t>
            </w:r>
          </w:p>
        </w:tc>
        <w:tc>
          <w:tcPr>
            <w:tcW w:w="594" w:type="pct"/>
            <w:noWrap/>
          </w:tcPr>
          <w:p w14:paraId="443F33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27.27%</w:t>
            </w:r>
          </w:p>
        </w:tc>
        <w:tc>
          <w:tcPr>
            <w:tcW w:w="484" w:type="pct"/>
          </w:tcPr>
          <w:p w14:paraId="47B9AC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49.49%</w:t>
            </w:r>
          </w:p>
        </w:tc>
        <w:tc>
          <w:tcPr>
            <w:tcW w:w="601" w:type="pct"/>
          </w:tcPr>
          <w:p w14:paraId="3918AA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22.22%</w:t>
            </w:r>
          </w:p>
        </w:tc>
        <w:tc>
          <w:tcPr>
            <w:tcW w:w="635" w:type="pct"/>
          </w:tcPr>
          <w:p w14:paraId="0258FAA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1.01%</w:t>
            </w:r>
          </w:p>
        </w:tc>
        <w:tc>
          <w:tcPr>
            <w:tcW w:w="715" w:type="pct"/>
          </w:tcPr>
          <w:p w14:paraId="2A94B4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25ECF2C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98.99%</w:t>
            </w:r>
          </w:p>
        </w:tc>
      </w:tr>
      <w:tr w:rsidR="00F841B9" w14:paraId="12E1221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7CACC6E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工商管理</w:t>
            </w:r>
          </w:p>
        </w:tc>
        <w:tc>
          <w:tcPr>
            <w:tcW w:w="594" w:type="pct"/>
            <w:noWrap/>
          </w:tcPr>
          <w:p w14:paraId="0B58411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484" w:type="pct"/>
          </w:tcPr>
          <w:p w14:paraId="53C53AC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41.67%</w:t>
            </w:r>
          </w:p>
        </w:tc>
        <w:tc>
          <w:tcPr>
            <w:tcW w:w="601" w:type="pct"/>
          </w:tcPr>
          <w:p w14:paraId="506C21E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29.76%</w:t>
            </w:r>
          </w:p>
        </w:tc>
        <w:tc>
          <w:tcPr>
            <w:tcW w:w="635" w:type="pct"/>
          </w:tcPr>
          <w:p w14:paraId="5F5D9D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3.57%</w:t>
            </w:r>
          </w:p>
        </w:tc>
        <w:tc>
          <w:tcPr>
            <w:tcW w:w="715" w:type="pct"/>
          </w:tcPr>
          <w:p w14:paraId="2576818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4E544B7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96.43%</w:t>
            </w:r>
          </w:p>
        </w:tc>
      </w:tr>
      <w:tr w:rsidR="00F841B9" w14:paraId="6BCEE8B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1E6068D"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lastRenderedPageBreak/>
              <w:t>科学教育</w:t>
            </w:r>
          </w:p>
        </w:tc>
        <w:tc>
          <w:tcPr>
            <w:tcW w:w="594" w:type="pct"/>
            <w:noWrap/>
          </w:tcPr>
          <w:p w14:paraId="5096378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46.43%</w:t>
            </w:r>
          </w:p>
        </w:tc>
        <w:tc>
          <w:tcPr>
            <w:tcW w:w="484" w:type="pct"/>
          </w:tcPr>
          <w:p w14:paraId="2DDCE38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32.14%</w:t>
            </w:r>
          </w:p>
        </w:tc>
        <w:tc>
          <w:tcPr>
            <w:tcW w:w="601" w:type="pct"/>
          </w:tcPr>
          <w:p w14:paraId="0E116F5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17.86%</w:t>
            </w:r>
          </w:p>
        </w:tc>
        <w:tc>
          <w:tcPr>
            <w:tcW w:w="635" w:type="pct"/>
          </w:tcPr>
          <w:p w14:paraId="4DE9000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3.57%</w:t>
            </w:r>
          </w:p>
        </w:tc>
        <w:tc>
          <w:tcPr>
            <w:tcW w:w="715" w:type="pct"/>
          </w:tcPr>
          <w:p w14:paraId="7EB3A2F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4C8029C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96.43%</w:t>
            </w:r>
          </w:p>
        </w:tc>
      </w:tr>
      <w:tr w:rsidR="00F841B9" w14:paraId="3FA9948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7BC1B9BF"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公共事业管理</w:t>
            </w:r>
          </w:p>
        </w:tc>
        <w:tc>
          <w:tcPr>
            <w:tcW w:w="594" w:type="pct"/>
            <w:noWrap/>
          </w:tcPr>
          <w:p w14:paraId="51FFC08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23.53%</w:t>
            </w:r>
          </w:p>
        </w:tc>
        <w:tc>
          <w:tcPr>
            <w:tcW w:w="484" w:type="pct"/>
          </w:tcPr>
          <w:p w14:paraId="5B89194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43.14%</w:t>
            </w:r>
          </w:p>
        </w:tc>
        <w:tc>
          <w:tcPr>
            <w:tcW w:w="601" w:type="pct"/>
          </w:tcPr>
          <w:p w14:paraId="359AF79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29.41%</w:t>
            </w:r>
          </w:p>
        </w:tc>
        <w:tc>
          <w:tcPr>
            <w:tcW w:w="635" w:type="pct"/>
          </w:tcPr>
          <w:p w14:paraId="1519CE1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3.92%</w:t>
            </w:r>
          </w:p>
        </w:tc>
        <w:tc>
          <w:tcPr>
            <w:tcW w:w="715" w:type="pct"/>
          </w:tcPr>
          <w:p w14:paraId="1A04784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388775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96.08%</w:t>
            </w:r>
          </w:p>
        </w:tc>
      </w:tr>
      <w:tr w:rsidR="00F841B9" w14:paraId="71F1436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7B2EF8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服装与服饰设计</w:t>
            </w:r>
          </w:p>
        </w:tc>
        <w:tc>
          <w:tcPr>
            <w:tcW w:w="594" w:type="pct"/>
            <w:noWrap/>
          </w:tcPr>
          <w:p w14:paraId="569CFA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484" w:type="pct"/>
          </w:tcPr>
          <w:p w14:paraId="5F42A0C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33.33%</w:t>
            </w:r>
          </w:p>
        </w:tc>
        <w:tc>
          <w:tcPr>
            <w:tcW w:w="601" w:type="pct"/>
          </w:tcPr>
          <w:p w14:paraId="1A1F709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45.83%</w:t>
            </w:r>
          </w:p>
        </w:tc>
        <w:tc>
          <w:tcPr>
            <w:tcW w:w="635" w:type="pct"/>
          </w:tcPr>
          <w:p w14:paraId="432F8A2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4.17%</w:t>
            </w:r>
          </w:p>
        </w:tc>
        <w:tc>
          <w:tcPr>
            <w:tcW w:w="715" w:type="pct"/>
          </w:tcPr>
          <w:p w14:paraId="11D3DB9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079B755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95.83%</w:t>
            </w:r>
          </w:p>
        </w:tc>
      </w:tr>
      <w:tr w:rsidR="00F841B9" w14:paraId="004A037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4FB3941E"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体育教育</w:t>
            </w:r>
          </w:p>
        </w:tc>
        <w:tc>
          <w:tcPr>
            <w:tcW w:w="594" w:type="pct"/>
            <w:noWrap/>
          </w:tcPr>
          <w:p w14:paraId="37462AA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45.83%</w:t>
            </w:r>
          </w:p>
        </w:tc>
        <w:tc>
          <w:tcPr>
            <w:tcW w:w="484" w:type="pct"/>
          </w:tcPr>
          <w:p w14:paraId="19DFF84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37.50%</w:t>
            </w:r>
          </w:p>
        </w:tc>
        <w:tc>
          <w:tcPr>
            <w:tcW w:w="601" w:type="pct"/>
          </w:tcPr>
          <w:p w14:paraId="404495E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12.50%</w:t>
            </w:r>
          </w:p>
        </w:tc>
        <w:tc>
          <w:tcPr>
            <w:tcW w:w="635" w:type="pct"/>
          </w:tcPr>
          <w:p w14:paraId="2238B90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4.17%</w:t>
            </w:r>
          </w:p>
        </w:tc>
        <w:tc>
          <w:tcPr>
            <w:tcW w:w="715" w:type="pct"/>
          </w:tcPr>
          <w:p w14:paraId="751E4AA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2621F89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95.83%</w:t>
            </w:r>
          </w:p>
        </w:tc>
      </w:tr>
      <w:tr w:rsidR="00F841B9" w14:paraId="6D7716F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2727F9C"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机械电子工程</w:t>
            </w:r>
          </w:p>
        </w:tc>
        <w:tc>
          <w:tcPr>
            <w:tcW w:w="594" w:type="pct"/>
            <w:noWrap/>
          </w:tcPr>
          <w:p w14:paraId="6D9645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43.48%</w:t>
            </w:r>
          </w:p>
        </w:tc>
        <w:tc>
          <w:tcPr>
            <w:tcW w:w="484" w:type="pct"/>
          </w:tcPr>
          <w:p w14:paraId="38FC33C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26.09%</w:t>
            </w:r>
          </w:p>
        </w:tc>
        <w:tc>
          <w:tcPr>
            <w:tcW w:w="601" w:type="pct"/>
          </w:tcPr>
          <w:p w14:paraId="3E5B0DA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26.09%</w:t>
            </w:r>
          </w:p>
        </w:tc>
        <w:tc>
          <w:tcPr>
            <w:tcW w:w="635" w:type="pct"/>
          </w:tcPr>
          <w:p w14:paraId="462831B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4.35%</w:t>
            </w:r>
          </w:p>
        </w:tc>
        <w:tc>
          <w:tcPr>
            <w:tcW w:w="715" w:type="pct"/>
          </w:tcPr>
          <w:p w14:paraId="0F06FB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19E125E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95.65%</w:t>
            </w:r>
          </w:p>
        </w:tc>
      </w:tr>
      <w:tr w:rsidR="00F841B9" w14:paraId="5A61ECD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0CB8964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汉语言文学</w:t>
            </w:r>
          </w:p>
        </w:tc>
        <w:tc>
          <w:tcPr>
            <w:tcW w:w="594" w:type="pct"/>
            <w:noWrap/>
          </w:tcPr>
          <w:p w14:paraId="2069597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13.24%</w:t>
            </w:r>
          </w:p>
        </w:tc>
        <w:tc>
          <w:tcPr>
            <w:tcW w:w="484" w:type="pct"/>
          </w:tcPr>
          <w:p w14:paraId="049ADF6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38.24%</w:t>
            </w:r>
          </w:p>
        </w:tc>
        <w:tc>
          <w:tcPr>
            <w:tcW w:w="601" w:type="pct"/>
          </w:tcPr>
          <w:p w14:paraId="44789DA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44.12%</w:t>
            </w:r>
          </w:p>
        </w:tc>
        <w:tc>
          <w:tcPr>
            <w:tcW w:w="635" w:type="pct"/>
          </w:tcPr>
          <w:p w14:paraId="6245BEF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4.41%</w:t>
            </w:r>
          </w:p>
        </w:tc>
        <w:tc>
          <w:tcPr>
            <w:tcW w:w="715" w:type="pct"/>
          </w:tcPr>
          <w:p w14:paraId="28BC61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5DF3507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95.59%</w:t>
            </w:r>
          </w:p>
        </w:tc>
      </w:tr>
      <w:tr w:rsidR="00F841B9" w14:paraId="775E3559"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79C7121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法学</w:t>
            </w:r>
          </w:p>
        </w:tc>
        <w:tc>
          <w:tcPr>
            <w:tcW w:w="594" w:type="pct"/>
            <w:noWrap/>
          </w:tcPr>
          <w:p w14:paraId="650E32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484" w:type="pct"/>
          </w:tcPr>
          <w:p w14:paraId="6CBFEE1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38.10%</w:t>
            </w:r>
          </w:p>
        </w:tc>
        <w:tc>
          <w:tcPr>
            <w:tcW w:w="601" w:type="pct"/>
          </w:tcPr>
          <w:p w14:paraId="1A1CC4D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635" w:type="pct"/>
          </w:tcPr>
          <w:p w14:paraId="5CB91F3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4.76%</w:t>
            </w:r>
          </w:p>
        </w:tc>
        <w:tc>
          <w:tcPr>
            <w:tcW w:w="715" w:type="pct"/>
          </w:tcPr>
          <w:p w14:paraId="44F02F8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4D5CAC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95.24%</w:t>
            </w:r>
          </w:p>
        </w:tc>
      </w:tr>
      <w:tr w:rsidR="00F841B9" w14:paraId="5E9FF48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7431815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视觉传达设计</w:t>
            </w:r>
          </w:p>
        </w:tc>
        <w:tc>
          <w:tcPr>
            <w:tcW w:w="594" w:type="pct"/>
            <w:noWrap/>
          </w:tcPr>
          <w:p w14:paraId="2A3C5AC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16.67%</w:t>
            </w:r>
          </w:p>
        </w:tc>
        <w:tc>
          <w:tcPr>
            <w:tcW w:w="484" w:type="pct"/>
          </w:tcPr>
          <w:p w14:paraId="68741CB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55.56%</w:t>
            </w:r>
          </w:p>
        </w:tc>
        <w:tc>
          <w:tcPr>
            <w:tcW w:w="601" w:type="pct"/>
          </w:tcPr>
          <w:p w14:paraId="497FC70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22.22%</w:t>
            </w:r>
          </w:p>
        </w:tc>
        <w:tc>
          <w:tcPr>
            <w:tcW w:w="635" w:type="pct"/>
          </w:tcPr>
          <w:p w14:paraId="4602D96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5.56%</w:t>
            </w:r>
          </w:p>
        </w:tc>
        <w:tc>
          <w:tcPr>
            <w:tcW w:w="715" w:type="pct"/>
          </w:tcPr>
          <w:p w14:paraId="765BA61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3500112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94.44%</w:t>
            </w:r>
          </w:p>
        </w:tc>
      </w:tr>
      <w:tr w:rsidR="00F841B9" w14:paraId="4539E80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39754260"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计算机科学与技术</w:t>
            </w:r>
          </w:p>
        </w:tc>
        <w:tc>
          <w:tcPr>
            <w:tcW w:w="594" w:type="pct"/>
            <w:noWrap/>
          </w:tcPr>
          <w:p w14:paraId="62803A7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36.73%</w:t>
            </w:r>
          </w:p>
        </w:tc>
        <w:tc>
          <w:tcPr>
            <w:tcW w:w="484" w:type="pct"/>
          </w:tcPr>
          <w:p w14:paraId="6C4F95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36.73%</w:t>
            </w:r>
          </w:p>
        </w:tc>
        <w:tc>
          <w:tcPr>
            <w:tcW w:w="601" w:type="pct"/>
          </w:tcPr>
          <w:p w14:paraId="442E4C1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20.41%</w:t>
            </w:r>
          </w:p>
        </w:tc>
        <w:tc>
          <w:tcPr>
            <w:tcW w:w="635" w:type="pct"/>
          </w:tcPr>
          <w:p w14:paraId="3F29EF6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4.08%</w:t>
            </w:r>
          </w:p>
        </w:tc>
        <w:tc>
          <w:tcPr>
            <w:tcW w:w="715" w:type="pct"/>
          </w:tcPr>
          <w:p w14:paraId="46D18B6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2.04%</w:t>
            </w:r>
          </w:p>
        </w:tc>
        <w:tc>
          <w:tcPr>
            <w:tcW w:w="555" w:type="pct"/>
          </w:tcPr>
          <w:p w14:paraId="6FDE7BA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93.88%</w:t>
            </w:r>
          </w:p>
        </w:tc>
      </w:tr>
      <w:tr w:rsidR="00F841B9" w14:paraId="502236C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987C0F1"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国际经济与贸易</w:t>
            </w:r>
          </w:p>
        </w:tc>
        <w:tc>
          <w:tcPr>
            <w:tcW w:w="594" w:type="pct"/>
            <w:noWrap/>
          </w:tcPr>
          <w:p w14:paraId="4801BA5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484" w:type="pct"/>
          </w:tcPr>
          <w:p w14:paraId="055563F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37.50%</w:t>
            </w:r>
          </w:p>
        </w:tc>
        <w:tc>
          <w:tcPr>
            <w:tcW w:w="601" w:type="pct"/>
          </w:tcPr>
          <w:p w14:paraId="37E880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31.25%</w:t>
            </w:r>
          </w:p>
        </w:tc>
        <w:tc>
          <w:tcPr>
            <w:tcW w:w="635" w:type="pct"/>
          </w:tcPr>
          <w:p w14:paraId="6D88287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6.25%</w:t>
            </w:r>
          </w:p>
        </w:tc>
        <w:tc>
          <w:tcPr>
            <w:tcW w:w="715" w:type="pct"/>
          </w:tcPr>
          <w:p w14:paraId="1B8512BB"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5B2C5E1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93.75%</w:t>
            </w:r>
          </w:p>
        </w:tc>
      </w:tr>
      <w:tr w:rsidR="00F841B9" w14:paraId="1BF35A16"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4B9C4064"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酿酒工程</w:t>
            </w:r>
          </w:p>
        </w:tc>
        <w:tc>
          <w:tcPr>
            <w:tcW w:w="594" w:type="pct"/>
            <w:noWrap/>
          </w:tcPr>
          <w:p w14:paraId="445F1C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40.00%</w:t>
            </w:r>
          </w:p>
        </w:tc>
        <w:tc>
          <w:tcPr>
            <w:tcW w:w="484" w:type="pct"/>
          </w:tcPr>
          <w:p w14:paraId="0FE215C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30.00%</w:t>
            </w:r>
          </w:p>
        </w:tc>
        <w:tc>
          <w:tcPr>
            <w:tcW w:w="601" w:type="pct"/>
          </w:tcPr>
          <w:p w14:paraId="6F6A83E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20.00%</w:t>
            </w:r>
          </w:p>
        </w:tc>
        <w:tc>
          <w:tcPr>
            <w:tcW w:w="635" w:type="pct"/>
          </w:tcPr>
          <w:p w14:paraId="6453247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715" w:type="pct"/>
          </w:tcPr>
          <w:p w14:paraId="64AB94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10.00%</w:t>
            </w:r>
          </w:p>
        </w:tc>
        <w:tc>
          <w:tcPr>
            <w:tcW w:w="555" w:type="pct"/>
          </w:tcPr>
          <w:p w14:paraId="2575315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90.00%</w:t>
            </w:r>
          </w:p>
        </w:tc>
      </w:tr>
      <w:tr w:rsidR="00F841B9" w14:paraId="650A829B"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61D3B24A"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环境科学</w:t>
            </w:r>
          </w:p>
        </w:tc>
        <w:tc>
          <w:tcPr>
            <w:tcW w:w="594" w:type="pct"/>
            <w:noWrap/>
          </w:tcPr>
          <w:p w14:paraId="116BB8D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484" w:type="pct"/>
          </w:tcPr>
          <w:p w14:paraId="6C9F08E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601" w:type="pct"/>
          </w:tcPr>
          <w:p w14:paraId="2C24E52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32.14%</w:t>
            </w:r>
          </w:p>
        </w:tc>
        <w:tc>
          <w:tcPr>
            <w:tcW w:w="635" w:type="pct"/>
          </w:tcPr>
          <w:p w14:paraId="1E78BAC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7.14%</w:t>
            </w:r>
          </w:p>
        </w:tc>
        <w:tc>
          <w:tcPr>
            <w:tcW w:w="715" w:type="pct"/>
          </w:tcPr>
          <w:p w14:paraId="18A320F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3.57%</w:t>
            </w:r>
          </w:p>
        </w:tc>
        <w:tc>
          <w:tcPr>
            <w:tcW w:w="555" w:type="pct"/>
          </w:tcPr>
          <w:p w14:paraId="453388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89.29%</w:t>
            </w:r>
          </w:p>
        </w:tc>
      </w:tr>
      <w:tr w:rsidR="00F841B9" w14:paraId="2E843A1E"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6" w:type="pct"/>
            <w:noWrap/>
          </w:tcPr>
          <w:p w14:paraId="5F415809" w14:textId="77777777" w:rsidR="00F841B9" w:rsidRDefault="00000000">
            <w:pPr>
              <w:spacing w:before="0"/>
              <w:rPr>
                <w:rFonts w:ascii="Times New Roman" w:eastAsiaTheme="minorEastAsia" w:hAnsi="Times New Roman"/>
                <w:color w:val="000000"/>
                <w:sz w:val="21"/>
                <w:szCs w:val="21"/>
              </w:rPr>
            </w:pPr>
            <w:r>
              <w:rPr>
                <w:rFonts w:ascii="Times New Roman" w:eastAsiaTheme="minorEastAsia" w:hAnsi="Times New Roman"/>
                <w:b w:val="0"/>
                <w:bCs w:val="0"/>
                <w:color w:val="000000"/>
                <w:sz w:val="21"/>
                <w:szCs w:val="21"/>
              </w:rPr>
              <w:t>化学</w:t>
            </w:r>
          </w:p>
        </w:tc>
        <w:tc>
          <w:tcPr>
            <w:tcW w:w="594" w:type="pct"/>
            <w:noWrap/>
          </w:tcPr>
          <w:p w14:paraId="68DB486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28.57%</w:t>
            </w:r>
          </w:p>
        </w:tc>
        <w:tc>
          <w:tcPr>
            <w:tcW w:w="484" w:type="pct"/>
          </w:tcPr>
          <w:p w14:paraId="3F75904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42.86%</w:t>
            </w:r>
          </w:p>
        </w:tc>
        <w:tc>
          <w:tcPr>
            <w:tcW w:w="601" w:type="pct"/>
          </w:tcPr>
          <w:p w14:paraId="1C2CCD1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635" w:type="pct"/>
          </w:tcPr>
          <w:p w14:paraId="7DC5726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14.29%</w:t>
            </w:r>
          </w:p>
        </w:tc>
        <w:tc>
          <w:tcPr>
            <w:tcW w:w="715" w:type="pct"/>
          </w:tcPr>
          <w:p w14:paraId="1AC3B5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0.00%</w:t>
            </w:r>
          </w:p>
        </w:tc>
        <w:tc>
          <w:tcPr>
            <w:tcW w:w="555" w:type="pct"/>
          </w:tcPr>
          <w:p w14:paraId="61239E7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85.71%</w:t>
            </w:r>
          </w:p>
        </w:tc>
      </w:tr>
    </w:tbl>
    <w:p w14:paraId="21B64B6B"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69781C63" w14:textId="77777777" w:rsidR="00F841B9" w:rsidRDefault="00000000">
      <w:pPr>
        <w:spacing w:before="156" w:after="163" w:line="360" w:lineRule="auto"/>
        <w:ind w:firstLine="420"/>
        <w:jc w:val="both"/>
        <w:rPr>
          <w:rFonts w:ascii="Times New Roman" w:hAnsi="Times New Roman"/>
          <w:color w:val="000000" w:themeColor="text1"/>
          <w:sz w:val="24"/>
          <w:szCs w:val="21"/>
        </w:rPr>
      </w:pPr>
      <w:r>
        <w:rPr>
          <w:rFonts w:ascii="Calibri" w:hAnsi="Calibri" w:cs="宋体" w:hint="eastAsia"/>
          <w:color w:val="000000" w:themeColor="text1"/>
          <w:sz w:val="24"/>
          <w:szCs w:val="21"/>
        </w:rPr>
        <w:t>会计</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音乐表演</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w:t>
      </w:r>
      <w:r>
        <w:rPr>
          <w:rFonts w:ascii="Times New Roman" w:hAnsi="Times New Roman" w:hint="eastAsia"/>
          <w:color w:val="000000" w:themeColor="text1"/>
          <w:sz w:val="24"/>
          <w:szCs w:val="21"/>
        </w:rPr>
        <w:t>舞蹈表演</w:t>
      </w:r>
      <w:r>
        <w:rPr>
          <w:rFonts w:ascii="Times New Roman" w:hAnsi="Times New Roman"/>
          <w:color w:val="000000" w:themeColor="text1"/>
          <w:sz w:val="24"/>
          <w:szCs w:val="21"/>
        </w:rPr>
        <w:t>（</w:t>
      </w:r>
      <w:r>
        <w:rPr>
          <w:rFonts w:ascii="Times New Roman" w:hAnsi="Times New Roman"/>
          <w:color w:val="000000" w:themeColor="text1"/>
          <w:sz w:val="24"/>
          <w:szCs w:val="21"/>
        </w:rPr>
        <w:t>100.00%</w:t>
      </w:r>
      <w:r>
        <w:rPr>
          <w:rFonts w:ascii="Times New Roman" w:hAnsi="Times New Roman"/>
          <w:color w:val="000000" w:themeColor="text1"/>
          <w:sz w:val="24"/>
          <w:szCs w:val="21"/>
        </w:rPr>
        <w:t>）专业的</w:t>
      </w:r>
      <w:r>
        <w:rPr>
          <w:rFonts w:ascii="Times New Roman" w:hAnsi="Times New Roman" w:hint="eastAsia"/>
          <w:color w:val="000000" w:themeColor="text1"/>
          <w:sz w:val="24"/>
          <w:szCs w:val="21"/>
        </w:rPr>
        <w:t>专科</w:t>
      </w:r>
      <w:r>
        <w:rPr>
          <w:rFonts w:ascii="Times New Roman" w:hAnsi="Times New Roman"/>
          <w:color w:val="000000" w:themeColor="text1"/>
          <w:sz w:val="24"/>
          <w:szCs w:val="21"/>
        </w:rPr>
        <w:t>毕业生的</w:t>
      </w:r>
      <w:r>
        <w:rPr>
          <w:rFonts w:ascii="Times New Roman" w:hAnsi="Times New Roman" w:hint="eastAsia"/>
          <w:color w:val="000000" w:themeColor="text1"/>
          <w:sz w:val="24"/>
          <w:szCs w:val="21"/>
        </w:rPr>
        <w:t>母校</w:t>
      </w:r>
      <w:r>
        <w:rPr>
          <w:rFonts w:ascii="Times New Roman" w:hAnsi="Times New Roman"/>
          <w:color w:val="000000" w:themeColor="text1"/>
          <w:sz w:val="24"/>
          <w:szCs w:val="21"/>
        </w:rPr>
        <w:t>满意度相对较高。</w:t>
      </w:r>
    </w:p>
    <w:p w14:paraId="3FE5FDF9" w14:textId="77777777" w:rsidR="00F841B9" w:rsidRDefault="00000000">
      <w:pPr>
        <w:pStyle w:val="Affff1"/>
        <w:spacing w:beforeLines="0" w:before="0" w:afterLines="0" w:after="0"/>
      </w:pPr>
      <w:r>
        <w:t>表</w:t>
      </w:r>
      <w:r>
        <w:t xml:space="preserve">5- 2  </w:t>
      </w:r>
      <w:r>
        <w:rPr>
          <w:rFonts w:hint="eastAsia"/>
        </w:rPr>
        <w:t>2022</w:t>
      </w:r>
      <w:r>
        <w:rPr>
          <w:rFonts w:hint="eastAsia"/>
        </w:rPr>
        <w:t>届各专业专科毕业生母校满意度</w:t>
      </w:r>
      <w:r>
        <w:t>评价</w:t>
      </w:r>
    </w:p>
    <w:tbl>
      <w:tblPr>
        <w:tblStyle w:val="2017-20171"/>
        <w:tblW w:w="5084"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526"/>
        <w:gridCol w:w="1060"/>
        <w:gridCol w:w="873"/>
        <w:gridCol w:w="1071"/>
        <w:gridCol w:w="1132"/>
        <w:gridCol w:w="1274"/>
        <w:gridCol w:w="989"/>
      </w:tblGrid>
      <w:tr w:rsidR="00F841B9" w14:paraId="19932770" w14:textId="77777777" w:rsidTr="00F841B9">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1415" w:type="pct"/>
            <w:shd w:val="clear" w:color="auto" w:fill="4F81BD" w:themeFill="accent1"/>
            <w:noWrap/>
          </w:tcPr>
          <w:p w14:paraId="754D0488" w14:textId="77777777" w:rsidR="00F841B9" w:rsidRDefault="00000000">
            <w:pPr>
              <w:spacing w:before="0"/>
              <w:rPr>
                <w:rFonts w:ascii="Times New Roman" w:eastAsia="Times New Roman" w:hAnsi="Times New Roman"/>
                <w:b w:val="0"/>
                <w:bCs w:val="0"/>
                <w:sz w:val="21"/>
                <w:szCs w:val="21"/>
              </w:rPr>
            </w:pPr>
            <w:r>
              <w:rPr>
                <w:rFonts w:ascii="宋体" w:hAnsi="宋体" w:cs="宋体" w:hint="eastAsia"/>
                <w:sz w:val="21"/>
                <w:szCs w:val="21"/>
              </w:rPr>
              <w:t>专业</w:t>
            </w:r>
          </w:p>
        </w:tc>
        <w:tc>
          <w:tcPr>
            <w:tcW w:w="594" w:type="pct"/>
            <w:shd w:val="clear" w:color="auto" w:fill="4F81BD" w:themeFill="accent1"/>
            <w:noWrap/>
          </w:tcPr>
          <w:p w14:paraId="26B3D5C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非常满意</w:t>
            </w:r>
          </w:p>
        </w:tc>
        <w:tc>
          <w:tcPr>
            <w:tcW w:w="489" w:type="pct"/>
            <w:shd w:val="clear" w:color="auto" w:fill="4F81BD" w:themeFill="accent1"/>
          </w:tcPr>
          <w:p w14:paraId="5C1C5329"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满意</w:t>
            </w:r>
          </w:p>
        </w:tc>
        <w:tc>
          <w:tcPr>
            <w:tcW w:w="600" w:type="pct"/>
            <w:shd w:val="clear" w:color="auto" w:fill="4F81BD" w:themeFill="accent1"/>
          </w:tcPr>
          <w:p w14:paraId="45AF240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比较满意</w:t>
            </w:r>
          </w:p>
        </w:tc>
        <w:tc>
          <w:tcPr>
            <w:tcW w:w="634" w:type="pct"/>
            <w:shd w:val="clear" w:color="auto" w:fill="4F81BD" w:themeFill="accent1"/>
          </w:tcPr>
          <w:p w14:paraId="6B0551F1"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FFFFFF" w:themeColor="background1"/>
                <w:sz w:val="21"/>
                <w:szCs w:val="21"/>
              </w:rPr>
            </w:pPr>
            <w:r>
              <w:rPr>
                <w:rFonts w:asciiTheme="minorEastAsia" w:eastAsiaTheme="minorEastAsia" w:hAnsiTheme="minorEastAsia" w:hint="eastAsia"/>
                <w:color w:val="FFFFFF" w:themeColor="background1"/>
                <w:sz w:val="21"/>
                <w:szCs w:val="21"/>
              </w:rPr>
              <w:t>不太满意</w:t>
            </w:r>
          </w:p>
        </w:tc>
        <w:tc>
          <w:tcPr>
            <w:tcW w:w="714" w:type="pct"/>
            <w:shd w:val="clear" w:color="auto" w:fill="4F81BD" w:themeFill="accent1"/>
          </w:tcPr>
          <w:p w14:paraId="462575FF"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非常不满意</w:t>
            </w:r>
          </w:p>
        </w:tc>
        <w:tc>
          <w:tcPr>
            <w:tcW w:w="555" w:type="pct"/>
            <w:shd w:val="clear" w:color="auto" w:fill="4F81BD" w:themeFill="accent1"/>
          </w:tcPr>
          <w:p w14:paraId="262CA3C3" w14:textId="77777777" w:rsidR="00F841B9" w:rsidRDefault="00000000">
            <w:pPr>
              <w:spacing w:before="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 w:val="0"/>
                <w:bCs w:val="0"/>
                <w:color w:val="FFFFFF" w:themeColor="background1"/>
                <w:sz w:val="21"/>
                <w:szCs w:val="21"/>
              </w:rPr>
            </w:pPr>
            <w:r>
              <w:rPr>
                <w:rFonts w:asciiTheme="minorEastAsia" w:eastAsiaTheme="minorEastAsia" w:hAnsiTheme="minorEastAsia" w:cs="宋体" w:hint="eastAsia"/>
                <w:color w:val="FFFFFF" w:themeColor="background1"/>
                <w:sz w:val="21"/>
                <w:szCs w:val="21"/>
              </w:rPr>
              <w:t>满意度</w:t>
            </w:r>
          </w:p>
        </w:tc>
      </w:tr>
      <w:tr w:rsidR="00F841B9" w14:paraId="7B7EB13E" w14:textId="77777777" w:rsidTr="00F841B9">
        <w:trPr>
          <w:trHeight w:val="206"/>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3D5CC4FC"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会计</w:t>
            </w:r>
          </w:p>
        </w:tc>
        <w:tc>
          <w:tcPr>
            <w:tcW w:w="594" w:type="pct"/>
            <w:noWrap/>
          </w:tcPr>
          <w:p w14:paraId="2AFDD47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35.29%</w:t>
            </w:r>
          </w:p>
        </w:tc>
        <w:tc>
          <w:tcPr>
            <w:tcW w:w="489" w:type="pct"/>
          </w:tcPr>
          <w:p w14:paraId="66CC6F5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43.14%</w:t>
            </w:r>
          </w:p>
        </w:tc>
        <w:tc>
          <w:tcPr>
            <w:tcW w:w="600" w:type="pct"/>
          </w:tcPr>
          <w:p w14:paraId="4BD8001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21.57%</w:t>
            </w:r>
          </w:p>
        </w:tc>
        <w:tc>
          <w:tcPr>
            <w:tcW w:w="634" w:type="pct"/>
          </w:tcPr>
          <w:p w14:paraId="388982D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4" w:type="pct"/>
          </w:tcPr>
          <w:p w14:paraId="0E6D93A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1CC638D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2246A221"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46629960"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音乐表演</w:t>
            </w:r>
          </w:p>
        </w:tc>
        <w:tc>
          <w:tcPr>
            <w:tcW w:w="594" w:type="pct"/>
            <w:noWrap/>
          </w:tcPr>
          <w:p w14:paraId="4FA2C97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489" w:type="pct"/>
          </w:tcPr>
          <w:p w14:paraId="3317F96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50.00%</w:t>
            </w:r>
          </w:p>
        </w:tc>
        <w:tc>
          <w:tcPr>
            <w:tcW w:w="600" w:type="pct"/>
          </w:tcPr>
          <w:p w14:paraId="39C6D09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25.00%</w:t>
            </w:r>
          </w:p>
        </w:tc>
        <w:tc>
          <w:tcPr>
            <w:tcW w:w="634" w:type="pct"/>
          </w:tcPr>
          <w:p w14:paraId="1B3CD5D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4" w:type="pct"/>
          </w:tcPr>
          <w:p w14:paraId="07E59B8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0E8BBFB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44044467"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0AC68CE1"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舞蹈表演</w:t>
            </w:r>
          </w:p>
        </w:tc>
        <w:tc>
          <w:tcPr>
            <w:tcW w:w="594" w:type="pct"/>
            <w:noWrap/>
          </w:tcPr>
          <w:p w14:paraId="7E1752C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33.33%</w:t>
            </w:r>
          </w:p>
        </w:tc>
        <w:tc>
          <w:tcPr>
            <w:tcW w:w="489" w:type="pct"/>
          </w:tcPr>
          <w:p w14:paraId="5FCE86B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16.67%</w:t>
            </w:r>
          </w:p>
        </w:tc>
        <w:tc>
          <w:tcPr>
            <w:tcW w:w="600" w:type="pct"/>
          </w:tcPr>
          <w:p w14:paraId="1113C53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50.00%</w:t>
            </w:r>
          </w:p>
        </w:tc>
        <w:tc>
          <w:tcPr>
            <w:tcW w:w="634" w:type="pct"/>
          </w:tcPr>
          <w:p w14:paraId="3E81D6E7"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4" w:type="pct"/>
          </w:tcPr>
          <w:p w14:paraId="161E226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1D1B868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100.00%</w:t>
            </w:r>
          </w:p>
        </w:tc>
      </w:tr>
      <w:tr w:rsidR="00F841B9" w14:paraId="0285E41A"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72C10413"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学前教育</w:t>
            </w:r>
          </w:p>
        </w:tc>
        <w:tc>
          <w:tcPr>
            <w:tcW w:w="594" w:type="pct"/>
            <w:noWrap/>
          </w:tcPr>
          <w:p w14:paraId="71C632E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28.00%</w:t>
            </w:r>
          </w:p>
        </w:tc>
        <w:tc>
          <w:tcPr>
            <w:tcW w:w="489" w:type="pct"/>
          </w:tcPr>
          <w:p w14:paraId="5B9AC3D1"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38.00%</w:t>
            </w:r>
          </w:p>
        </w:tc>
        <w:tc>
          <w:tcPr>
            <w:tcW w:w="600" w:type="pct"/>
          </w:tcPr>
          <w:p w14:paraId="5B57204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30.00%</w:t>
            </w:r>
          </w:p>
        </w:tc>
        <w:tc>
          <w:tcPr>
            <w:tcW w:w="634" w:type="pct"/>
          </w:tcPr>
          <w:p w14:paraId="387E77E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4.00%</w:t>
            </w:r>
          </w:p>
        </w:tc>
        <w:tc>
          <w:tcPr>
            <w:tcW w:w="714" w:type="pct"/>
          </w:tcPr>
          <w:p w14:paraId="66CB65A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2408D95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96.00%</w:t>
            </w:r>
          </w:p>
        </w:tc>
      </w:tr>
      <w:tr w:rsidR="00F841B9" w14:paraId="2A87AB65"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658C6D98"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艺术设计</w:t>
            </w:r>
          </w:p>
        </w:tc>
        <w:tc>
          <w:tcPr>
            <w:tcW w:w="594" w:type="pct"/>
            <w:noWrap/>
          </w:tcPr>
          <w:p w14:paraId="57554A3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25.53%</w:t>
            </w:r>
          </w:p>
        </w:tc>
        <w:tc>
          <w:tcPr>
            <w:tcW w:w="489" w:type="pct"/>
          </w:tcPr>
          <w:p w14:paraId="7E0E1E3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36.17%</w:t>
            </w:r>
          </w:p>
        </w:tc>
        <w:tc>
          <w:tcPr>
            <w:tcW w:w="600" w:type="pct"/>
          </w:tcPr>
          <w:p w14:paraId="7EA90654"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34.04%</w:t>
            </w:r>
          </w:p>
        </w:tc>
        <w:tc>
          <w:tcPr>
            <w:tcW w:w="634" w:type="pct"/>
          </w:tcPr>
          <w:p w14:paraId="3564BE2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714" w:type="pct"/>
          </w:tcPr>
          <w:p w14:paraId="74DEA3F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4.26%</w:t>
            </w:r>
          </w:p>
        </w:tc>
        <w:tc>
          <w:tcPr>
            <w:tcW w:w="555" w:type="pct"/>
          </w:tcPr>
          <w:p w14:paraId="1C4552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95.74%</w:t>
            </w:r>
          </w:p>
        </w:tc>
      </w:tr>
      <w:tr w:rsidR="00F841B9" w14:paraId="690C9AA0"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31C6F864"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商务英语</w:t>
            </w:r>
          </w:p>
        </w:tc>
        <w:tc>
          <w:tcPr>
            <w:tcW w:w="594" w:type="pct"/>
            <w:noWrap/>
          </w:tcPr>
          <w:p w14:paraId="3933DEB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23.53%</w:t>
            </w:r>
          </w:p>
        </w:tc>
        <w:tc>
          <w:tcPr>
            <w:tcW w:w="489" w:type="pct"/>
          </w:tcPr>
          <w:p w14:paraId="15F493F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color w:val="000000"/>
                <w:sz w:val="21"/>
                <w:szCs w:val="21"/>
              </w:rPr>
            </w:pPr>
            <w:r>
              <w:rPr>
                <w:rFonts w:ascii="Times New Roman" w:eastAsiaTheme="minorEastAsia" w:hAnsi="Times New Roman"/>
                <w:color w:val="000000"/>
                <w:sz w:val="21"/>
                <w:szCs w:val="21"/>
              </w:rPr>
              <w:t>41.18%</w:t>
            </w:r>
          </w:p>
        </w:tc>
        <w:tc>
          <w:tcPr>
            <w:tcW w:w="600" w:type="pct"/>
          </w:tcPr>
          <w:p w14:paraId="62DC1628"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sz w:val="21"/>
                <w:szCs w:val="21"/>
              </w:rPr>
            </w:pPr>
            <w:r>
              <w:rPr>
                <w:rFonts w:ascii="Times New Roman" w:eastAsiaTheme="minorEastAsia" w:hAnsi="Times New Roman"/>
                <w:color w:val="000000"/>
                <w:sz w:val="21"/>
                <w:szCs w:val="21"/>
              </w:rPr>
              <w:t>29.41%</w:t>
            </w:r>
          </w:p>
        </w:tc>
        <w:tc>
          <w:tcPr>
            <w:tcW w:w="634" w:type="pct"/>
          </w:tcPr>
          <w:p w14:paraId="304AF0A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5.88%</w:t>
            </w:r>
          </w:p>
        </w:tc>
        <w:tc>
          <w:tcPr>
            <w:tcW w:w="714" w:type="pct"/>
          </w:tcPr>
          <w:p w14:paraId="45FFBECA"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7F473015"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94.12%</w:t>
            </w:r>
          </w:p>
        </w:tc>
      </w:tr>
      <w:tr w:rsidR="00F841B9" w14:paraId="61B6D75D"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2394D5DA"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酒店管理</w:t>
            </w:r>
          </w:p>
        </w:tc>
        <w:tc>
          <w:tcPr>
            <w:tcW w:w="594" w:type="pct"/>
            <w:noWrap/>
          </w:tcPr>
          <w:p w14:paraId="1FDCCAF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29.41%</w:t>
            </w:r>
          </w:p>
        </w:tc>
        <w:tc>
          <w:tcPr>
            <w:tcW w:w="489" w:type="pct"/>
          </w:tcPr>
          <w:p w14:paraId="746407A0"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35.29%</w:t>
            </w:r>
          </w:p>
        </w:tc>
        <w:tc>
          <w:tcPr>
            <w:tcW w:w="600" w:type="pct"/>
          </w:tcPr>
          <w:p w14:paraId="3C857C69"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29.41%</w:t>
            </w:r>
          </w:p>
        </w:tc>
        <w:tc>
          <w:tcPr>
            <w:tcW w:w="634" w:type="pct"/>
          </w:tcPr>
          <w:p w14:paraId="6802A89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5.88%</w:t>
            </w:r>
          </w:p>
        </w:tc>
        <w:tc>
          <w:tcPr>
            <w:tcW w:w="714" w:type="pct"/>
          </w:tcPr>
          <w:p w14:paraId="490A06D6"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20B52E1D"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94.12%</w:t>
            </w:r>
          </w:p>
        </w:tc>
      </w:tr>
      <w:tr w:rsidR="00F841B9" w14:paraId="052424B2" w14:textId="77777777" w:rsidTr="00F841B9">
        <w:trPr>
          <w:trHeight w:val="283"/>
          <w:jc w:val="center"/>
        </w:trPr>
        <w:tc>
          <w:tcPr>
            <w:cnfStyle w:val="001000000000" w:firstRow="0" w:lastRow="0" w:firstColumn="1" w:lastColumn="0" w:oddVBand="0" w:evenVBand="0" w:oddHBand="0" w:evenHBand="0" w:firstRowFirstColumn="0" w:firstRowLastColumn="0" w:lastRowFirstColumn="0" w:lastRowLastColumn="0"/>
            <w:tcW w:w="1415" w:type="pct"/>
            <w:noWrap/>
          </w:tcPr>
          <w:p w14:paraId="3E70F9E7" w14:textId="77777777" w:rsidR="00F841B9" w:rsidRDefault="00000000">
            <w:pPr>
              <w:spacing w:before="0"/>
              <w:rPr>
                <w:rFonts w:ascii="Times New Roman" w:eastAsiaTheme="minorEastAsia" w:hAnsi="Times New Roman"/>
                <w:bCs w:val="0"/>
                <w:sz w:val="21"/>
                <w:szCs w:val="21"/>
              </w:rPr>
            </w:pPr>
            <w:r>
              <w:rPr>
                <w:rFonts w:ascii="Times New Roman" w:eastAsiaTheme="minorEastAsia" w:hAnsi="Times New Roman"/>
                <w:b w:val="0"/>
                <w:bCs w:val="0"/>
                <w:color w:val="000000"/>
                <w:sz w:val="21"/>
                <w:szCs w:val="21"/>
              </w:rPr>
              <w:t>戏曲表演</w:t>
            </w:r>
          </w:p>
        </w:tc>
        <w:tc>
          <w:tcPr>
            <w:tcW w:w="594" w:type="pct"/>
            <w:noWrap/>
          </w:tcPr>
          <w:p w14:paraId="0F2FFB12"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50.00%</w:t>
            </w:r>
          </w:p>
        </w:tc>
        <w:tc>
          <w:tcPr>
            <w:tcW w:w="489" w:type="pct"/>
          </w:tcPr>
          <w:p w14:paraId="3EBFA773"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600" w:type="pct"/>
          </w:tcPr>
          <w:p w14:paraId="5987AC4F"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0.00%</w:t>
            </w:r>
          </w:p>
        </w:tc>
        <w:tc>
          <w:tcPr>
            <w:tcW w:w="634" w:type="pct"/>
          </w:tcPr>
          <w:p w14:paraId="44EA421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50.00%</w:t>
            </w:r>
          </w:p>
        </w:tc>
        <w:tc>
          <w:tcPr>
            <w:tcW w:w="714" w:type="pct"/>
          </w:tcPr>
          <w:p w14:paraId="69F7568E"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0.00%</w:t>
            </w:r>
          </w:p>
        </w:tc>
        <w:tc>
          <w:tcPr>
            <w:tcW w:w="555" w:type="pct"/>
          </w:tcPr>
          <w:p w14:paraId="50C087BC" w14:textId="77777777" w:rsidR="00F841B9" w:rsidRDefault="00000000">
            <w:pPr>
              <w:spacing w:befor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Cs/>
                <w:sz w:val="21"/>
                <w:szCs w:val="21"/>
              </w:rPr>
            </w:pPr>
            <w:r>
              <w:rPr>
                <w:rFonts w:ascii="Times New Roman" w:eastAsiaTheme="minorEastAsia" w:hAnsi="Times New Roman"/>
                <w:color w:val="000000"/>
                <w:sz w:val="21"/>
                <w:szCs w:val="21"/>
              </w:rPr>
              <w:t>50.00%</w:t>
            </w:r>
          </w:p>
        </w:tc>
      </w:tr>
    </w:tbl>
    <w:p w14:paraId="56A07BA2" w14:textId="77777777" w:rsidR="00F841B9" w:rsidRDefault="00000000">
      <w:pPr>
        <w:pStyle w:val="L2"/>
        <w:spacing w:afterLines="50" w:after="156"/>
        <w:ind w:firstLine="360"/>
      </w:pPr>
      <w:r>
        <w:t>数据来源：第三方调研</w:t>
      </w:r>
      <w:r>
        <w:t>-2022</w:t>
      </w:r>
      <w:r>
        <w:t>届毕业生就业状况调查</w:t>
      </w:r>
      <w:r>
        <w:rPr>
          <w:rFonts w:eastAsia="宋体"/>
        </w:rPr>
        <w:t>。</w:t>
      </w:r>
    </w:p>
    <w:p w14:paraId="65B3CDD1" w14:textId="77777777" w:rsidR="00F841B9" w:rsidRDefault="00000000">
      <w:pPr>
        <w:pStyle w:val="L5"/>
        <w:spacing w:beforeLines="50" w:before="156"/>
        <w:ind w:firstLine="482"/>
        <w:rPr>
          <w:rFonts w:eastAsia="宋体"/>
          <w:b/>
          <w:color w:val="4F81BD" w:themeColor="accent1"/>
        </w:rPr>
      </w:pPr>
      <w:r>
        <w:rPr>
          <w:rFonts w:eastAsia="宋体" w:hint="eastAsia"/>
          <w:b/>
          <w:color w:val="4F81BD" w:themeColor="accent1"/>
        </w:rPr>
        <w:t>2</w:t>
      </w:r>
      <w:r>
        <w:rPr>
          <w:rFonts w:eastAsia="宋体"/>
          <w:b/>
          <w:color w:val="4F81BD" w:themeColor="accent1"/>
        </w:rPr>
        <w:t>.</w:t>
      </w:r>
      <w:r>
        <w:rPr>
          <w:rFonts w:eastAsia="宋体"/>
          <w:b/>
          <w:color w:val="4F81BD" w:themeColor="accent1"/>
        </w:rPr>
        <w:t>母校推荐度</w:t>
      </w:r>
    </w:p>
    <w:p w14:paraId="3DEBAE35" w14:textId="2E070049" w:rsidR="00F841B9" w:rsidRDefault="00000000">
      <w:pPr>
        <w:pStyle w:val="L5"/>
        <w:spacing w:beforeLines="50" w:before="156"/>
        <w:ind w:firstLine="480"/>
      </w:pPr>
      <w:bookmarkStart w:id="239" w:name="_Toc16673956"/>
      <w:bookmarkStart w:id="240" w:name="_Toc55912403"/>
      <w:r>
        <w:rPr>
          <w:rFonts w:eastAsia="宋体" w:hint="eastAsia"/>
        </w:rPr>
        <w:t>202</w:t>
      </w:r>
      <w:r>
        <w:rPr>
          <w:rFonts w:eastAsia="宋体"/>
        </w:rPr>
        <w:t>2</w:t>
      </w:r>
      <w:r>
        <w:rPr>
          <w:rFonts w:hint="eastAsia"/>
        </w:rPr>
        <w:t>届</w:t>
      </w:r>
      <w:r>
        <w:t>毕业生</w:t>
      </w:r>
      <w:r>
        <w:rPr>
          <w:rFonts w:hint="eastAsia"/>
        </w:rPr>
        <w:t>整体上对</w:t>
      </w:r>
      <w:r>
        <w:t>母校的推荐度较高</w:t>
      </w:r>
      <w:r>
        <w:rPr>
          <w:rFonts w:hint="eastAsia"/>
        </w:rPr>
        <w:t>，</w:t>
      </w:r>
      <w:r>
        <w:rPr>
          <w:rFonts w:eastAsia="宋体" w:hint="eastAsia"/>
        </w:rPr>
        <w:t>为</w:t>
      </w:r>
      <w:r w:rsidR="00D608D0" w:rsidRPr="00D608D0">
        <w:rPr>
          <w:rFonts w:eastAsia="宋体"/>
        </w:rPr>
        <w:t>89.72%</w:t>
      </w:r>
      <w:r>
        <w:rPr>
          <w:rFonts w:hint="eastAsia"/>
        </w:rPr>
        <w:t>。其中</w:t>
      </w:r>
      <w:r>
        <w:t>，本科</w:t>
      </w:r>
      <w:r>
        <w:rPr>
          <w:rFonts w:hint="eastAsia"/>
        </w:rPr>
        <w:t>毕业</w:t>
      </w:r>
      <w:r>
        <w:t>生对母校的推荐度为</w:t>
      </w:r>
      <w:r w:rsidR="00D608D0" w:rsidRPr="00D608D0">
        <w:rPr>
          <w:rFonts w:eastAsia="宋体"/>
        </w:rPr>
        <w:t>90.25%</w:t>
      </w:r>
      <w:r>
        <w:rPr>
          <w:rFonts w:hint="eastAsia"/>
        </w:rPr>
        <w:t>，专</w:t>
      </w:r>
      <w:r>
        <w:t>科</w:t>
      </w:r>
      <w:r>
        <w:rPr>
          <w:rFonts w:hint="eastAsia"/>
        </w:rPr>
        <w:t>毕业</w:t>
      </w:r>
      <w:r>
        <w:t>生对母校的推荐度为</w:t>
      </w:r>
      <w:r w:rsidR="00D608D0" w:rsidRPr="00D608D0">
        <w:rPr>
          <w:rFonts w:eastAsia="宋体"/>
        </w:rPr>
        <w:t>88.64%</w:t>
      </w:r>
      <w:r>
        <w:rPr>
          <w:rFonts w:hint="eastAsia"/>
        </w:rPr>
        <w:t>。</w:t>
      </w:r>
    </w:p>
    <w:p w14:paraId="1586F495" w14:textId="77777777" w:rsidR="00F841B9" w:rsidRDefault="00000000">
      <w:pPr>
        <w:pStyle w:val="Affff1"/>
        <w:spacing w:before="156" w:after="156"/>
      </w:pPr>
      <w:r>
        <w:rPr>
          <w:noProof/>
          <w:szCs w:val="21"/>
        </w:rPr>
        <w:lastRenderedPageBreak/>
        <w:drawing>
          <wp:inline distT="0" distB="0" distL="0" distR="0" wp14:anchorId="53A6FEFB" wp14:editId="70ED8F7E">
            <wp:extent cx="5402580" cy="2286000"/>
            <wp:effectExtent l="0" t="0" r="0" b="0"/>
            <wp:docPr id="216" name="图表 216" descr="7b0a202020202263686172745265734964223a202232303437313831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561BCFC" w14:textId="38BFD808" w:rsidR="00F841B9" w:rsidRDefault="00000000">
      <w:pPr>
        <w:pStyle w:val="Affff1"/>
        <w:spacing w:before="156" w:after="156"/>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4</w:t>
      </w:r>
      <w:r>
        <w:fldChar w:fldCharType="end"/>
      </w:r>
      <w:r>
        <w:t xml:space="preserve">  2022</w:t>
      </w:r>
      <w:r>
        <w:t>届毕业生</w:t>
      </w:r>
      <w:r>
        <w:rPr>
          <w:rFonts w:hint="eastAsia"/>
        </w:rPr>
        <w:t>对母校的</w:t>
      </w:r>
      <w:r>
        <w:t>推荐度</w:t>
      </w:r>
      <w:bookmarkEnd w:id="239"/>
      <w:bookmarkEnd w:id="240"/>
    </w:p>
    <w:p w14:paraId="419C0CFA" w14:textId="77777777" w:rsidR="00F841B9" w:rsidRDefault="00000000">
      <w:pPr>
        <w:pStyle w:val="afff3"/>
        <w:ind w:firstLine="360"/>
        <w:rPr>
          <w:color w:val="4F81BD" w:themeColor="accent1"/>
        </w:rPr>
      </w:pPr>
      <w:r>
        <w:rPr>
          <w:rFonts w:hint="eastAsia"/>
          <w:color w:val="4F81BD" w:themeColor="accent1"/>
        </w:rPr>
        <w:t>注：</w:t>
      </w:r>
      <w:r>
        <w:rPr>
          <w:color w:val="4F81BD" w:themeColor="accent1"/>
        </w:rPr>
        <w:t>推荐度</w:t>
      </w:r>
      <w:r>
        <w:rPr>
          <w:color w:val="4F81BD" w:themeColor="accent1"/>
        </w:rPr>
        <w:t>=“</w:t>
      </w:r>
      <w:r>
        <w:rPr>
          <w:rFonts w:hint="eastAsia"/>
          <w:color w:val="4F81BD" w:themeColor="accent1"/>
        </w:rPr>
        <w:t>非常愿意</w:t>
      </w:r>
      <w:r>
        <w:rPr>
          <w:color w:val="4F81BD" w:themeColor="accent1"/>
        </w:rPr>
        <w:t>”</w:t>
      </w:r>
      <w:r>
        <w:rPr>
          <w:rFonts w:hint="eastAsia"/>
          <w:color w:val="4F81BD" w:themeColor="accent1"/>
        </w:rPr>
        <w:t>+</w:t>
      </w:r>
      <w:r>
        <w:rPr>
          <w:color w:val="4F81BD" w:themeColor="accent1"/>
        </w:rPr>
        <w:t>“</w:t>
      </w:r>
      <w:r>
        <w:rPr>
          <w:rFonts w:asciiTheme="minorEastAsia" w:eastAsiaTheme="minorEastAsia" w:hAnsiTheme="minorEastAsia" w:hint="eastAsia"/>
          <w:color w:val="4F81BD" w:themeColor="accent1"/>
        </w:rPr>
        <w:t>愿意</w:t>
      </w:r>
      <w:r>
        <w:rPr>
          <w:color w:val="4F81BD" w:themeColor="accent1"/>
        </w:rPr>
        <w:t>”</w:t>
      </w:r>
      <w:r>
        <w:rPr>
          <w:rFonts w:hint="eastAsia"/>
          <w:color w:val="4F81BD" w:themeColor="accent1"/>
        </w:rPr>
        <w:t>占比。</w:t>
      </w:r>
    </w:p>
    <w:p w14:paraId="1AAAAF5C" w14:textId="77777777" w:rsidR="00F841B9" w:rsidRDefault="00000000">
      <w:pPr>
        <w:pStyle w:val="afff3"/>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21161C6A" w14:textId="77777777" w:rsidR="00F841B9" w:rsidRDefault="00000000">
      <w:pPr>
        <w:pStyle w:val="L5"/>
        <w:spacing w:beforeLines="100" w:before="312"/>
        <w:ind w:firstLine="482"/>
        <w:rPr>
          <w:rFonts w:eastAsia="宋体"/>
          <w:b/>
          <w:color w:val="4F81BD" w:themeColor="accent1"/>
        </w:rPr>
      </w:pPr>
      <w:r>
        <w:rPr>
          <w:rFonts w:eastAsia="宋体" w:hint="eastAsia"/>
          <w:b/>
          <w:color w:val="4F81BD" w:themeColor="accent1"/>
        </w:rPr>
        <w:t>3</w:t>
      </w:r>
      <w:r>
        <w:rPr>
          <w:rFonts w:eastAsia="宋体"/>
          <w:b/>
          <w:color w:val="4F81BD" w:themeColor="accent1"/>
        </w:rPr>
        <w:t>.</w:t>
      </w:r>
      <w:r>
        <w:rPr>
          <w:rFonts w:eastAsia="宋体" w:hint="eastAsia"/>
          <w:b/>
          <w:color w:val="4F81BD" w:themeColor="accent1"/>
        </w:rPr>
        <w:t>对课堂教学的评价</w:t>
      </w:r>
    </w:p>
    <w:p w14:paraId="684CC6A1" w14:textId="77777777" w:rsidR="00F841B9" w:rsidRDefault="00000000">
      <w:pPr>
        <w:pStyle w:val="L3"/>
        <w:spacing w:after="156"/>
        <w:ind w:firstLine="480"/>
      </w:pPr>
      <w:bookmarkStart w:id="241" w:name="_Toc55912404"/>
      <w:bookmarkStart w:id="242" w:name="_Toc525725849"/>
      <w:r>
        <w:rPr>
          <w:rFonts w:hint="eastAsia"/>
        </w:rPr>
        <w:t>课堂教学是培养专业人才的基本环节，是高校教学中的一个重要组成部分。</w:t>
      </w:r>
    </w:p>
    <w:p w14:paraId="646CEA33" w14:textId="77777777" w:rsidR="00F841B9" w:rsidRDefault="00000000">
      <w:pPr>
        <w:pStyle w:val="L3"/>
        <w:ind w:firstLine="480"/>
      </w:pPr>
      <w:r>
        <w:rPr>
          <w:rFonts w:hint="eastAsia"/>
        </w:rPr>
        <w:t>2022</w:t>
      </w:r>
      <w:r>
        <w:rPr>
          <w:rFonts w:hint="eastAsia"/>
        </w:rPr>
        <w:t>届本科毕业生对课堂教学的总体满意度为</w:t>
      </w:r>
      <w:r>
        <w:t>96.64%</w:t>
      </w:r>
      <w:r>
        <w:rPr>
          <w:rFonts w:hint="eastAsia"/>
        </w:rPr>
        <w:t>，专科毕业生对课堂教学的总体满意度为</w:t>
      </w:r>
      <w:r>
        <w:t>97.37%</w:t>
      </w:r>
      <w:r>
        <w:rPr>
          <w:rFonts w:hint="eastAsia"/>
        </w:rPr>
        <w:t>。</w:t>
      </w:r>
    </w:p>
    <w:p w14:paraId="41618CF4" w14:textId="77777777" w:rsidR="00F841B9" w:rsidRDefault="00000000">
      <w:pPr>
        <w:pStyle w:val="L3"/>
        <w:spacing w:after="156" w:line="240" w:lineRule="auto"/>
        <w:ind w:leftChars="-283" w:left="-566" w:firstLine="482"/>
        <w:jc w:val="center"/>
      </w:pPr>
      <w:r>
        <w:rPr>
          <w:rFonts w:eastAsia="黑体" w:hint="eastAsia"/>
          <w:b/>
          <w:noProof/>
          <w:szCs w:val="21"/>
        </w:rPr>
        <w:drawing>
          <wp:inline distT="0" distB="0" distL="0" distR="0" wp14:anchorId="76FD7AD4" wp14:editId="755E0070">
            <wp:extent cx="5675630" cy="1980565"/>
            <wp:effectExtent l="0" t="0" r="1270" b="635"/>
            <wp:docPr id="155" name="图表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6695218" w14:textId="7E1DC5B0" w:rsidR="00F841B9" w:rsidRDefault="00000000">
      <w:pPr>
        <w:pStyle w:val="Affff1"/>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5</w:t>
      </w:r>
      <w:r>
        <w:fldChar w:fldCharType="end"/>
      </w:r>
      <w:r>
        <w:t xml:space="preserve">  2022</w:t>
      </w:r>
      <w:r>
        <w:t>届毕业生</w:t>
      </w:r>
      <w:r>
        <w:rPr>
          <w:rFonts w:hint="eastAsia"/>
        </w:rPr>
        <w:t>对课堂教学各方面内容的评价</w:t>
      </w:r>
      <w:bookmarkEnd w:id="241"/>
      <w:bookmarkEnd w:id="242"/>
    </w:p>
    <w:p w14:paraId="217F3A50" w14:textId="77777777" w:rsidR="00F841B9" w:rsidRDefault="00000000">
      <w:pPr>
        <w:pStyle w:val="L2"/>
        <w:ind w:firstLine="360"/>
        <w:jc w:val="both"/>
      </w:pPr>
      <w:r>
        <w:rPr>
          <w:rFonts w:hint="eastAsia"/>
        </w:rPr>
        <w:t>注：</w:t>
      </w:r>
      <w:r>
        <w:rPr>
          <w:rFonts w:hint="eastAsia"/>
        </w:rPr>
        <w:t>1</w:t>
      </w:r>
      <w:r>
        <w:t>.</w:t>
      </w:r>
      <w:r>
        <w:rPr>
          <w:rFonts w:hint="eastAsia"/>
        </w:rPr>
        <w:t>评价维</w:t>
      </w:r>
      <w:proofErr w:type="gramStart"/>
      <w:r>
        <w:rPr>
          <w:rFonts w:hint="eastAsia"/>
        </w:rPr>
        <w:t>度包括</w:t>
      </w:r>
      <w:proofErr w:type="gramEnd"/>
      <w:r>
        <w:t>“</w:t>
      </w:r>
      <w:r>
        <w:rPr>
          <w:rFonts w:hint="eastAsia"/>
        </w:rPr>
        <w:t>非常符合</w:t>
      </w:r>
      <w:r>
        <w:t>”</w:t>
      </w:r>
      <w:r>
        <w:rPr>
          <w:rFonts w:hint="eastAsia"/>
        </w:rPr>
        <w:t>、</w:t>
      </w:r>
      <w:r>
        <w:t>“</w:t>
      </w:r>
      <w:r>
        <w:rPr>
          <w:rFonts w:hint="eastAsia"/>
        </w:rPr>
        <w:t>比较符合</w:t>
      </w:r>
      <w:r>
        <w:t>”</w:t>
      </w:r>
      <w:r>
        <w:rPr>
          <w:rFonts w:hint="eastAsia"/>
        </w:rPr>
        <w:t>、</w:t>
      </w:r>
      <w:r>
        <w:t>“</w:t>
      </w:r>
      <w:r>
        <w:rPr>
          <w:rFonts w:hint="eastAsia"/>
        </w:rPr>
        <w:t>一般</w:t>
      </w:r>
      <w:r>
        <w:t>”</w:t>
      </w:r>
      <w:r>
        <w:rPr>
          <w:rFonts w:hint="eastAsia"/>
        </w:rPr>
        <w:t>、</w:t>
      </w:r>
      <w:r>
        <w:t>“</w:t>
      </w:r>
      <w:r>
        <w:rPr>
          <w:rFonts w:hint="eastAsia"/>
        </w:rPr>
        <w:t>比较不符合</w:t>
      </w:r>
      <w:r>
        <w:t>”</w:t>
      </w:r>
      <w:r>
        <w:rPr>
          <w:rFonts w:hint="eastAsia"/>
        </w:rPr>
        <w:t>、</w:t>
      </w:r>
      <w:r>
        <w:t>“</w:t>
      </w:r>
      <w:r>
        <w:rPr>
          <w:rFonts w:asciiTheme="minorEastAsia" w:hAnsiTheme="minorEastAsia" w:cstheme="minorHAnsi"/>
        </w:rPr>
        <w:t>非常不符合</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非常符合</w:t>
      </w:r>
      <w:r>
        <w:t>”</w:t>
      </w:r>
      <w:r>
        <w:rPr>
          <w:rFonts w:hint="eastAsia"/>
        </w:rPr>
        <w:t>+</w:t>
      </w:r>
      <w:r>
        <w:t>“</w:t>
      </w:r>
      <w:r>
        <w:rPr>
          <w:rFonts w:hint="eastAsia"/>
        </w:rPr>
        <w:t>比较符合</w:t>
      </w:r>
      <w:r>
        <w:t>”</w:t>
      </w:r>
      <w:r>
        <w:rPr>
          <w:rFonts w:hint="eastAsia"/>
        </w:rPr>
        <w:t>+</w:t>
      </w:r>
      <w:r>
        <w:t>“</w:t>
      </w:r>
      <w:r>
        <w:rPr>
          <w:rFonts w:hint="eastAsia"/>
        </w:rPr>
        <w:t>一般</w:t>
      </w:r>
      <w:r>
        <w:t>”</w:t>
      </w:r>
      <w:r>
        <w:rPr>
          <w:rFonts w:hint="eastAsia"/>
        </w:rPr>
        <w:t>的占比。</w:t>
      </w:r>
    </w:p>
    <w:p w14:paraId="28ECCF81" w14:textId="77777777" w:rsidR="00F841B9" w:rsidRDefault="00000000">
      <w:pPr>
        <w:pStyle w:val="afff3"/>
        <w:ind w:firstLineChars="400" w:firstLine="720"/>
        <w:jc w:val="both"/>
        <w:rPr>
          <w:color w:val="4F81BD" w:themeColor="accent1"/>
        </w:rPr>
      </w:pPr>
      <w:r>
        <w:rPr>
          <w:color w:val="4F81BD" w:themeColor="accent1"/>
        </w:rPr>
        <w:t>2.</w:t>
      </w:r>
      <w:r>
        <w:rPr>
          <w:rFonts w:hint="eastAsia"/>
          <w:color w:val="4F81BD" w:themeColor="accent1"/>
        </w:rPr>
        <w:t>课堂</w:t>
      </w:r>
      <w:proofErr w:type="gramStart"/>
      <w:r>
        <w:rPr>
          <w:rFonts w:hint="eastAsia"/>
          <w:color w:val="4F81BD" w:themeColor="accent1"/>
        </w:rPr>
        <w:t>教学总</w:t>
      </w:r>
      <w:proofErr w:type="gramEnd"/>
      <w:r>
        <w:rPr>
          <w:rFonts w:hint="eastAsia"/>
          <w:color w:val="4F81BD" w:themeColor="accent1"/>
        </w:rPr>
        <w:t>评价</w:t>
      </w:r>
      <w:r>
        <w:rPr>
          <w:rFonts w:hint="eastAsia"/>
          <w:color w:val="4F81BD" w:themeColor="accent1"/>
        </w:rPr>
        <w:t>=</w:t>
      </w:r>
      <w:r>
        <w:rPr>
          <w:rFonts w:hint="eastAsia"/>
          <w:color w:val="4F81BD" w:themeColor="accent1"/>
        </w:rPr>
        <w:t>（课程目标</w:t>
      </w:r>
      <w:r>
        <w:rPr>
          <w:rFonts w:hint="eastAsia"/>
          <w:color w:val="4F81BD" w:themeColor="accent1"/>
        </w:rPr>
        <w:t>+</w:t>
      </w:r>
      <w:r>
        <w:rPr>
          <w:rFonts w:hint="eastAsia"/>
          <w:color w:val="4F81BD" w:themeColor="accent1"/>
        </w:rPr>
        <w:t>课程纪律</w:t>
      </w:r>
      <w:r>
        <w:rPr>
          <w:rFonts w:hint="eastAsia"/>
          <w:color w:val="4F81BD" w:themeColor="accent1"/>
        </w:rPr>
        <w:t>+</w:t>
      </w:r>
      <w:r>
        <w:rPr>
          <w:rFonts w:hint="eastAsia"/>
          <w:color w:val="4F81BD" w:themeColor="accent1"/>
        </w:rPr>
        <w:t>师生互动</w:t>
      </w:r>
      <w:r>
        <w:rPr>
          <w:rFonts w:hint="eastAsia"/>
          <w:color w:val="4F81BD" w:themeColor="accent1"/>
        </w:rPr>
        <w:t>+</w:t>
      </w:r>
      <w:r>
        <w:rPr>
          <w:rFonts w:hint="eastAsia"/>
          <w:color w:val="4F81BD" w:themeColor="accent1"/>
        </w:rPr>
        <w:t>反馈指导</w:t>
      </w:r>
      <w:r>
        <w:rPr>
          <w:rFonts w:hint="eastAsia"/>
          <w:color w:val="4F81BD" w:themeColor="accent1"/>
        </w:rPr>
        <w:t>+</w:t>
      </w:r>
      <w:r>
        <w:rPr>
          <w:rFonts w:hint="eastAsia"/>
          <w:color w:val="4F81BD" w:themeColor="accent1"/>
        </w:rPr>
        <w:t>教学效果）</w:t>
      </w:r>
      <w:r>
        <w:rPr>
          <w:rFonts w:hint="eastAsia"/>
          <w:color w:val="4F81BD" w:themeColor="accent1"/>
        </w:rPr>
        <w:t>/5</w:t>
      </w:r>
      <w:r>
        <w:rPr>
          <w:rFonts w:hint="eastAsia"/>
          <w:color w:val="4F81BD" w:themeColor="accent1"/>
        </w:rPr>
        <w:t>。</w:t>
      </w:r>
    </w:p>
    <w:p w14:paraId="1FE1436F" w14:textId="77777777" w:rsidR="00F841B9" w:rsidRDefault="00000000">
      <w:pPr>
        <w:pStyle w:val="afff3"/>
        <w:ind w:firstLineChars="161" w:firstLine="29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1FE4BC50" w14:textId="77777777" w:rsidR="00F841B9" w:rsidRDefault="00000000">
      <w:pPr>
        <w:pStyle w:val="L5"/>
        <w:spacing w:beforeLines="100" w:before="312"/>
        <w:ind w:firstLine="482"/>
        <w:rPr>
          <w:rFonts w:eastAsia="宋体"/>
          <w:b/>
          <w:color w:val="4F81BD" w:themeColor="accent1"/>
        </w:rPr>
      </w:pPr>
      <w:r>
        <w:rPr>
          <w:rFonts w:eastAsia="宋体"/>
          <w:b/>
          <w:color w:val="4F81BD" w:themeColor="accent1"/>
        </w:rPr>
        <w:lastRenderedPageBreak/>
        <w:t>4.</w:t>
      </w:r>
      <w:r>
        <w:rPr>
          <w:rFonts w:eastAsia="宋体" w:hint="eastAsia"/>
          <w:b/>
          <w:color w:val="4F81BD" w:themeColor="accent1"/>
        </w:rPr>
        <w:t>对专业课程课堂教学效果的评价</w:t>
      </w:r>
    </w:p>
    <w:p w14:paraId="25190B60" w14:textId="77777777" w:rsidR="00F841B9" w:rsidRDefault="00000000">
      <w:pPr>
        <w:pStyle w:val="L3"/>
        <w:ind w:firstLine="480"/>
        <w:rPr>
          <w:rFonts w:cs="Times New Roman"/>
        </w:rPr>
      </w:pPr>
      <w:r>
        <w:rPr>
          <w:rFonts w:cs="Times New Roman"/>
        </w:rPr>
        <w:t>2022</w:t>
      </w:r>
      <w:r>
        <w:rPr>
          <w:rFonts w:cs="Times New Roman" w:hint="eastAsia"/>
        </w:rPr>
        <w:t>届</w:t>
      </w:r>
      <w:r>
        <w:rPr>
          <w:rFonts w:cs="Times New Roman" w:hint="eastAsia"/>
          <w:lang w:eastAsia="zh-Hans"/>
        </w:rPr>
        <w:t>本科毕业生对专业课程课堂教学效果的满意度为</w:t>
      </w:r>
      <w:r>
        <w:rPr>
          <w:rFonts w:cs="Times New Roman"/>
          <w:lang w:eastAsia="zh-Hans"/>
        </w:rPr>
        <w:t>97.16%</w:t>
      </w:r>
      <w:r>
        <w:rPr>
          <w:rFonts w:cs="Times New Roman" w:hint="eastAsia"/>
          <w:lang w:eastAsia="zh-Hans"/>
        </w:rPr>
        <w:t>，专科毕业生对专业课程课堂教学效果的满意度为</w:t>
      </w:r>
      <w:r>
        <w:rPr>
          <w:rFonts w:cs="Times New Roman"/>
          <w:lang w:eastAsia="zh-Hans"/>
        </w:rPr>
        <w:t>98.25%</w:t>
      </w:r>
      <w:r>
        <w:rPr>
          <w:rFonts w:cs="Times New Roman" w:hint="eastAsia"/>
        </w:rPr>
        <w:t>。</w:t>
      </w:r>
    </w:p>
    <w:p w14:paraId="4CD63233" w14:textId="77777777" w:rsidR="00F841B9" w:rsidRDefault="00000000">
      <w:pPr>
        <w:pStyle w:val="Affff0"/>
        <w:ind w:firstLine="480"/>
        <w:jc w:val="center"/>
      </w:pPr>
      <w:r>
        <w:rPr>
          <w:noProof/>
        </w:rPr>
        <w:drawing>
          <wp:inline distT="0" distB="0" distL="0" distR="0" wp14:anchorId="3243B868" wp14:editId="6B064106">
            <wp:extent cx="5115560" cy="1752600"/>
            <wp:effectExtent l="0" t="0" r="8890" b="0"/>
            <wp:docPr id="478" name="图表 478"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0509D93" w14:textId="11A93BF9" w:rsidR="00F841B9" w:rsidRDefault="00000000">
      <w:pPr>
        <w:pStyle w:val="Affff1"/>
        <w:spacing w:beforeLines="0" w:before="0" w:afterLines="0" w:after="0"/>
      </w:pPr>
      <w:bookmarkStart w:id="243" w:name="_Toc55912406"/>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6</w:t>
      </w:r>
      <w:r>
        <w:fldChar w:fldCharType="end"/>
      </w:r>
      <w:r>
        <w:t xml:space="preserve">  2022</w:t>
      </w:r>
      <w:r>
        <w:t>届毕业生</w:t>
      </w:r>
      <w:r>
        <w:rPr>
          <w:rFonts w:hint="eastAsia"/>
        </w:rPr>
        <w:t>对专业课程课堂教学效果的评价</w:t>
      </w:r>
      <w:bookmarkEnd w:id="243"/>
    </w:p>
    <w:p w14:paraId="3FBA0272"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5DFC946C" w14:textId="77777777" w:rsidR="00F841B9" w:rsidRDefault="00000000">
      <w:pPr>
        <w:pStyle w:val="afff3"/>
        <w:ind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3DD6D83D" w14:textId="77777777" w:rsidR="00F841B9" w:rsidRDefault="00000000">
      <w:pPr>
        <w:pStyle w:val="L5"/>
        <w:spacing w:beforeLines="100" w:before="312"/>
        <w:ind w:firstLine="482"/>
        <w:rPr>
          <w:rFonts w:eastAsia="宋体"/>
          <w:b/>
          <w:color w:val="4F81BD" w:themeColor="accent1"/>
        </w:rPr>
      </w:pPr>
      <w:r>
        <w:rPr>
          <w:rFonts w:eastAsia="宋体"/>
          <w:b/>
          <w:color w:val="4F81BD" w:themeColor="accent1"/>
        </w:rPr>
        <w:t>5.</w:t>
      </w:r>
      <w:r>
        <w:rPr>
          <w:rFonts w:eastAsia="宋体" w:hint="eastAsia"/>
          <w:b/>
          <w:color w:val="4F81BD" w:themeColor="accent1"/>
        </w:rPr>
        <w:t>对实践教学的评价</w:t>
      </w:r>
    </w:p>
    <w:p w14:paraId="7632704D" w14:textId="77777777" w:rsidR="00F841B9" w:rsidRDefault="00000000">
      <w:pPr>
        <w:pStyle w:val="L3"/>
        <w:spacing w:after="156"/>
        <w:ind w:firstLine="480"/>
        <w:rPr>
          <w:rFonts w:ascii="宋体" w:hAnsi="宋体"/>
        </w:rPr>
      </w:pPr>
      <w:r>
        <w:rPr>
          <w:rFonts w:ascii="宋体" w:hAnsi="宋体" w:cs="Times New Roman" w:hint="eastAsia"/>
        </w:rPr>
        <w:t>实践教学是培养专业人才的基本环节，是高校教学中的一个重要组成部分，同时还是确保高校教学质量和毕业生与当前社会需求契合度的关键因素。</w:t>
      </w:r>
      <w:r>
        <w:rPr>
          <w:rFonts w:hint="eastAsia"/>
          <w:color w:val="auto"/>
        </w:rPr>
        <w:t>2022</w:t>
      </w:r>
      <w:r>
        <w:rPr>
          <w:rFonts w:hint="eastAsia"/>
          <w:color w:val="auto"/>
        </w:rPr>
        <w:t>届本科毕业生对母校实践教学总体帮助度为</w:t>
      </w:r>
      <w:r>
        <w:rPr>
          <w:color w:val="auto"/>
        </w:rPr>
        <w:t>94.04%</w:t>
      </w:r>
      <w:r>
        <w:rPr>
          <w:rFonts w:hint="eastAsia"/>
          <w:color w:val="auto"/>
        </w:rPr>
        <w:t>，</w:t>
      </w:r>
      <w:r>
        <w:rPr>
          <w:color w:val="auto"/>
        </w:rPr>
        <w:t>专科毕业生</w:t>
      </w:r>
      <w:r>
        <w:rPr>
          <w:rFonts w:hint="eastAsia"/>
          <w:color w:val="auto"/>
        </w:rPr>
        <w:t>对母校实践教学总体帮助</w:t>
      </w:r>
      <w:r>
        <w:rPr>
          <w:color w:val="auto"/>
        </w:rPr>
        <w:t>度</w:t>
      </w:r>
      <w:r>
        <w:rPr>
          <w:rFonts w:hint="eastAsia"/>
          <w:color w:val="auto"/>
        </w:rPr>
        <w:t>为</w:t>
      </w:r>
      <w:r>
        <w:rPr>
          <w:color w:val="auto"/>
        </w:rPr>
        <w:t>94.63%</w:t>
      </w:r>
      <w:r>
        <w:rPr>
          <w:rFonts w:hint="eastAsia"/>
          <w:color w:val="auto"/>
        </w:rPr>
        <w:t>。</w:t>
      </w:r>
      <w:r>
        <w:rPr>
          <w:rFonts w:ascii="宋体" w:hAnsi="宋体"/>
        </w:rPr>
        <w:t>可见</w:t>
      </w:r>
      <w:r>
        <w:rPr>
          <w:rFonts w:ascii="宋体" w:hAnsi="宋体" w:hint="eastAsia"/>
        </w:rPr>
        <w:t>学校实践</w:t>
      </w:r>
      <w:r>
        <w:rPr>
          <w:rFonts w:ascii="宋体" w:hAnsi="宋体"/>
        </w:rPr>
        <w:t>教学</w:t>
      </w:r>
      <w:r>
        <w:rPr>
          <w:rFonts w:ascii="宋体" w:hAnsi="宋体" w:hint="eastAsia"/>
        </w:rPr>
        <w:t>各</w:t>
      </w:r>
      <w:r>
        <w:rPr>
          <w:rFonts w:ascii="宋体" w:hAnsi="宋体"/>
        </w:rPr>
        <w:t>方面</w:t>
      </w:r>
      <w:r>
        <w:rPr>
          <w:rFonts w:ascii="宋体" w:hAnsi="宋体" w:hint="eastAsia"/>
        </w:rPr>
        <w:t>均得到了</w:t>
      </w:r>
      <w:r>
        <w:rPr>
          <w:rFonts w:ascii="宋体" w:hAnsi="宋体"/>
        </w:rPr>
        <w:t>毕业生的</w:t>
      </w:r>
      <w:r>
        <w:rPr>
          <w:rFonts w:ascii="宋体" w:hAnsi="宋体" w:hint="eastAsia"/>
        </w:rPr>
        <w:t>广泛</w:t>
      </w:r>
      <w:r>
        <w:rPr>
          <w:rFonts w:ascii="宋体" w:hAnsi="宋体"/>
        </w:rPr>
        <w:t>认可</w:t>
      </w:r>
      <w:r>
        <w:rPr>
          <w:rFonts w:ascii="宋体" w:hAnsi="宋体" w:hint="eastAsia"/>
        </w:rPr>
        <w:t>。</w:t>
      </w:r>
    </w:p>
    <w:p w14:paraId="080B3981" w14:textId="77777777" w:rsidR="00F841B9" w:rsidRDefault="00000000">
      <w:pPr>
        <w:pStyle w:val="L3"/>
        <w:ind w:leftChars="-283" w:left="-566" w:firstLine="482"/>
        <w:rPr>
          <w:rFonts w:ascii="宋体" w:hAnsi="宋体"/>
        </w:rPr>
      </w:pPr>
      <w:r>
        <w:rPr>
          <w:rFonts w:eastAsia="黑体" w:hint="eastAsia"/>
          <w:b/>
          <w:noProof/>
          <w:szCs w:val="21"/>
        </w:rPr>
        <w:drawing>
          <wp:inline distT="0" distB="0" distL="0" distR="0" wp14:anchorId="69F97BD0" wp14:editId="230FC57D">
            <wp:extent cx="5580380" cy="1946910"/>
            <wp:effectExtent l="0" t="0" r="1270" b="0"/>
            <wp:docPr id="473" name="图表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1A9C356" w14:textId="506DCB5B" w:rsidR="00F841B9" w:rsidRDefault="00000000">
      <w:pPr>
        <w:pStyle w:val="Affff1"/>
        <w:spacing w:beforeLines="0" w:before="0" w:afterLines="0" w:after="0"/>
      </w:pPr>
      <w:bookmarkStart w:id="244" w:name="_Toc55912407"/>
      <w:bookmarkStart w:id="245" w:name="_Toc525725850"/>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7</w:t>
      </w:r>
      <w:r>
        <w:fldChar w:fldCharType="end"/>
      </w:r>
      <w:r>
        <w:t xml:space="preserve">  2022</w:t>
      </w:r>
      <w:r>
        <w:t>届毕业生</w:t>
      </w:r>
      <w:r>
        <w:rPr>
          <w:rFonts w:hint="eastAsia"/>
        </w:rPr>
        <w:t>对实践教学各方面内容的评价</w:t>
      </w:r>
      <w:bookmarkEnd w:id="244"/>
      <w:bookmarkEnd w:id="245"/>
    </w:p>
    <w:p w14:paraId="58B779EE" w14:textId="77777777" w:rsidR="00F841B9" w:rsidRDefault="00000000">
      <w:pPr>
        <w:pStyle w:val="afff3"/>
        <w:ind w:firstLine="360"/>
        <w:jc w:val="both"/>
        <w:rPr>
          <w:color w:val="4F81BD" w:themeColor="accent1"/>
          <w:lang w:val="en-US"/>
        </w:rPr>
      </w:pPr>
      <w:r>
        <w:rPr>
          <w:rFonts w:hint="eastAsia"/>
          <w:color w:val="4F81BD" w:themeColor="accent1"/>
          <w:lang w:val="en-US"/>
        </w:rPr>
        <w:t>注：</w:t>
      </w:r>
      <w:r>
        <w:rPr>
          <w:rFonts w:hint="eastAsia"/>
          <w:color w:val="4F81BD" w:themeColor="accent1"/>
          <w:lang w:val="en-US"/>
        </w:rPr>
        <w:t>1</w:t>
      </w:r>
      <w:r>
        <w:rPr>
          <w:color w:val="4F81BD" w:themeColor="accent1"/>
          <w:lang w:val="en-US"/>
        </w:rPr>
        <w:t>.</w:t>
      </w:r>
      <w:r>
        <w:rPr>
          <w:color w:val="4F81BD" w:themeColor="accent1"/>
        </w:rPr>
        <w:t>毕业生</w:t>
      </w:r>
      <w:r>
        <w:rPr>
          <w:rFonts w:hint="eastAsia"/>
          <w:color w:val="4F81BD" w:themeColor="accent1"/>
        </w:rPr>
        <w:t>认为母校实践教学各环节的帮助情况，其评价</w:t>
      </w:r>
      <w:r>
        <w:rPr>
          <w:color w:val="4F81BD" w:themeColor="accent1"/>
        </w:rPr>
        <w:t>维</w:t>
      </w:r>
      <w:proofErr w:type="gramStart"/>
      <w:r>
        <w:rPr>
          <w:color w:val="4F81BD" w:themeColor="accent1"/>
        </w:rPr>
        <w:t>度</w:t>
      </w:r>
      <w:r>
        <w:rPr>
          <w:rFonts w:hint="eastAsia"/>
          <w:color w:val="4F81BD" w:themeColor="accent1"/>
        </w:rPr>
        <w:t>包括</w:t>
      </w:r>
      <w:proofErr w:type="gramEnd"/>
      <w:r>
        <w:rPr>
          <w:color w:val="4F81BD" w:themeColor="accent1"/>
        </w:rPr>
        <w:t>“</w:t>
      </w:r>
      <w:r>
        <w:rPr>
          <w:rFonts w:hint="eastAsia"/>
          <w:color w:val="4F81BD" w:themeColor="accent1"/>
        </w:rPr>
        <w:t>很大帮助</w:t>
      </w:r>
      <w:r>
        <w:rPr>
          <w:color w:val="4F81BD" w:themeColor="accent1"/>
        </w:rPr>
        <w:t>”</w:t>
      </w:r>
      <w:r>
        <w:rPr>
          <w:rFonts w:hint="eastAsia"/>
          <w:color w:val="4F81BD" w:themeColor="accent1"/>
        </w:rPr>
        <w:t>、</w:t>
      </w:r>
      <w:r>
        <w:rPr>
          <w:color w:val="4F81BD" w:themeColor="accent1"/>
        </w:rPr>
        <w:t>“</w:t>
      </w:r>
      <w:r>
        <w:rPr>
          <w:rFonts w:hint="eastAsia"/>
          <w:color w:val="4F81BD" w:themeColor="accent1"/>
        </w:rPr>
        <w:t>较大帮助</w:t>
      </w:r>
      <w:r>
        <w:rPr>
          <w:color w:val="4F81BD" w:themeColor="accent1"/>
        </w:rPr>
        <w:t>”</w:t>
      </w:r>
      <w:r>
        <w:rPr>
          <w:rFonts w:hint="eastAsia"/>
          <w:color w:val="4F81BD" w:themeColor="accent1"/>
        </w:rPr>
        <w:t>、</w:t>
      </w:r>
      <w:r>
        <w:rPr>
          <w:color w:val="4F81BD" w:themeColor="accent1"/>
        </w:rPr>
        <w:t>“</w:t>
      </w:r>
      <w:r>
        <w:rPr>
          <w:rFonts w:hint="eastAsia"/>
          <w:color w:val="4F81BD" w:themeColor="accent1"/>
        </w:rPr>
        <w:t>有些帮助</w:t>
      </w:r>
      <w:r>
        <w:rPr>
          <w:color w:val="4F81BD" w:themeColor="accent1"/>
        </w:rPr>
        <w:t>”</w:t>
      </w:r>
      <w:r>
        <w:rPr>
          <w:rFonts w:hint="eastAsia"/>
          <w:color w:val="4F81BD" w:themeColor="accent1"/>
        </w:rPr>
        <w:t>、</w:t>
      </w:r>
      <w:r>
        <w:rPr>
          <w:color w:val="4F81BD" w:themeColor="accent1"/>
        </w:rPr>
        <w:t>“</w:t>
      </w:r>
      <w:r>
        <w:rPr>
          <w:rFonts w:hint="eastAsia"/>
          <w:color w:val="4F81BD" w:themeColor="accent1"/>
        </w:rPr>
        <w:t>没什么帮助</w:t>
      </w:r>
      <w:r>
        <w:rPr>
          <w:color w:val="4F81BD" w:themeColor="accent1"/>
        </w:rPr>
        <w:t>”</w:t>
      </w:r>
      <w:r>
        <w:rPr>
          <w:rFonts w:hint="eastAsia"/>
          <w:color w:val="4F81BD" w:themeColor="accent1"/>
        </w:rPr>
        <w:t>、</w:t>
      </w:r>
      <w:r>
        <w:rPr>
          <w:color w:val="4F81BD" w:themeColor="accent1"/>
        </w:rPr>
        <w:t>“</w:t>
      </w:r>
      <w:r>
        <w:rPr>
          <w:rFonts w:hint="eastAsia"/>
          <w:color w:val="4F81BD" w:themeColor="accent1"/>
        </w:rPr>
        <w:t>完全没帮助</w:t>
      </w:r>
      <w:r>
        <w:rPr>
          <w:color w:val="4F81BD" w:themeColor="accent1"/>
        </w:rPr>
        <w:t>”</w:t>
      </w:r>
      <w:r>
        <w:rPr>
          <w:rFonts w:hint="eastAsia"/>
          <w:color w:val="4F81BD" w:themeColor="accent1"/>
        </w:rPr>
        <w:t>和</w:t>
      </w:r>
      <w:r>
        <w:rPr>
          <w:color w:val="4F81BD" w:themeColor="accent1"/>
        </w:rPr>
        <w:t>“</w:t>
      </w:r>
      <w:r>
        <w:rPr>
          <w:rFonts w:hint="eastAsia"/>
          <w:color w:val="4F81BD" w:themeColor="accent1"/>
        </w:rPr>
        <w:t>无法评价</w:t>
      </w:r>
      <w:r>
        <w:rPr>
          <w:color w:val="4F81BD" w:themeColor="accent1"/>
        </w:rPr>
        <w:t>”</w:t>
      </w:r>
      <w:r>
        <w:rPr>
          <w:rFonts w:hint="eastAsia"/>
          <w:color w:val="4F81BD" w:themeColor="accent1"/>
          <w:lang w:val="en-US"/>
        </w:rPr>
        <w:t>。其中，帮助度</w:t>
      </w:r>
      <w:r>
        <w:rPr>
          <w:rFonts w:hint="eastAsia"/>
          <w:color w:val="4F81BD" w:themeColor="accent1"/>
          <w:lang w:val="en-US"/>
        </w:rPr>
        <w:t>=</w:t>
      </w:r>
      <w:r>
        <w:rPr>
          <w:color w:val="4F81BD" w:themeColor="accent1"/>
        </w:rPr>
        <w:t>“</w:t>
      </w:r>
      <w:r>
        <w:rPr>
          <w:rFonts w:hint="eastAsia"/>
          <w:color w:val="4F81BD" w:themeColor="accent1"/>
        </w:rPr>
        <w:t>很大帮助</w:t>
      </w:r>
      <w:r>
        <w:rPr>
          <w:color w:val="4F81BD" w:themeColor="accent1"/>
        </w:rPr>
        <w:t>”</w:t>
      </w:r>
      <w:r>
        <w:rPr>
          <w:rFonts w:hint="eastAsia"/>
          <w:color w:val="4F81BD" w:themeColor="accent1"/>
        </w:rPr>
        <w:t>+</w:t>
      </w:r>
      <w:r>
        <w:rPr>
          <w:color w:val="4F81BD" w:themeColor="accent1"/>
        </w:rPr>
        <w:t>“</w:t>
      </w:r>
      <w:r>
        <w:rPr>
          <w:rFonts w:hint="eastAsia"/>
          <w:color w:val="4F81BD" w:themeColor="accent1"/>
        </w:rPr>
        <w:t>较大帮助</w:t>
      </w:r>
      <w:r>
        <w:rPr>
          <w:color w:val="4F81BD" w:themeColor="accent1"/>
        </w:rPr>
        <w:t>”</w:t>
      </w:r>
      <w:r>
        <w:rPr>
          <w:rFonts w:hint="eastAsia"/>
          <w:color w:val="4F81BD" w:themeColor="accent1"/>
        </w:rPr>
        <w:t>+</w:t>
      </w:r>
      <w:r>
        <w:rPr>
          <w:color w:val="4F81BD" w:themeColor="accent1"/>
        </w:rPr>
        <w:t>“</w:t>
      </w:r>
      <w:r>
        <w:rPr>
          <w:rFonts w:hint="eastAsia"/>
          <w:color w:val="4F81BD" w:themeColor="accent1"/>
        </w:rPr>
        <w:t>有些帮助</w:t>
      </w:r>
      <w:r>
        <w:rPr>
          <w:color w:val="4F81BD" w:themeColor="accent1"/>
        </w:rPr>
        <w:t>”</w:t>
      </w:r>
      <w:r>
        <w:rPr>
          <w:rFonts w:hint="eastAsia"/>
          <w:color w:val="4F81BD" w:themeColor="accent1"/>
        </w:rPr>
        <w:t>。</w:t>
      </w:r>
    </w:p>
    <w:p w14:paraId="11CD8870" w14:textId="77777777" w:rsidR="00F841B9" w:rsidRDefault="00000000">
      <w:pPr>
        <w:pStyle w:val="afff3"/>
        <w:ind w:firstLineChars="400" w:firstLine="720"/>
        <w:jc w:val="both"/>
        <w:rPr>
          <w:color w:val="4F81BD" w:themeColor="accent1"/>
        </w:rPr>
      </w:pPr>
      <w:r>
        <w:rPr>
          <w:color w:val="4F81BD" w:themeColor="accent1"/>
          <w:lang w:val="en-US"/>
        </w:rPr>
        <w:t>2.</w:t>
      </w:r>
      <w:r>
        <w:rPr>
          <w:rFonts w:hint="eastAsia"/>
          <w:color w:val="4F81BD" w:themeColor="accent1"/>
          <w:lang w:val="en-US"/>
        </w:rPr>
        <w:t>实践</w:t>
      </w:r>
      <w:proofErr w:type="gramStart"/>
      <w:r>
        <w:rPr>
          <w:rFonts w:hint="eastAsia"/>
          <w:color w:val="4F81BD" w:themeColor="accent1"/>
          <w:lang w:val="en-US"/>
        </w:rPr>
        <w:t>教学总</w:t>
      </w:r>
      <w:proofErr w:type="gramEnd"/>
      <w:r>
        <w:rPr>
          <w:rFonts w:hint="eastAsia"/>
          <w:color w:val="4F81BD" w:themeColor="accent1"/>
          <w:lang w:val="en-US"/>
        </w:rPr>
        <w:t>评价</w:t>
      </w:r>
      <w:r>
        <w:rPr>
          <w:rFonts w:hint="eastAsia"/>
          <w:color w:val="4F81BD" w:themeColor="accent1"/>
          <w:lang w:val="en-US"/>
        </w:rPr>
        <w:t>=</w:t>
      </w:r>
      <w:r>
        <w:rPr>
          <w:rFonts w:hint="eastAsia"/>
          <w:color w:val="4F81BD" w:themeColor="accent1"/>
          <w:lang w:val="en-US"/>
        </w:rPr>
        <w:t>（实验教学评价</w:t>
      </w:r>
      <w:r>
        <w:rPr>
          <w:rFonts w:hint="eastAsia"/>
          <w:color w:val="4F81BD" w:themeColor="accent1"/>
          <w:lang w:val="en-US"/>
        </w:rPr>
        <w:t>+</w:t>
      </w:r>
      <w:r>
        <w:rPr>
          <w:rFonts w:hint="eastAsia"/>
          <w:color w:val="4F81BD" w:themeColor="accent1"/>
          <w:lang w:val="en-US"/>
        </w:rPr>
        <w:t>实习实</w:t>
      </w:r>
      <w:proofErr w:type="gramStart"/>
      <w:r>
        <w:rPr>
          <w:rFonts w:hint="eastAsia"/>
          <w:color w:val="4F81BD" w:themeColor="accent1"/>
          <w:lang w:val="en-US"/>
        </w:rPr>
        <w:t>训评价</w:t>
      </w:r>
      <w:proofErr w:type="gramEnd"/>
      <w:r>
        <w:rPr>
          <w:rFonts w:hint="eastAsia"/>
          <w:color w:val="4F81BD" w:themeColor="accent1"/>
          <w:lang w:val="en-US"/>
        </w:rPr>
        <w:t>+</w:t>
      </w:r>
      <w:r>
        <w:rPr>
          <w:rFonts w:hint="eastAsia"/>
          <w:color w:val="4F81BD" w:themeColor="accent1"/>
          <w:lang w:val="en-US"/>
        </w:rPr>
        <w:t>社会实践评价</w:t>
      </w:r>
      <w:r>
        <w:rPr>
          <w:rFonts w:hint="eastAsia"/>
          <w:color w:val="4F81BD" w:themeColor="accent1"/>
          <w:lang w:val="en-US"/>
        </w:rPr>
        <w:t>+</w:t>
      </w:r>
      <w:r>
        <w:rPr>
          <w:rFonts w:hint="eastAsia"/>
          <w:color w:val="4F81BD" w:themeColor="accent1"/>
          <w:lang w:val="en-US"/>
        </w:rPr>
        <w:t>毕业论文（设计）评价）</w:t>
      </w:r>
      <w:r>
        <w:rPr>
          <w:rFonts w:hint="eastAsia"/>
          <w:color w:val="4F81BD" w:themeColor="accent1"/>
          <w:lang w:val="en-US"/>
        </w:rPr>
        <w:t>/</w:t>
      </w:r>
      <w:r>
        <w:rPr>
          <w:color w:val="4F81BD" w:themeColor="accent1"/>
          <w:lang w:val="en-US"/>
        </w:rPr>
        <w:t>4</w:t>
      </w:r>
      <w:r>
        <w:rPr>
          <w:rFonts w:hint="eastAsia"/>
          <w:color w:val="4F81BD" w:themeColor="accent1"/>
          <w:lang w:val="en-US"/>
        </w:rPr>
        <w:t>。</w:t>
      </w:r>
    </w:p>
    <w:p w14:paraId="14F7F686" w14:textId="77777777" w:rsidR="00F841B9" w:rsidRDefault="00000000">
      <w:pPr>
        <w:spacing w:line="360" w:lineRule="auto"/>
        <w:ind w:firstLineChars="200" w:firstLine="360"/>
        <w:rPr>
          <w:rFonts w:ascii="Times New Roman" w:hAnsi="Times New Roman"/>
          <w:color w:val="4F81BD" w:themeColor="accent1"/>
          <w:sz w:val="18"/>
          <w:szCs w:val="18"/>
        </w:rPr>
      </w:pPr>
      <w:r>
        <w:rPr>
          <w:rFonts w:ascii="Times New Roman" w:hAnsi="Times New Roman"/>
          <w:color w:val="4F81BD" w:themeColor="accent1"/>
          <w:sz w:val="18"/>
          <w:szCs w:val="18"/>
        </w:rPr>
        <w:t>数据来源：第三方调研</w:t>
      </w:r>
      <w:r>
        <w:rPr>
          <w:rFonts w:ascii="Times New Roman" w:hAnsi="Times New Roman"/>
          <w:color w:val="4F81BD" w:themeColor="accent1"/>
          <w:sz w:val="18"/>
          <w:szCs w:val="18"/>
        </w:rPr>
        <w:t>-2022</w:t>
      </w:r>
      <w:r>
        <w:rPr>
          <w:rFonts w:ascii="Times New Roman" w:hAnsi="Times New Roman"/>
          <w:color w:val="4F81BD" w:themeColor="accent1"/>
          <w:sz w:val="18"/>
          <w:szCs w:val="18"/>
        </w:rPr>
        <w:t>届毕业生就业状况调查。</w:t>
      </w:r>
    </w:p>
    <w:p w14:paraId="07B93140" w14:textId="77777777" w:rsidR="00F841B9" w:rsidRDefault="00000000">
      <w:pPr>
        <w:pStyle w:val="L5"/>
        <w:spacing w:beforeLines="100" w:before="312"/>
        <w:ind w:firstLine="482"/>
        <w:rPr>
          <w:rFonts w:eastAsia="宋体"/>
          <w:b/>
          <w:color w:val="4F81BD" w:themeColor="accent1"/>
        </w:rPr>
      </w:pPr>
      <w:r>
        <w:rPr>
          <w:rFonts w:eastAsia="宋体"/>
          <w:b/>
          <w:color w:val="4F81BD" w:themeColor="accent1"/>
        </w:rPr>
        <w:lastRenderedPageBreak/>
        <w:t>6.</w:t>
      </w:r>
      <w:r>
        <w:rPr>
          <w:rFonts w:eastAsia="宋体" w:hint="eastAsia"/>
          <w:b/>
          <w:color w:val="4F81BD" w:themeColor="accent1"/>
        </w:rPr>
        <w:t>对实践教学效果的评价</w:t>
      </w:r>
    </w:p>
    <w:p w14:paraId="66A30B10" w14:textId="77777777" w:rsidR="00F841B9" w:rsidRDefault="00000000">
      <w:pPr>
        <w:spacing w:line="360" w:lineRule="auto"/>
        <w:ind w:firstLineChars="200" w:firstLine="480"/>
        <w:rPr>
          <w:rFonts w:ascii="Times New Roman" w:hAnsi="Times New Roman"/>
          <w:color w:val="000000"/>
          <w:sz w:val="24"/>
          <w:szCs w:val="24"/>
          <w:lang w:val="zh-CN"/>
        </w:rPr>
      </w:pPr>
      <w:r>
        <w:rPr>
          <w:rFonts w:ascii="Times New Roman" w:hAnsi="Times New Roman"/>
          <w:color w:val="000000"/>
          <w:sz w:val="24"/>
          <w:szCs w:val="24"/>
        </w:rPr>
        <w:t>2022</w:t>
      </w:r>
      <w:r>
        <w:rPr>
          <w:rFonts w:ascii="Times New Roman" w:hAnsi="Times New Roman" w:hint="eastAsia"/>
          <w:color w:val="000000"/>
          <w:sz w:val="24"/>
          <w:szCs w:val="24"/>
        </w:rPr>
        <w:t>届</w:t>
      </w:r>
      <w:r>
        <w:rPr>
          <w:rFonts w:ascii="宋体" w:hAnsi="宋体" w:hint="eastAsia"/>
          <w:color w:val="000000"/>
          <w:sz w:val="24"/>
          <w:szCs w:val="24"/>
          <w:lang w:eastAsia="zh-Hans"/>
        </w:rPr>
        <w:t>本科毕业生对母校实践教学效果的满意度为</w:t>
      </w:r>
      <w:r>
        <w:rPr>
          <w:rFonts w:ascii="Times New Roman" w:hAnsi="Times New Roman"/>
          <w:color w:val="000000"/>
          <w:sz w:val="24"/>
          <w:szCs w:val="24"/>
          <w:lang w:eastAsia="zh-Hans"/>
        </w:rPr>
        <w:t>96.05%</w:t>
      </w:r>
      <w:r>
        <w:rPr>
          <w:rFonts w:ascii="Times New Roman" w:hAnsi="Times New Roman"/>
          <w:color w:val="000000"/>
          <w:sz w:val="24"/>
          <w:szCs w:val="24"/>
          <w:lang w:eastAsia="zh-Hans"/>
        </w:rPr>
        <w:t>，专科毕业生对母校实践教学效果的满意度为</w:t>
      </w:r>
      <w:r>
        <w:rPr>
          <w:rFonts w:ascii="Times New Roman" w:hAnsi="Times New Roman"/>
          <w:color w:val="000000"/>
          <w:sz w:val="24"/>
          <w:szCs w:val="24"/>
          <w:lang w:eastAsia="zh-Hans"/>
        </w:rPr>
        <w:t>96.93%</w:t>
      </w:r>
      <w:r>
        <w:rPr>
          <w:rFonts w:ascii="Times New Roman" w:hAnsi="Times New Roman"/>
          <w:color w:val="000000"/>
          <w:sz w:val="24"/>
          <w:szCs w:val="24"/>
          <w:lang w:val="zh-CN"/>
        </w:rPr>
        <w:t>。</w:t>
      </w:r>
    </w:p>
    <w:p w14:paraId="17EC421A" w14:textId="77777777" w:rsidR="00F841B9" w:rsidRDefault="00000000">
      <w:pPr>
        <w:pStyle w:val="Affff0"/>
        <w:ind w:firstLine="480"/>
        <w:jc w:val="center"/>
      </w:pPr>
      <w:r>
        <w:rPr>
          <w:noProof/>
        </w:rPr>
        <w:drawing>
          <wp:inline distT="0" distB="0" distL="0" distR="0" wp14:anchorId="2F18079B" wp14:editId="47E88BD1">
            <wp:extent cx="5115560" cy="1943100"/>
            <wp:effectExtent l="0" t="0" r="8890" b="0"/>
            <wp:docPr id="476" name="图表 476"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DB09864" w14:textId="090C07B4" w:rsidR="00F841B9" w:rsidRDefault="00000000">
      <w:pPr>
        <w:pStyle w:val="Affff1"/>
        <w:spacing w:beforeLines="0" w:before="0" w:afterLines="0" w:after="0"/>
      </w:pPr>
      <w:bookmarkStart w:id="246" w:name="_Toc55912409"/>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8</w:t>
      </w:r>
      <w:r>
        <w:fldChar w:fldCharType="end"/>
      </w:r>
      <w:r>
        <w:t xml:space="preserve">  2022</w:t>
      </w:r>
      <w:r>
        <w:t>届毕业生</w:t>
      </w:r>
      <w:r>
        <w:rPr>
          <w:rFonts w:hint="eastAsia"/>
        </w:rPr>
        <w:t>对实践教学效果的评价</w:t>
      </w:r>
      <w:bookmarkEnd w:id="246"/>
    </w:p>
    <w:p w14:paraId="5AD30FF7"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6E185630" w14:textId="77777777" w:rsidR="00F841B9" w:rsidRDefault="00000000">
      <w:pPr>
        <w:pStyle w:val="afff3"/>
        <w:ind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36AF5903" w14:textId="77777777" w:rsidR="00F841B9" w:rsidRDefault="00000000">
      <w:pPr>
        <w:pStyle w:val="L5"/>
        <w:spacing w:beforeLines="100" w:before="312"/>
        <w:ind w:firstLine="482"/>
        <w:rPr>
          <w:rFonts w:eastAsia="宋体"/>
          <w:b/>
          <w:color w:val="4F81BD" w:themeColor="accent1"/>
        </w:rPr>
      </w:pPr>
      <w:r>
        <w:rPr>
          <w:rFonts w:eastAsia="宋体"/>
          <w:b/>
          <w:color w:val="4F81BD" w:themeColor="accent1"/>
        </w:rPr>
        <w:t>7.</w:t>
      </w:r>
      <w:r>
        <w:rPr>
          <w:rFonts w:eastAsia="宋体" w:hint="eastAsia"/>
          <w:b/>
          <w:color w:val="4F81BD" w:themeColor="accent1"/>
        </w:rPr>
        <w:t>对教师教学水平的评价</w:t>
      </w:r>
    </w:p>
    <w:p w14:paraId="7FF69F61" w14:textId="77777777" w:rsidR="00F841B9" w:rsidRDefault="00000000">
      <w:pPr>
        <w:spacing w:line="360" w:lineRule="auto"/>
        <w:ind w:firstLine="480"/>
        <w:jc w:val="both"/>
        <w:rPr>
          <w:rFonts w:ascii="Times New Roman" w:hAnsi="Times New Roman"/>
          <w:color w:val="000000"/>
          <w:sz w:val="24"/>
          <w:szCs w:val="24"/>
        </w:rPr>
      </w:pPr>
      <w:r>
        <w:rPr>
          <w:rFonts w:ascii="Times New Roman" w:hAnsi="Times New Roman" w:cstheme="minorBidi" w:hint="eastAsia"/>
          <w:color w:val="000000"/>
          <w:sz w:val="24"/>
          <w:szCs w:val="24"/>
        </w:rPr>
        <w:t>师资队伍既是教学的主体力量，又是办学的主要条件，也是确保人才培养质量</w:t>
      </w:r>
      <w:proofErr w:type="gramStart"/>
      <w:r>
        <w:rPr>
          <w:rFonts w:ascii="Times New Roman" w:hAnsi="Times New Roman" w:cstheme="minorBidi" w:hint="eastAsia"/>
          <w:color w:val="000000"/>
          <w:sz w:val="24"/>
          <w:szCs w:val="24"/>
        </w:rPr>
        <w:t>最</w:t>
      </w:r>
      <w:proofErr w:type="gramEnd"/>
      <w:r>
        <w:rPr>
          <w:rFonts w:ascii="Times New Roman" w:hAnsi="Times New Roman" w:cstheme="minorBidi" w:hint="eastAsia"/>
          <w:color w:val="000000"/>
          <w:sz w:val="24"/>
          <w:szCs w:val="24"/>
        </w:rPr>
        <w:t>关键的因素。</w:t>
      </w:r>
      <w:r>
        <w:rPr>
          <w:rFonts w:ascii="Times New Roman" w:hAnsi="Times New Roman" w:cstheme="minorBidi"/>
          <w:color w:val="000000"/>
          <w:sz w:val="24"/>
          <w:szCs w:val="24"/>
        </w:rPr>
        <w:t>2022</w:t>
      </w:r>
      <w:r>
        <w:rPr>
          <w:rFonts w:ascii="Times New Roman" w:hAnsi="Times New Roman" w:cstheme="minorBidi" w:hint="eastAsia"/>
          <w:color w:val="000000"/>
          <w:sz w:val="24"/>
          <w:szCs w:val="24"/>
        </w:rPr>
        <w:t>届本科毕业生对母校教师教学水平的满意度</w:t>
      </w:r>
      <w:r>
        <w:rPr>
          <w:rFonts w:ascii="Times New Roman" w:hAnsi="Times New Roman"/>
          <w:color w:val="000000"/>
          <w:sz w:val="24"/>
          <w:szCs w:val="24"/>
          <w:lang w:eastAsia="zh-Hans"/>
        </w:rPr>
        <w:t>为</w:t>
      </w:r>
      <w:r>
        <w:rPr>
          <w:rFonts w:ascii="Times New Roman" w:hAnsi="Times New Roman"/>
          <w:color w:val="000000"/>
          <w:sz w:val="24"/>
          <w:szCs w:val="24"/>
        </w:rPr>
        <w:t>98.26%</w:t>
      </w:r>
      <w:r>
        <w:rPr>
          <w:rFonts w:ascii="Times New Roman" w:hAnsi="Times New Roman"/>
          <w:color w:val="000000"/>
          <w:sz w:val="24"/>
          <w:szCs w:val="24"/>
        </w:rPr>
        <w:t>，专科毕业生对母校教师教学水平的满意度</w:t>
      </w:r>
      <w:r>
        <w:rPr>
          <w:rFonts w:ascii="Times New Roman" w:hAnsi="Times New Roman"/>
          <w:color w:val="000000"/>
          <w:sz w:val="24"/>
          <w:szCs w:val="24"/>
          <w:lang w:eastAsia="zh-Hans"/>
        </w:rPr>
        <w:t>为</w:t>
      </w:r>
      <w:r>
        <w:rPr>
          <w:rFonts w:ascii="Times New Roman" w:hAnsi="Times New Roman"/>
          <w:color w:val="000000"/>
          <w:sz w:val="24"/>
          <w:szCs w:val="24"/>
        </w:rPr>
        <w:t>97.81%</w:t>
      </w:r>
      <w:r>
        <w:rPr>
          <w:rFonts w:ascii="Times New Roman" w:hAnsi="Times New Roman"/>
          <w:color w:val="000000"/>
          <w:sz w:val="24"/>
          <w:szCs w:val="24"/>
        </w:rPr>
        <w:t>。</w:t>
      </w:r>
    </w:p>
    <w:p w14:paraId="334D3D88" w14:textId="77777777" w:rsidR="00F841B9" w:rsidRDefault="00000000">
      <w:pPr>
        <w:spacing w:beforeLines="50" w:before="156" w:after="120" w:line="360" w:lineRule="auto"/>
        <w:jc w:val="center"/>
        <w:rPr>
          <w:rFonts w:asciiTheme="minorEastAsia" w:eastAsiaTheme="minorEastAsia" w:hAnsiTheme="minorEastAsia" w:cs="宋体"/>
          <w:color w:val="000000" w:themeColor="text1"/>
          <w:sz w:val="24"/>
          <w:szCs w:val="24"/>
        </w:rPr>
      </w:pPr>
      <w:bookmarkStart w:id="247" w:name="_Toc525725852"/>
      <w:r>
        <w:rPr>
          <w:noProof/>
        </w:rPr>
        <w:drawing>
          <wp:inline distT="0" distB="0" distL="0" distR="0" wp14:anchorId="3F48A7D8" wp14:editId="615BD7EB">
            <wp:extent cx="5115560" cy="1981200"/>
            <wp:effectExtent l="0" t="0" r="8890" b="0"/>
            <wp:docPr id="475" name="图表 475"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53E5676" w14:textId="352B180B" w:rsidR="00F841B9" w:rsidRDefault="00000000">
      <w:pPr>
        <w:pStyle w:val="Affff1"/>
        <w:spacing w:beforeLines="0" w:before="0" w:afterLines="0" w:after="0"/>
      </w:pPr>
      <w:bookmarkStart w:id="248" w:name="_Toc55912410"/>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9</w:t>
      </w:r>
      <w:r>
        <w:fldChar w:fldCharType="end"/>
      </w:r>
      <w:r>
        <w:t xml:space="preserve">  </w:t>
      </w:r>
      <w:bookmarkEnd w:id="247"/>
      <w:r>
        <w:t>2022</w:t>
      </w:r>
      <w:r>
        <w:t>届毕业生</w:t>
      </w:r>
      <w:r>
        <w:rPr>
          <w:rFonts w:hint="eastAsia"/>
        </w:rPr>
        <w:t>对教师教学水平的评价</w:t>
      </w:r>
      <w:bookmarkEnd w:id="248"/>
    </w:p>
    <w:p w14:paraId="3387AE5B"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7738A974" w14:textId="77777777" w:rsidR="00F841B9" w:rsidRDefault="00000000">
      <w:pPr>
        <w:pStyle w:val="afff3"/>
        <w:spacing w:afterLines="50" w:after="156"/>
        <w:ind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53C9C385" w14:textId="77777777" w:rsidR="00F841B9" w:rsidRDefault="00000000">
      <w:pPr>
        <w:spacing w:beforeLines="50" w:before="156" w:line="360" w:lineRule="auto"/>
        <w:ind w:firstLineChars="200" w:firstLine="482"/>
        <w:jc w:val="both"/>
        <w:rPr>
          <w:rFonts w:ascii="Times New Roman" w:hAnsi="Times New Roman"/>
          <w:b/>
          <w:color w:val="4F81BD" w:themeColor="accent1"/>
          <w:kern w:val="2"/>
          <w:sz w:val="24"/>
          <w:szCs w:val="24"/>
        </w:rPr>
      </w:pPr>
      <w:r>
        <w:rPr>
          <w:rFonts w:ascii="Times New Roman" w:hAnsi="Times New Roman"/>
          <w:b/>
          <w:color w:val="4F81BD" w:themeColor="accent1"/>
          <w:kern w:val="2"/>
          <w:sz w:val="24"/>
          <w:szCs w:val="24"/>
        </w:rPr>
        <w:lastRenderedPageBreak/>
        <w:t>8.</w:t>
      </w:r>
      <w:bookmarkStart w:id="249" w:name="_Hlk54793576"/>
      <w:r>
        <w:rPr>
          <w:rFonts w:ascii="Times New Roman" w:hAnsi="Times New Roman" w:hint="eastAsia"/>
          <w:b/>
          <w:color w:val="4F81BD" w:themeColor="accent1"/>
          <w:kern w:val="2"/>
          <w:sz w:val="24"/>
          <w:szCs w:val="24"/>
        </w:rPr>
        <w:t>对母校师德师风的评价</w:t>
      </w:r>
      <w:bookmarkStart w:id="250" w:name="_Hlk54793609"/>
      <w:bookmarkEnd w:id="249"/>
    </w:p>
    <w:p w14:paraId="7E5EB33C" w14:textId="77777777" w:rsidR="00F841B9" w:rsidRDefault="00000000">
      <w:pPr>
        <w:spacing w:beforeLines="50" w:before="156" w:line="360" w:lineRule="auto"/>
        <w:ind w:firstLineChars="200" w:firstLine="480"/>
        <w:jc w:val="both"/>
        <w:rPr>
          <w:rFonts w:ascii="Times New Roman" w:hAnsi="Times New Roman"/>
          <w:color w:val="000000"/>
          <w:sz w:val="24"/>
          <w:szCs w:val="24"/>
          <w:lang w:val="zh-CN"/>
        </w:rPr>
      </w:pPr>
      <w:r>
        <w:rPr>
          <w:rFonts w:ascii="Times New Roman" w:hAnsi="Times New Roman"/>
          <w:color w:val="000000"/>
          <w:sz w:val="24"/>
          <w:szCs w:val="24"/>
          <w:lang w:val="zh-CN"/>
        </w:rPr>
        <w:t>2022</w:t>
      </w:r>
      <w:r>
        <w:rPr>
          <w:rFonts w:ascii="Times New Roman" w:hAnsi="Times New Roman" w:hint="eastAsia"/>
          <w:color w:val="000000"/>
          <w:sz w:val="24"/>
          <w:szCs w:val="24"/>
          <w:lang w:val="zh-CN"/>
        </w:rPr>
        <w:t>届本科</w:t>
      </w:r>
      <w:r>
        <w:rPr>
          <w:rFonts w:ascii="宋体" w:hAnsi="宋体" w:hint="eastAsia"/>
          <w:color w:val="000000"/>
          <w:sz w:val="24"/>
          <w:szCs w:val="24"/>
          <w:lang w:val="zh-CN"/>
        </w:rPr>
        <w:t>毕业生对母校师德师风的满意度为</w:t>
      </w:r>
      <w:r>
        <w:rPr>
          <w:rFonts w:ascii="Times New Roman" w:hAnsi="Times New Roman"/>
          <w:color w:val="000000"/>
          <w:sz w:val="24"/>
          <w:szCs w:val="24"/>
          <w:lang w:val="zh-CN"/>
        </w:rPr>
        <w:t>98.26%</w:t>
      </w:r>
      <w:r>
        <w:rPr>
          <w:rFonts w:ascii="Times New Roman" w:hAnsi="Times New Roman"/>
          <w:color w:val="000000"/>
          <w:sz w:val="24"/>
          <w:szCs w:val="24"/>
          <w:lang w:val="zh-CN"/>
        </w:rPr>
        <w:t>，专科毕业生对母校师德师风的满意度为</w:t>
      </w:r>
      <w:r>
        <w:rPr>
          <w:rFonts w:ascii="Times New Roman" w:hAnsi="Times New Roman"/>
          <w:color w:val="000000"/>
          <w:sz w:val="24"/>
          <w:szCs w:val="24"/>
          <w:lang w:val="zh-CN"/>
        </w:rPr>
        <w:t>97.81%</w:t>
      </w:r>
      <w:r>
        <w:rPr>
          <w:rFonts w:ascii="Times New Roman" w:hAnsi="Times New Roman"/>
          <w:color w:val="000000"/>
          <w:sz w:val="24"/>
          <w:szCs w:val="24"/>
          <w:lang w:val="zh-CN"/>
        </w:rPr>
        <w:t>。</w:t>
      </w:r>
      <w:bookmarkEnd w:id="250"/>
    </w:p>
    <w:p w14:paraId="120EF08C" w14:textId="77777777" w:rsidR="00F841B9" w:rsidRDefault="00000000">
      <w:pPr>
        <w:spacing w:beforeLines="50" w:before="156" w:after="120" w:line="360" w:lineRule="auto"/>
        <w:jc w:val="center"/>
        <w:rPr>
          <w:rFonts w:asciiTheme="minorEastAsia" w:eastAsiaTheme="minorEastAsia" w:hAnsiTheme="minorEastAsia" w:cs="宋体"/>
          <w:color w:val="000000" w:themeColor="text1"/>
          <w:sz w:val="24"/>
          <w:szCs w:val="24"/>
        </w:rPr>
      </w:pPr>
      <w:bookmarkStart w:id="251" w:name="_Toc20248069"/>
      <w:r>
        <w:rPr>
          <w:noProof/>
        </w:rPr>
        <w:drawing>
          <wp:inline distT="0" distB="0" distL="0" distR="0" wp14:anchorId="1B773308" wp14:editId="46ED7985">
            <wp:extent cx="5115560" cy="1783080"/>
            <wp:effectExtent l="0" t="0" r="8890" b="7620"/>
            <wp:docPr id="1124" name="图表 1124"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22EE620" w14:textId="408331BF" w:rsidR="00F841B9" w:rsidRDefault="00000000">
      <w:pPr>
        <w:pStyle w:val="Affff1"/>
        <w:spacing w:beforeLines="0" w:before="0" w:afterLines="0" w:after="0"/>
      </w:pPr>
      <w:bookmarkStart w:id="252" w:name="_Toc55912412"/>
      <w: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10</w:t>
      </w:r>
      <w:r>
        <w:fldChar w:fldCharType="end"/>
      </w:r>
      <w:r>
        <w:t xml:space="preserve">  </w:t>
      </w:r>
      <w:bookmarkStart w:id="253" w:name="_Hlk54793694"/>
      <w:r>
        <w:t>2022</w:t>
      </w:r>
      <w:r>
        <w:t>届毕业生</w:t>
      </w:r>
      <w:r>
        <w:rPr>
          <w:rFonts w:hint="eastAsia"/>
        </w:rPr>
        <w:t>对母校师德师风的评价</w:t>
      </w:r>
      <w:bookmarkEnd w:id="251"/>
      <w:bookmarkEnd w:id="252"/>
      <w:bookmarkEnd w:id="253"/>
    </w:p>
    <w:p w14:paraId="3C3F4D77"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638BA106" w14:textId="77777777" w:rsidR="00F841B9" w:rsidRDefault="00000000">
      <w:pPr>
        <w:pStyle w:val="afff3"/>
        <w:ind w:firstLine="360"/>
        <w:jc w:val="both"/>
        <w:rPr>
          <w:color w:val="4F81BD" w:themeColor="accent1"/>
          <w:highlight w:val="yellow"/>
        </w:rPr>
      </w:pPr>
      <w:r>
        <w:rPr>
          <w:color w:val="4F81BD" w:themeColor="accent1"/>
        </w:rPr>
        <w:t>数据来源：第三方调研</w:t>
      </w:r>
      <w:r>
        <w:rPr>
          <w:color w:val="4F81BD" w:themeColor="accent1"/>
        </w:rPr>
        <w:t>-2022</w:t>
      </w:r>
      <w:r>
        <w:rPr>
          <w:color w:val="4F81BD" w:themeColor="accent1"/>
        </w:rPr>
        <w:t>届毕业生就业状况调查。</w:t>
      </w:r>
    </w:p>
    <w:p w14:paraId="7EAD585D" w14:textId="77777777" w:rsidR="00F841B9" w:rsidRDefault="00000000">
      <w:pPr>
        <w:pStyle w:val="L5"/>
        <w:spacing w:beforeLines="100" w:before="312"/>
        <w:ind w:firstLine="482"/>
        <w:rPr>
          <w:rFonts w:eastAsia="宋体"/>
          <w:b/>
          <w:color w:val="4F81BD" w:themeColor="accent1"/>
        </w:rPr>
      </w:pPr>
      <w:r>
        <w:rPr>
          <w:rFonts w:eastAsia="宋体"/>
          <w:b/>
          <w:color w:val="4F81BD" w:themeColor="accent1"/>
        </w:rPr>
        <w:t>9.</w:t>
      </w:r>
      <w:r>
        <w:rPr>
          <w:rFonts w:eastAsia="宋体" w:hint="eastAsia"/>
          <w:b/>
          <w:color w:val="4F81BD" w:themeColor="accent1"/>
        </w:rPr>
        <w:t>对</w:t>
      </w:r>
      <w:r>
        <w:rPr>
          <w:rFonts w:eastAsia="宋体" w:hint="eastAsia"/>
          <w:b/>
          <w:color w:val="4F81BD" w:themeColor="accent1"/>
          <w:lang w:eastAsia="zh-Hans"/>
        </w:rPr>
        <w:t>校风</w:t>
      </w:r>
      <w:r>
        <w:rPr>
          <w:rFonts w:eastAsia="宋体" w:hint="eastAsia"/>
          <w:b/>
          <w:color w:val="4F81BD" w:themeColor="accent1"/>
        </w:rPr>
        <w:t>学风的评价</w:t>
      </w:r>
    </w:p>
    <w:p w14:paraId="5B23EB48" w14:textId="77777777" w:rsidR="00F841B9" w:rsidRDefault="00000000">
      <w:pPr>
        <w:pStyle w:val="L3"/>
        <w:ind w:firstLine="480"/>
        <w:rPr>
          <w:rFonts w:cs="Times New Roman"/>
          <w:lang w:val="zh-CN"/>
        </w:rPr>
      </w:pPr>
      <w:r>
        <w:rPr>
          <w:lang w:val="zh-CN"/>
        </w:rPr>
        <w:t>2022</w:t>
      </w:r>
      <w:r>
        <w:rPr>
          <w:rFonts w:hint="eastAsia"/>
          <w:lang w:val="zh-CN"/>
        </w:rPr>
        <w:t>届本科</w:t>
      </w:r>
      <w:r>
        <w:rPr>
          <w:rFonts w:ascii="宋体" w:hAnsi="宋体" w:hint="eastAsia"/>
          <w:lang w:val="zh-CN"/>
        </w:rPr>
        <w:t>毕业生对母校学风的满意度</w:t>
      </w:r>
      <w:r>
        <w:rPr>
          <w:rFonts w:cs="Times New Roman"/>
          <w:lang w:val="zh-CN"/>
        </w:rPr>
        <w:t>为</w:t>
      </w:r>
      <w:r>
        <w:rPr>
          <w:rFonts w:cs="Times New Roman"/>
          <w:lang w:val="zh-CN"/>
        </w:rPr>
        <w:t>97.71%</w:t>
      </w:r>
      <w:r>
        <w:rPr>
          <w:rFonts w:cs="Times New Roman"/>
          <w:lang w:val="zh-CN"/>
        </w:rPr>
        <w:t>，专科毕业生对母校学风的满意度为</w:t>
      </w:r>
      <w:r>
        <w:rPr>
          <w:rFonts w:cs="Times New Roman"/>
          <w:lang w:val="zh-CN"/>
        </w:rPr>
        <w:t>96.93%</w:t>
      </w:r>
      <w:r>
        <w:rPr>
          <w:rFonts w:cs="Times New Roman"/>
          <w:lang w:val="zh-CN"/>
        </w:rPr>
        <w:t>。</w:t>
      </w:r>
    </w:p>
    <w:p w14:paraId="0C0620F8" w14:textId="77777777" w:rsidR="00F841B9" w:rsidRDefault="00000000">
      <w:pPr>
        <w:spacing w:beforeLines="50" w:before="156" w:after="120" w:line="360" w:lineRule="auto"/>
        <w:jc w:val="center"/>
        <w:rPr>
          <w:rFonts w:asciiTheme="minorEastAsia" w:eastAsiaTheme="minorEastAsia" w:hAnsiTheme="minorEastAsia" w:cs="宋体"/>
          <w:color w:val="000000" w:themeColor="text1"/>
          <w:sz w:val="24"/>
          <w:szCs w:val="24"/>
        </w:rPr>
      </w:pPr>
      <w:bookmarkStart w:id="254" w:name="_Toc20248070"/>
      <w:r>
        <w:rPr>
          <w:noProof/>
        </w:rPr>
        <w:drawing>
          <wp:inline distT="0" distB="0" distL="0" distR="0" wp14:anchorId="1F5BC553" wp14:editId="1EADCB1C">
            <wp:extent cx="5237480" cy="1889760"/>
            <wp:effectExtent l="0" t="0" r="1270" b="0"/>
            <wp:docPr id="1129" name="图表 1129"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22B8E94" w14:textId="3FC90E6C" w:rsidR="00F841B9" w:rsidRDefault="00000000">
      <w:pPr>
        <w:pStyle w:val="Affff1"/>
        <w:spacing w:before="156" w:after="156"/>
      </w:pPr>
      <w:bookmarkStart w:id="255" w:name="_Toc55912413"/>
      <w: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11</w:t>
      </w:r>
      <w:r>
        <w:fldChar w:fldCharType="end"/>
      </w:r>
      <w:r>
        <w:t xml:space="preserve">  2022</w:t>
      </w:r>
      <w:r>
        <w:t>届毕业生</w:t>
      </w:r>
      <w:r>
        <w:rPr>
          <w:rFonts w:hint="eastAsia"/>
        </w:rPr>
        <w:t>对母校学风的评价</w:t>
      </w:r>
      <w:bookmarkEnd w:id="254"/>
      <w:bookmarkEnd w:id="255"/>
    </w:p>
    <w:p w14:paraId="3C099E5B"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580CD3B0" w14:textId="77777777" w:rsidR="00F841B9" w:rsidRDefault="00000000">
      <w:pPr>
        <w:pStyle w:val="afff3"/>
        <w:ind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bookmarkEnd w:id="225"/>
    </w:p>
    <w:p w14:paraId="7F21DD7A" w14:textId="77777777" w:rsidR="00F841B9" w:rsidRDefault="00000000">
      <w:pPr>
        <w:pStyle w:val="L5"/>
        <w:spacing w:beforeLines="100" w:before="312"/>
        <w:ind w:firstLine="482"/>
        <w:rPr>
          <w:rFonts w:eastAsia="宋体"/>
          <w:b/>
          <w:color w:val="4F81BD" w:themeColor="accent1"/>
        </w:rPr>
      </w:pPr>
      <w:r>
        <w:rPr>
          <w:rFonts w:eastAsia="宋体" w:hint="eastAsia"/>
          <w:b/>
          <w:color w:val="4F81BD" w:themeColor="accent1"/>
        </w:rPr>
        <w:lastRenderedPageBreak/>
        <w:t>1</w:t>
      </w:r>
      <w:r>
        <w:rPr>
          <w:rFonts w:eastAsia="宋体"/>
          <w:b/>
          <w:color w:val="4F81BD" w:themeColor="accent1"/>
        </w:rPr>
        <w:t>0.</w:t>
      </w:r>
      <w:r>
        <w:rPr>
          <w:rFonts w:eastAsia="宋体" w:hint="eastAsia"/>
          <w:b/>
          <w:color w:val="4F81BD" w:themeColor="accent1"/>
        </w:rPr>
        <w:t>对专业素质的评价</w:t>
      </w:r>
    </w:p>
    <w:p w14:paraId="513A89A8" w14:textId="77777777" w:rsidR="00F841B9" w:rsidRDefault="00000000">
      <w:pPr>
        <w:pStyle w:val="L3"/>
        <w:spacing w:beforeLines="50" w:before="156" w:afterLines="50" w:after="156"/>
        <w:ind w:firstLine="482"/>
        <w:rPr>
          <w:color w:val="auto"/>
        </w:rPr>
      </w:pPr>
      <w:r>
        <w:rPr>
          <w:rFonts w:hint="eastAsia"/>
          <w:b/>
          <w:bCs/>
          <w:color w:val="4F81BD" w:themeColor="accent1"/>
        </w:rPr>
        <w:t>本科毕业生：</w:t>
      </w:r>
      <w:r>
        <w:rPr>
          <w:color w:val="auto"/>
        </w:rPr>
        <w:t>2022</w:t>
      </w:r>
      <w:r>
        <w:rPr>
          <w:color w:val="auto"/>
        </w:rPr>
        <w:t>届</w:t>
      </w:r>
      <w:r>
        <w:rPr>
          <w:rFonts w:hint="eastAsia"/>
          <w:color w:val="auto"/>
        </w:rPr>
        <w:t>本科</w:t>
      </w:r>
      <w:r>
        <w:rPr>
          <w:color w:val="auto"/>
        </w:rPr>
        <w:t>毕业生</w:t>
      </w:r>
      <w:r>
        <w:rPr>
          <w:rFonts w:hint="eastAsia"/>
          <w:color w:val="auto"/>
        </w:rPr>
        <w:t>认为大学所获得的“专业知识”、“专业能力”对工作</w:t>
      </w:r>
      <w:r>
        <w:rPr>
          <w:rFonts w:hint="eastAsia"/>
          <w:color w:val="auto"/>
        </w:rPr>
        <w:t>/</w:t>
      </w:r>
      <w:r>
        <w:rPr>
          <w:rFonts w:hint="eastAsia"/>
          <w:color w:val="auto"/>
        </w:rPr>
        <w:t>学习的重要度分别为</w:t>
      </w:r>
      <w:r>
        <w:rPr>
          <w:rFonts w:hint="eastAsia"/>
          <w:color w:val="auto"/>
        </w:rPr>
        <w:t>9</w:t>
      </w:r>
      <w:r>
        <w:rPr>
          <w:color w:val="auto"/>
        </w:rPr>
        <w:t>7.00</w:t>
      </w:r>
      <w:r>
        <w:rPr>
          <w:rFonts w:hint="eastAsia"/>
          <w:color w:val="auto"/>
        </w:rPr>
        <w:t>%</w:t>
      </w:r>
      <w:r>
        <w:rPr>
          <w:rFonts w:hint="eastAsia"/>
          <w:color w:val="auto"/>
        </w:rPr>
        <w:t>、</w:t>
      </w:r>
      <w:r>
        <w:rPr>
          <w:color w:val="auto"/>
        </w:rPr>
        <w:t>97.55%</w:t>
      </w:r>
      <w:r>
        <w:rPr>
          <w:rFonts w:hint="eastAsia"/>
          <w:color w:val="auto"/>
        </w:rPr>
        <w:t>，“专业知识”、“专业能力”对工作</w:t>
      </w:r>
      <w:r>
        <w:rPr>
          <w:rFonts w:hint="eastAsia"/>
          <w:color w:val="auto"/>
        </w:rPr>
        <w:t>/</w:t>
      </w:r>
      <w:r>
        <w:rPr>
          <w:rFonts w:hint="eastAsia"/>
          <w:color w:val="auto"/>
        </w:rPr>
        <w:t>学习需要的满足度分别为</w:t>
      </w:r>
      <w:r>
        <w:rPr>
          <w:color w:val="auto"/>
        </w:rPr>
        <w:t>95.66%</w:t>
      </w:r>
      <w:r>
        <w:rPr>
          <w:rFonts w:hint="eastAsia"/>
          <w:color w:val="auto"/>
        </w:rPr>
        <w:t>、</w:t>
      </w:r>
      <w:r>
        <w:rPr>
          <w:color w:val="auto"/>
        </w:rPr>
        <w:t>95.19%</w:t>
      </w:r>
      <w:r>
        <w:rPr>
          <w:rFonts w:hint="eastAsia"/>
          <w:color w:val="auto"/>
        </w:rPr>
        <w:t>。</w:t>
      </w:r>
    </w:p>
    <w:p w14:paraId="4DBFC115" w14:textId="77777777" w:rsidR="00F841B9" w:rsidRDefault="00000000">
      <w:pPr>
        <w:pStyle w:val="L3"/>
        <w:spacing w:beforeLines="50" w:before="156" w:afterLines="50" w:after="156"/>
        <w:ind w:firstLine="480"/>
        <w:jc w:val="center"/>
        <w:rPr>
          <w:color w:val="auto"/>
        </w:rPr>
      </w:pPr>
      <w:r>
        <w:rPr>
          <w:noProof/>
          <w:color w:val="auto"/>
        </w:rPr>
        <w:drawing>
          <wp:inline distT="0" distB="0" distL="0" distR="0" wp14:anchorId="0C55AF5E" wp14:editId="4E35537B">
            <wp:extent cx="5276850" cy="1691640"/>
            <wp:effectExtent l="0" t="0" r="0" b="381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05F0E4E" w14:textId="2F60B8A2" w:rsidR="00F841B9" w:rsidRDefault="00000000">
      <w:pPr>
        <w:pStyle w:val="Affff1"/>
        <w:spacing w:before="156" w:after="156"/>
        <w:rPr>
          <w:bCs/>
          <w:color w:val="4BACC6" w:themeColor="accent5"/>
        </w:rPr>
      </w:pPr>
      <w:bookmarkStart w:id="256" w:name="_Toc55912417"/>
      <w:bookmarkStart w:id="257" w:name="_Toc525725857"/>
      <w:r>
        <w:rPr>
          <w:rFonts w:hint="eastAsia"/>
        </w:rPr>
        <w:t>图</w:t>
      </w:r>
      <w:r>
        <w:rPr>
          <w:rFonts w:eastAsia="宋体"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12</w:t>
      </w:r>
      <w:r>
        <w:fldChar w:fldCharType="end"/>
      </w:r>
      <w:r>
        <w:t xml:space="preserve"> </w:t>
      </w:r>
      <w:r>
        <w:rPr>
          <w:bCs/>
          <w:color w:val="4BACC6" w:themeColor="accent5"/>
        </w:rPr>
        <w:t xml:space="preserve"> </w:t>
      </w:r>
      <w:r>
        <w:t>2022</w:t>
      </w:r>
      <w:r>
        <w:t>届</w:t>
      </w:r>
      <w:r>
        <w:rPr>
          <w:rFonts w:hint="eastAsia"/>
        </w:rPr>
        <w:t>本科</w:t>
      </w:r>
      <w:r>
        <w:t>毕业生</w:t>
      </w:r>
      <w:r>
        <w:rPr>
          <w:rFonts w:hint="eastAsia"/>
        </w:rPr>
        <w:t>对专业素质评价结果</w:t>
      </w:r>
      <w:bookmarkEnd w:id="256"/>
      <w:bookmarkEnd w:id="257"/>
    </w:p>
    <w:p w14:paraId="69B4B1B5" w14:textId="77777777" w:rsidR="00F841B9" w:rsidRDefault="00000000">
      <w:pPr>
        <w:pStyle w:val="afff3"/>
        <w:ind w:firstLine="360"/>
        <w:jc w:val="both"/>
        <w:rPr>
          <w:color w:val="4F81BD" w:themeColor="accent1"/>
          <w:lang w:val="en-US"/>
        </w:rPr>
      </w:pPr>
      <w:r>
        <w:rPr>
          <w:rFonts w:hint="eastAsia"/>
          <w:color w:val="4F81BD" w:themeColor="accent1"/>
        </w:rPr>
        <w:t>注：</w:t>
      </w:r>
      <w:r>
        <w:rPr>
          <w:rFonts w:hint="eastAsia"/>
          <w:color w:val="4F81BD" w:themeColor="accent1"/>
        </w:rPr>
        <w:t>1</w:t>
      </w:r>
      <w:r>
        <w:rPr>
          <w:color w:val="4F81BD" w:themeColor="accent1"/>
        </w:rPr>
        <w:t>.</w:t>
      </w:r>
      <w:r>
        <w:rPr>
          <w:rFonts w:hint="eastAsia"/>
          <w:color w:val="4F81BD" w:themeColor="accent1"/>
        </w:rPr>
        <w:t>重要度为选择</w:t>
      </w:r>
      <w:r>
        <w:rPr>
          <w:color w:val="4F81BD" w:themeColor="accent1"/>
        </w:rPr>
        <w:t>“</w:t>
      </w:r>
      <w:r>
        <w:rPr>
          <w:rFonts w:hint="eastAsia"/>
          <w:color w:val="4F81BD" w:themeColor="accent1"/>
        </w:rPr>
        <w:t>很重要</w:t>
      </w:r>
      <w:r>
        <w:rPr>
          <w:color w:val="4F81BD" w:themeColor="accent1"/>
        </w:rPr>
        <w:t>”</w:t>
      </w:r>
      <w:r>
        <w:rPr>
          <w:rFonts w:hint="eastAsia"/>
          <w:color w:val="4F81BD" w:themeColor="accent1"/>
        </w:rPr>
        <w:t>、</w:t>
      </w:r>
      <w:r>
        <w:rPr>
          <w:color w:val="4F81BD" w:themeColor="accent1"/>
        </w:rPr>
        <w:t>“</w:t>
      </w:r>
      <w:r>
        <w:rPr>
          <w:rFonts w:hint="eastAsia"/>
          <w:color w:val="4F81BD" w:themeColor="accent1"/>
        </w:rPr>
        <w:t>比较重要</w:t>
      </w:r>
      <w:r>
        <w:rPr>
          <w:color w:val="4F81BD" w:themeColor="accent1"/>
        </w:rPr>
        <w:t>”</w:t>
      </w:r>
      <w:r>
        <w:rPr>
          <w:rFonts w:hint="eastAsia"/>
          <w:color w:val="4F81BD" w:themeColor="accent1"/>
        </w:rPr>
        <w:t>和</w:t>
      </w:r>
      <w:r>
        <w:rPr>
          <w:color w:val="4F81BD" w:themeColor="accent1"/>
        </w:rPr>
        <w:t>“</w:t>
      </w:r>
      <w:r>
        <w:rPr>
          <w:rFonts w:hint="eastAsia"/>
          <w:color w:val="4F81BD" w:themeColor="accent1"/>
        </w:rPr>
        <w:t>一般</w:t>
      </w:r>
      <w:r>
        <w:rPr>
          <w:color w:val="4F81BD" w:themeColor="accent1"/>
        </w:rPr>
        <w:t>”</w:t>
      </w:r>
      <w:r>
        <w:rPr>
          <w:rFonts w:hint="eastAsia"/>
          <w:color w:val="4F81BD" w:themeColor="accent1"/>
        </w:rPr>
        <w:t>的人数占</w:t>
      </w:r>
      <w:r>
        <w:rPr>
          <w:color w:val="4F81BD" w:themeColor="accent1"/>
        </w:rPr>
        <w:t>“</w:t>
      </w:r>
      <w:r>
        <w:rPr>
          <w:rFonts w:hint="eastAsia"/>
          <w:color w:val="4F81BD" w:themeColor="accent1"/>
        </w:rPr>
        <w:t>此题总人数—无法评价人数</w:t>
      </w:r>
      <w:r>
        <w:rPr>
          <w:color w:val="4F81BD" w:themeColor="accent1"/>
        </w:rPr>
        <w:t>”</w:t>
      </w:r>
      <w:r>
        <w:rPr>
          <w:rFonts w:hint="eastAsia"/>
          <w:color w:val="4F81BD" w:themeColor="accent1"/>
        </w:rPr>
        <w:t>的比例。</w:t>
      </w:r>
    </w:p>
    <w:p w14:paraId="541251C2" w14:textId="77777777" w:rsidR="00F841B9" w:rsidRDefault="00000000">
      <w:pPr>
        <w:pStyle w:val="afff3"/>
        <w:ind w:firstLineChars="400" w:firstLine="720"/>
        <w:jc w:val="both"/>
        <w:rPr>
          <w:color w:val="4F81BD" w:themeColor="accent1"/>
        </w:rPr>
      </w:pPr>
      <w:r>
        <w:rPr>
          <w:rFonts w:hint="eastAsia"/>
          <w:color w:val="4F81BD" w:themeColor="accent1"/>
        </w:rPr>
        <w:t>2</w:t>
      </w:r>
      <w:r>
        <w:rPr>
          <w:color w:val="4F81BD" w:themeColor="accent1"/>
        </w:rPr>
        <w:t>.</w:t>
      </w:r>
      <w:r>
        <w:rPr>
          <w:rFonts w:hint="eastAsia"/>
          <w:color w:val="4F81BD" w:themeColor="accent1"/>
        </w:rPr>
        <w:t>满足度为选择</w:t>
      </w:r>
      <w:r>
        <w:rPr>
          <w:color w:val="4F81BD" w:themeColor="accent1"/>
        </w:rPr>
        <w:t>“</w:t>
      </w:r>
      <w:r>
        <w:rPr>
          <w:rFonts w:hint="eastAsia"/>
          <w:color w:val="4F81BD" w:themeColor="accent1"/>
        </w:rPr>
        <w:t>完全满足</w:t>
      </w:r>
      <w:r>
        <w:rPr>
          <w:color w:val="4F81BD" w:themeColor="accent1"/>
        </w:rPr>
        <w:t>”</w:t>
      </w:r>
      <w:r>
        <w:rPr>
          <w:rFonts w:hint="eastAsia"/>
          <w:color w:val="4F81BD" w:themeColor="accent1"/>
        </w:rPr>
        <w:t>、</w:t>
      </w:r>
      <w:r>
        <w:rPr>
          <w:color w:val="4F81BD" w:themeColor="accent1"/>
        </w:rPr>
        <w:t>“</w:t>
      </w:r>
      <w:r>
        <w:rPr>
          <w:rFonts w:hint="eastAsia"/>
          <w:color w:val="4F81BD" w:themeColor="accent1"/>
        </w:rPr>
        <w:t>大部分满足</w:t>
      </w:r>
      <w:r>
        <w:rPr>
          <w:color w:val="4F81BD" w:themeColor="accent1"/>
        </w:rPr>
        <w:t>”</w:t>
      </w:r>
      <w:r>
        <w:rPr>
          <w:rFonts w:hint="eastAsia"/>
          <w:color w:val="4F81BD" w:themeColor="accent1"/>
        </w:rPr>
        <w:t>和</w:t>
      </w:r>
      <w:r>
        <w:rPr>
          <w:color w:val="4F81BD" w:themeColor="accent1"/>
        </w:rPr>
        <w:t>“</w:t>
      </w:r>
      <w:r>
        <w:rPr>
          <w:rFonts w:hint="eastAsia"/>
          <w:color w:val="4F81BD" w:themeColor="accent1"/>
        </w:rPr>
        <w:t>基本满足</w:t>
      </w:r>
      <w:r>
        <w:rPr>
          <w:color w:val="4F81BD" w:themeColor="accent1"/>
        </w:rPr>
        <w:t>”</w:t>
      </w:r>
      <w:r>
        <w:rPr>
          <w:rFonts w:hint="eastAsia"/>
          <w:color w:val="4F81BD" w:themeColor="accent1"/>
        </w:rPr>
        <w:t>的人数占</w:t>
      </w:r>
      <w:r>
        <w:rPr>
          <w:color w:val="4F81BD" w:themeColor="accent1"/>
        </w:rPr>
        <w:t>“</w:t>
      </w:r>
      <w:r>
        <w:rPr>
          <w:rFonts w:hint="eastAsia"/>
          <w:color w:val="4F81BD" w:themeColor="accent1"/>
        </w:rPr>
        <w:t>此题总人数—无法评价人数</w:t>
      </w:r>
      <w:r>
        <w:rPr>
          <w:color w:val="4F81BD" w:themeColor="accent1"/>
        </w:rPr>
        <w:t>”</w:t>
      </w:r>
      <w:r>
        <w:rPr>
          <w:rFonts w:hint="eastAsia"/>
          <w:color w:val="4F81BD" w:themeColor="accent1"/>
        </w:rPr>
        <w:t>的比例。</w:t>
      </w:r>
    </w:p>
    <w:p w14:paraId="5DD7539F" w14:textId="77777777" w:rsidR="00F841B9" w:rsidRDefault="00000000">
      <w:pPr>
        <w:spacing w:line="360" w:lineRule="auto"/>
        <w:ind w:firstLineChars="200" w:firstLine="360"/>
        <w:rPr>
          <w:rFonts w:ascii="Times New Roman" w:hAnsi="Times New Roman"/>
          <w:color w:val="4F81BD" w:themeColor="accent1"/>
          <w:sz w:val="18"/>
          <w:szCs w:val="18"/>
        </w:rPr>
      </w:pPr>
      <w:r>
        <w:rPr>
          <w:rFonts w:ascii="Times New Roman" w:hAnsi="Times New Roman"/>
          <w:color w:val="4F81BD" w:themeColor="accent1"/>
          <w:sz w:val="18"/>
          <w:szCs w:val="18"/>
        </w:rPr>
        <w:t>数据来源：第三方调研</w:t>
      </w:r>
      <w:r>
        <w:rPr>
          <w:rFonts w:ascii="Times New Roman" w:hAnsi="Times New Roman"/>
          <w:color w:val="4F81BD" w:themeColor="accent1"/>
          <w:sz w:val="18"/>
          <w:szCs w:val="18"/>
        </w:rPr>
        <w:t>-2022</w:t>
      </w:r>
      <w:r>
        <w:rPr>
          <w:rFonts w:ascii="Times New Roman" w:hAnsi="Times New Roman"/>
          <w:color w:val="4F81BD" w:themeColor="accent1"/>
          <w:sz w:val="18"/>
          <w:szCs w:val="18"/>
        </w:rPr>
        <w:t>届毕业生就业状况调查。</w:t>
      </w:r>
    </w:p>
    <w:p w14:paraId="28AFD3EE" w14:textId="77777777" w:rsidR="00F841B9" w:rsidRDefault="00000000">
      <w:pPr>
        <w:pStyle w:val="L3"/>
        <w:spacing w:beforeLines="50" w:before="156" w:afterLines="50" w:after="156"/>
        <w:ind w:firstLine="482"/>
        <w:rPr>
          <w:color w:val="auto"/>
        </w:rPr>
      </w:pPr>
      <w:r>
        <w:rPr>
          <w:rFonts w:hint="eastAsia"/>
          <w:b/>
          <w:bCs/>
          <w:color w:val="4F81BD" w:themeColor="accent1"/>
        </w:rPr>
        <w:t>专科毕业生：</w:t>
      </w:r>
      <w:r>
        <w:rPr>
          <w:color w:val="auto"/>
        </w:rPr>
        <w:t>2022</w:t>
      </w:r>
      <w:r>
        <w:rPr>
          <w:color w:val="auto"/>
        </w:rPr>
        <w:t>届</w:t>
      </w:r>
      <w:r>
        <w:rPr>
          <w:rFonts w:hint="eastAsia"/>
          <w:color w:val="auto"/>
        </w:rPr>
        <w:t>专科</w:t>
      </w:r>
      <w:r>
        <w:rPr>
          <w:color w:val="auto"/>
        </w:rPr>
        <w:t>毕业生</w:t>
      </w:r>
      <w:r>
        <w:rPr>
          <w:rFonts w:hint="eastAsia"/>
          <w:color w:val="auto"/>
        </w:rPr>
        <w:t>认为大学所获得的“专业知识”、“专业能力”对工作</w:t>
      </w:r>
      <w:r>
        <w:rPr>
          <w:rFonts w:hint="eastAsia"/>
          <w:color w:val="auto"/>
        </w:rPr>
        <w:t>/</w:t>
      </w:r>
      <w:r>
        <w:rPr>
          <w:rFonts w:hint="eastAsia"/>
          <w:color w:val="auto"/>
        </w:rPr>
        <w:t>学习的重要度分别为</w:t>
      </w:r>
      <w:r>
        <w:rPr>
          <w:color w:val="auto"/>
        </w:rPr>
        <w:t>96.93%</w:t>
      </w:r>
      <w:r>
        <w:rPr>
          <w:rFonts w:hint="eastAsia"/>
          <w:color w:val="auto"/>
        </w:rPr>
        <w:t>、</w:t>
      </w:r>
      <w:r>
        <w:rPr>
          <w:color w:val="auto"/>
        </w:rPr>
        <w:t>96.49%</w:t>
      </w:r>
      <w:r>
        <w:rPr>
          <w:rFonts w:hint="eastAsia"/>
          <w:color w:val="auto"/>
        </w:rPr>
        <w:t>，“专业知识”、“专业能力”对工作</w:t>
      </w:r>
      <w:r>
        <w:rPr>
          <w:rFonts w:hint="eastAsia"/>
          <w:color w:val="auto"/>
        </w:rPr>
        <w:t>/</w:t>
      </w:r>
      <w:r>
        <w:rPr>
          <w:rFonts w:hint="eastAsia"/>
          <w:color w:val="auto"/>
        </w:rPr>
        <w:t>学习需要的满足度分别为</w:t>
      </w:r>
      <w:r>
        <w:rPr>
          <w:color w:val="auto"/>
        </w:rPr>
        <w:t>96.49%</w:t>
      </w:r>
      <w:r>
        <w:rPr>
          <w:rFonts w:hint="eastAsia"/>
          <w:color w:val="auto"/>
        </w:rPr>
        <w:t>、</w:t>
      </w:r>
      <w:r>
        <w:rPr>
          <w:color w:val="auto"/>
        </w:rPr>
        <w:t>96.05%</w:t>
      </w:r>
      <w:r>
        <w:rPr>
          <w:rFonts w:hint="eastAsia"/>
          <w:color w:val="auto"/>
        </w:rPr>
        <w:t>。</w:t>
      </w:r>
    </w:p>
    <w:p w14:paraId="7C620AC7" w14:textId="77777777" w:rsidR="00F841B9" w:rsidRDefault="00000000">
      <w:pPr>
        <w:pStyle w:val="L3"/>
        <w:spacing w:beforeLines="50" w:before="156" w:afterLines="50" w:after="156"/>
        <w:ind w:firstLine="480"/>
        <w:jc w:val="center"/>
        <w:rPr>
          <w:color w:val="auto"/>
        </w:rPr>
      </w:pPr>
      <w:r>
        <w:rPr>
          <w:noProof/>
          <w:color w:val="auto"/>
        </w:rPr>
        <w:drawing>
          <wp:inline distT="0" distB="0" distL="0" distR="0" wp14:anchorId="6ED08792" wp14:editId="50EDEFD6">
            <wp:extent cx="5276850" cy="1516380"/>
            <wp:effectExtent l="0" t="0" r="0" b="7620"/>
            <wp:docPr id="1130" name="图表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84472C5" w14:textId="28778F93" w:rsidR="00F841B9" w:rsidRDefault="00000000">
      <w:pPr>
        <w:pStyle w:val="Affff1"/>
        <w:spacing w:before="156" w:after="156"/>
        <w:rPr>
          <w:bCs/>
          <w:color w:val="4BACC6" w:themeColor="accent5"/>
        </w:rPr>
      </w:pPr>
      <w:r>
        <w:rPr>
          <w:rFonts w:hint="eastAsia"/>
        </w:rPr>
        <w:t>图</w:t>
      </w:r>
      <w:r>
        <w:rPr>
          <w:rFonts w:eastAsia="宋体"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13</w:t>
      </w:r>
      <w:r>
        <w:fldChar w:fldCharType="end"/>
      </w:r>
      <w:r>
        <w:t xml:space="preserve"> </w:t>
      </w:r>
      <w:r>
        <w:rPr>
          <w:bCs/>
          <w:color w:val="4BACC6" w:themeColor="accent5"/>
        </w:rPr>
        <w:t xml:space="preserve"> </w:t>
      </w:r>
      <w:r>
        <w:t>2022</w:t>
      </w:r>
      <w:r>
        <w:t>届</w:t>
      </w:r>
      <w:r>
        <w:rPr>
          <w:rFonts w:hint="eastAsia"/>
        </w:rPr>
        <w:t>专科</w:t>
      </w:r>
      <w:r>
        <w:t>毕业生</w:t>
      </w:r>
      <w:r>
        <w:rPr>
          <w:rFonts w:hint="eastAsia"/>
        </w:rPr>
        <w:t>对专业素质评价结果</w:t>
      </w:r>
    </w:p>
    <w:p w14:paraId="54F3E0C8" w14:textId="77777777" w:rsidR="00F841B9" w:rsidRDefault="00000000">
      <w:pPr>
        <w:pStyle w:val="afff3"/>
        <w:ind w:firstLine="360"/>
        <w:jc w:val="both"/>
        <w:rPr>
          <w:color w:val="4F81BD" w:themeColor="accent1"/>
          <w:lang w:val="en-US"/>
        </w:rPr>
      </w:pPr>
      <w:r>
        <w:rPr>
          <w:rFonts w:hint="eastAsia"/>
          <w:color w:val="4F81BD" w:themeColor="accent1"/>
        </w:rPr>
        <w:t>注：</w:t>
      </w:r>
      <w:r>
        <w:rPr>
          <w:rFonts w:hint="eastAsia"/>
          <w:color w:val="4F81BD" w:themeColor="accent1"/>
        </w:rPr>
        <w:t>1</w:t>
      </w:r>
      <w:r>
        <w:rPr>
          <w:color w:val="4F81BD" w:themeColor="accent1"/>
        </w:rPr>
        <w:t>.</w:t>
      </w:r>
      <w:r>
        <w:rPr>
          <w:rFonts w:hint="eastAsia"/>
          <w:color w:val="4F81BD" w:themeColor="accent1"/>
        </w:rPr>
        <w:t>重要度为选择</w:t>
      </w:r>
      <w:r>
        <w:rPr>
          <w:color w:val="4F81BD" w:themeColor="accent1"/>
        </w:rPr>
        <w:t>“</w:t>
      </w:r>
      <w:r>
        <w:rPr>
          <w:rFonts w:hint="eastAsia"/>
          <w:color w:val="4F81BD" w:themeColor="accent1"/>
        </w:rPr>
        <w:t>很重要</w:t>
      </w:r>
      <w:r>
        <w:rPr>
          <w:color w:val="4F81BD" w:themeColor="accent1"/>
        </w:rPr>
        <w:t>”</w:t>
      </w:r>
      <w:r>
        <w:rPr>
          <w:rFonts w:hint="eastAsia"/>
          <w:color w:val="4F81BD" w:themeColor="accent1"/>
        </w:rPr>
        <w:t>、</w:t>
      </w:r>
      <w:r>
        <w:rPr>
          <w:color w:val="4F81BD" w:themeColor="accent1"/>
        </w:rPr>
        <w:t>“</w:t>
      </w:r>
      <w:r>
        <w:rPr>
          <w:rFonts w:hint="eastAsia"/>
          <w:color w:val="4F81BD" w:themeColor="accent1"/>
        </w:rPr>
        <w:t>比较重要</w:t>
      </w:r>
      <w:r>
        <w:rPr>
          <w:color w:val="4F81BD" w:themeColor="accent1"/>
        </w:rPr>
        <w:t>”</w:t>
      </w:r>
      <w:r>
        <w:rPr>
          <w:rFonts w:hint="eastAsia"/>
          <w:color w:val="4F81BD" w:themeColor="accent1"/>
        </w:rPr>
        <w:t>和</w:t>
      </w:r>
      <w:r>
        <w:rPr>
          <w:color w:val="4F81BD" w:themeColor="accent1"/>
        </w:rPr>
        <w:t>“</w:t>
      </w:r>
      <w:r>
        <w:rPr>
          <w:rFonts w:hint="eastAsia"/>
          <w:color w:val="4F81BD" w:themeColor="accent1"/>
        </w:rPr>
        <w:t>一般</w:t>
      </w:r>
      <w:r>
        <w:rPr>
          <w:color w:val="4F81BD" w:themeColor="accent1"/>
        </w:rPr>
        <w:t>”</w:t>
      </w:r>
      <w:r>
        <w:rPr>
          <w:rFonts w:hint="eastAsia"/>
          <w:color w:val="4F81BD" w:themeColor="accent1"/>
        </w:rPr>
        <w:t>的人数占</w:t>
      </w:r>
      <w:r>
        <w:rPr>
          <w:color w:val="4F81BD" w:themeColor="accent1"/>
        </w:rPr>
        <w:t>“</w:t>
      </w:r>
      <w:r>
        <w:rPr>
          <w:rFonts w:hint="eastAsia"/>
          <w:color w:val="4F81BD" w:themeColor="accent1"/>
        </w:rPr>
        <w:t>此题总人数—无法评价人数</w:t>
      </w:r>
      <w:r>
        <w:rPr>
          <w:color w:val="4F81BD" w:themeColor="accent1"/>
        </w:rPr>
        <w:t>”</w:t>
      </w:r>
      <w:r>
        <w:rPr>
          <w:rFonts w:hint="eastAsia"/>
          <w:color w:val="4F81BD" w:themeColor="accent1"/>
        </w:rPr>
        <w:t>的比例。</w:t>
      </w:r>
    </w:p>
    <w:p w14:paraId="2B03441B" w14:textId="77777777" w:rsidR="00F841B9" w:rsidRDefault="00000000">
      <w:pPr>
        <w:pStyle w:val="afff3"/>
        <w:ind w:firstLineChars="400" w:firstLine="720"/>
        <w:jc w:val="both"/>
        <w:rPr>
          <w:color w:val="4F81BD" w:themeColor="accent1"/>
        </w:rPr>
      </w:pPr>
      <w:r>
        <w:rPr>
          <w:rFonts w:hint="eastAsia"/>
          <w:color w:val="4F81BD" w:themeColor="accent1"/>
        </w:rPr>
        <w:t>2</w:t>
      </w:r>
      <w:r>
        <w:rPr>
          <w:color w:val="4F81BD" w:themeColor="accent1"/>
        </w:rPr>
        <w:t>.</w:t>
      </w:r>
      <w:r>
        <w:rPr>
          <w:rFonts w:hint="eastAsia"/>
          <w:color w:val="4F81BD" w:themeColor="accent1"/>
        </w:rPr>
        <w:t>满足度为选择</w:t>
      </w:r>
      <w:r>
        <w:rPr>
          <w:color w:val="4F81BD" w:themeColor="accent1"/>
        </w:rPr>
        <w:t>“</w:t>
      </w:r>
      <w:r>
        <w:rPr>
          <w:rFonts w:hint="eastAsia"/>
          <w:color w:val="4F81BD" w:themeColor="accent1"/>
        </w:rPr>
        <w:t>完全满足</w:t>
      </w:r>
      <w:r>
        <w:rPr>
          <w:color w:val="4F81BD" w:themeColor="accent1"/>
        </w:rPr>
        <w:t>”</w:t>
      </w:r>
      <w:r>
        <w:rPr>
          <w:rFonts w:hint="eastAsia"/>
          <w:color w:val="4F81BD" w:themeColor="accent1"/>
        </w:rPr>
        <w:t>、</w:t>
      </w:r>
      <w:r>
        <w:rPr>
          <w:color w:val="4F81BD" w:themeColor="accent1"/>
        </w:rPr>
        <w:t>“</w:t>
      </w:r>
      <w:r>
        <w:rPr>
          <w:rFonts w:hint="eastAsia"/>
          <w:color w:val="4F81BD" w:themeColor="accent1"/>
        </w:rPr>
        <w:t>大部分满足</w:t>
      </w:r>
      <w:r>
        <w:rPr>
          <w:color w:val="4F81BD" w:themeColor="accent1"/>
        </w:rPr>
        <w:t>”</w:t>
      </w:r>
      <w:r>
        <w:rPr>
          <w:rFonts w:hint="eastAsia"/>
          <w:color w:val="4F81BD" w:themeColor="accent1"/>
        </w:rPr>
        <w:t>和</w:t>
      </w:r>
      <w:r>
        <w:rPr>
          <w:color w:val="4F81BD" w:themeColor="accent1"/>
        </w:rPr>
        <w:t>“</w:t>
      </w:r>
      <w:r>
        <w:rPr>
          <w:rFonts w:hint="eastAsia"/>
          <w:color w:val="4F81BD" w:themeColor="accent1"/>
        </w:rPr>
        <w:t>基本满足</w:t>
      </w:r>
      <w:r>
        <w:rPr>
          <w:color w:val="4F81BD" w:themeColor="accent1"/>
        </w:rPr>
        <w:t>”</w:t>
      </w:r>
      <w:r>
        <w:rPr>
          <w:rFonts w:hint="eastAsia"/>
          <w:color w:val="4F81BD" w:themeColor="accent1"/>
        </w:rPr>
        <w:t>的人数占</w:t>
      </w:r>
      <w:r>
        <w:rPr>
          <w:color w:val="4F81BD" w:themeColor="accent1"/>
        </w:rPr>
        <w:t>“</w:t>
      </w:r>
      <w:r>
        <w:rPr>
          <w:rFonts w:hint="eastAsia"/>
          <w:color w:val="4F81BD" w:themeColor="accent1"/>
        </w:rPr>
        <w:t>此题总人数—无法评价人数</w:t>
      </w:r>
      <w:r>
        <w:rPr>
          <w:color w:val="4F81BD" w:themeColor="accent1"/>
        </w:rPr>
        <w:t>”</w:t>
      </w:r>
      <w:r>
        <w:rPr>
          <w:rFonts w:hint="eastAsia"/>
          <w:color w:val="4F81BD" w:themeColor="accent1"/>
        </w:rPr>
        <w:t>的比例。</w:t>
      </w:r>
    </w:p>
    <w:p w14:paraId="3758856B" w14:textId="77777777" w:rsidR="00F841B9" w:rsidRDefault="00000000">
      <w:pPr>
        <w:spacing w:line="360" w:lineRule="auto"/>
        <w:ind w:firstLineChars="200" w:firstLine="360"/>
        <w:rPr>
          <w:rFonts w:ascii="Times New Roman" w:hAnsi="Times New Roman"/>
          <w:color w:val="4F81BD" w:themeColor="accent1"/>
          <w:sz w:val="18"/>
          <w:szCs w:val="18"/>
        </w:rPr>
      </w:pPr>
      <w:r>
        <w:rPr>
          <w:rFonts w:ascii="Times New Roman" w:hAnsi="Times New Roman"/>
          <w:color w:val="4F81BD" w:themeColor="accent1"/>
          <w:sz w:val="18"/>
          <w:szCs w:val="18"/>
        </w:rPr>
        <w:t>数据来源：第三方调研</w:t>
      </w:r>
      <w:r>
        <w:rPr>
          <w:rFonts w:ascii="Times New Roman" w:hAnsi="Times New Roman"/>
          <w:color w:val="4F81BD" w:themeColor="accent1"/>
          <w:sz w:val="18"/>
          <w:szCs w:val="18"/>
        </w:rPr>
        <w:t>-2022</w:t>
      </w:r>
      <w:r>
        <w:rPr>
          <w:rFonts w:ascii="Times New Roman" w:hAnsi="Times New Roman"/>
          <w:color w:val="4F81BD" w:themeColor="accent1"/>
          <w:sz w:val="18"/>
          <w:szCs w:val="18"/>
        </w:rPr>
        <w:t>届毕业生就业状况调查。</w:t>
      </w:r>
    </w:p>
    <w:p w14:paraId="5A0329E5" w14:textId="77777777" w:rsidR="00F841B9" w:rsidRDefault="00000000">
      <w:pPr>
        <w:pStyle w:val="L3"/>
        <w:spacing w:beforeLines="50" w:before="156" w:afterLines="50" w:after="156"/>
        <w:ind w:left="482" w:firstLineChars="0" w:firstLine="0"/>
        <w:rPr>
          <w:b/>
          <w:color w:val="4F81BD" w:themeColor="accent1"/>
        </w:rPr>
      </w:pPr>
      <w:r>
        <w:rPr>
          <w:b/>
          <w:color w:val="4F81BD" w:themeColor="accent1"/>
        </w:rPr>
        <w:lastRenderedPageBreak/>
        <w:t>11.</w:t>
      </w:r>
      <w:r>
        <w:rPr>
          <w:rFonts w:hint="eastAsia"/>
          <w:b/>
          <w:color w:val="4F81BD" w:themeColor="accent1"/>
        </w:rPr>
        <w:t>对基础能力素质的评价</w:t>
      </w:r>
    </w:p>
    <w:p w14:paraId="466B0FBB" w14:textId="77777777" w:rsidR="00F841B9" w:rsidRDefault="00000000">
      <w:pPr>
        <w:pStyle w:val="L3"/>
        <w:spacing w:beforeLines="50" w:before="156" w:afterLines="50" w:after="156"/>
        <w:ind w:firstLine="480"/>
        <w:rPr>
          <w:lang w:val="zh-CN"/>
        </w:rPr>
      </w:pPr>
      <w:r>
        <w:rPr>
          <w:rFonts w:hint="eastAsia"/>
          <w:lang w:val="zh-CN"/>
        </w:rPr>
        <w:t>学校</w:t>
      </w:r>
      <w:r>
        <w:rPr>
          <w:rFonts w:hint="eastAsia"/>
          <w:lang w:val="zh-CN"/>
        </w:rPr>
        <w:t>2022</w:t>
      </w:r>
      <w:r>
        <w:rPr>
          <w:rFonts w:hint="eastAsia"/>
          <w:lang w:val="zh-CN"/>
        </w:rPr>
        <w:t>届本科</w:t>
      </w:r>
      <w:r>
        <w:rPr>
          <w:lang w:val="zh-CN"/>
        </w:rPr>
        <w:t>毕业生认为重要</w:t>
      </w:r>
      <w:r>
        <w:rPr>
          <w:rFonts w:hint="eastAsia"/>
          <w:lang w:val="zh-CN"/>
        </w:rPr>
        <w:t>性</w:t>
      </w:r>
      <w:r>
        <w:rPr>
          <w:lang w:val="zh-CN"/>
        </w:rPr>
        <w:t>排名前十位的</w:t>
      </w:r>
      <w:r>
        <w:rPr>
          <w:rFonts w:hint="eastAsia"/>
          <w:lang w:val="zh-CN"/>
        </w:rPr>
        <w:t>基础能力素质</w:t>
      </w:r>
      <w:r>
        <w:rPr>
          <w:lang w:val="zh-CN"/>
        </w:rPr>
        <w:t>依次为：</w:t>
      </w:r>
      <w:r>
        <w:rPr>
          <w:rFonts w:hint="eastAsia"/>
          <w:lang w:val="zh-CN"/>
        </w:rPr>
        <w:t>逻辑思维、善于观察、表达能力、创新思维、记忆能力、团队意识、阅读理解、善于倾听、主动学习和情绪调节</w:t>
      </w:r>
      <w:r>
        <w:rPr>
          <w:lang w:val="zh-CN"/>
        </w:rPr>
        <w:t>。</w:t>
      </w:r>
    </w:p>
    <w:p w14:paraId="14475519" w14:textId="77777777" w:rsidR="00F841B9" w:rsidRDefault="00000000">
      <w:pPr>
        <w:spacing w:line="360" w:lineRule="auto"/>
        <w:ind w:firstLineChars="200" w:firstLine="400"/>
        <w:rPr>
          <w:rFonts w:ascii="Times New Roman" w:hAnsi="Times New Roman"/>
          <w:color w:val="4F81BD" w:themeColor="accent1"/>
          <w:sz w:val="18"/>
          <w:szCs w:val="18"/>
        </w:rPr>
      </w:pPr>
      <w:r>
        <w:rPr>
          <w:noProof/>
        </w:rPr>
        <w:drawing>
          <wp:inline distT="0" distB="0" distL="0" distR="0" wp14:anchorId="5316D210" wp14:editId="2D858A2D">
            <wp:extent cx="5386070" cy="3596640"/>
            <wp:effectExtent l="0" t="0" r="0" b="0"/>
            <wp:docPr id="1138" name="图表 1138" descr="7b0a202020202263686172745265734964223a202232303437343435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F986399" w14:textId="29A56912" w:rsidR="00F841B9" w:rsidRDefault="00000000">
      <w:pPr>
        <w:pStyle w:val="Affff1"/>
        <w:spacing w:before="156" w:after="156"/>
        <w:rPr>
          <w:bCs/>
          <w:color w:val="4BACC6" w:themeColor="accent5"/>
        </w:rPr>
      </w:pPr>
      <w:r>
        <w:rPr>
          <w:rFonts w:hint="eastAsia"/>
        </w:rPr>
        <w:t>图</w:t>
      </w:r>
      <w:r>
        <w:rPr>
          <w:rFonts w:eastAsia="宋体"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14</w:t>
      </w:r>
      <w:r>
        <w:fldChar w:fldCharType="end"/>
      </w:r>
      <w:r>
        <w:t xml:space="preserve"> </w:t>
      </w:r>
      <w:r>
        <w:rPr>
          <w:bCs/>
          <w:color w:val="4BACC6" w:themeColor="accent5"/>
        </w:rPr>
        <w:t xml:space="preserve"> </w:t>
      </w:r>
      <w:r>
        <w:t>2022</w:t>
      </w:r>
      <w:r>
        <w:t>届</w:t>
      </w:r>
      <w:r>
        <w:rPr>
          <w:rFonts w:hint="eastAsia"/>
        </w:rPr>
        <w:t>本科</w:t>
      </w:r>
      <w:r>
        <w:t>毕业生</w:t>
      </w:r>
      <w:r>
        <w:rPr>
          <w:rFonts w:hint="eastAsia"/>
        </w:rPr>
        <w:t>认为较重要的基础能力素质前十分布</w:t>
      </w:r>
    </w:p>
    <w:p w14:paraId="64318AF2" w14:textId="77777777" w:rsidR="00F841B9" w:rsidRDefault="00000000">
      <w:pPr>
        <w:spacing w:line="360" w:lineRule="auto"/>
        <w:ind w:firstLineChars="200" w:firstLine="360"/>
        <w:rPr>
          <w:rFonts w:ascii="Times New Roman" w:hAnsi="Times New Roman"/>
          <w:color w:val="4F81BD" w:themeColor="accent1"/>
          <w:sz w:val="18"/>
          <w:szCs w:val="18"/>
        </w:rPr>
      </w:pPr>
      <w:r>
        <w:rPr>
          <w:rFonts w:ascii="Times New Roman" w:hAnsi="Times New Roman"/>
          <w:color w:val="4F81BD" w:themeColor="accent1"/>
          <w:sz w:val="18"/>
          <w:szCs w:val="18"/>
        </w:rPr>
        <w:t>数据来源：第三方调研</w:t>
      </w:r>
      <w:r>
        <w:rPr>
          <w:rFonts w:ascii="Times New Roman" w:hAnsi="Times New Roman"/>
          <w:color w:val="4F81BD" w:themeColor="accent1"/>
          <w:sz w:val="18"/>
          <w:szCs w:val="18"/>
        </w:rPr>
        <w:t>-2022</w:t>
      </w:r>
      <w:r>
        <w:rPr>
          <w:rFonts w:ascii="Times New Roman" w:hAnsi="Times New Roman"/>
          <w:color w:val="4F81BD" w:themeColor="accent1"/>
          <w:sz w:val="18"/>
          <w:szCs w:val="18"/>
        </w:rPr>
        <w:t>届毕业生就业状况调查。</w:t>
      </w:r>
    </w:p>
    <w:p w14:paraId="5BAC3FC0" w14:textId="77777777" w:rsidR="00F841B9" w:rsidRDefault="00000000">
      <w:pPr>
        <w:pStyle w:val="L3"/>
        <w:spacing w:beforeLines="50" w:before="156" w:afterLines="50" w:after="156"/>
        <w:ind w:firstLine="480"/>
        <w:rPr>
          <w:lang w:val="zh-CN"/>
        </w:rPr>
      </w:pPr>
      <w:bookmarkStart w:id="258" w:name="_Toc55912669"/>
      <w:bookmarkStart w:id="259" w:name="_Toc525725636"/>
      <w:bookmarkStart w:id="260" w:name="_Hlk19523541"/>
      <w:r>
        <w:rPr>
          <w:rFonts w:hint="eastAsia"/>
          <w:lang w:val="zh-CN"/>
        </w:rPr>
        <w:t>学校</w:t>
      </w:r>
      <w:r>
        <w:rPr>
          <w:rFonts w:hint="eastAsia"/>
          <w:lang w:val="zh-CN"/>
        </w:rPr>
        <w:t>2022</w:t>
      </w:r>
      <w:r>
        <w:rPr>
          <w:rFonts w:hint="eastAsia"/>
          <w:lang w:val="zh-CN"/>
        </w:rPr>
        <w:t>届专科</w:t>
      </w:r>
      <w:r>
        <w:rPr>
          <w:lang w:val="zh-CN"/>
        </w:rPr>
        <w:t>毕业生认为重要</w:t>
      </w:r>
      <w:r>
        <w:rPr>
          <w:rFonts w:hint="eastAsia"/>
          <w:lang w:val="zh-CN"/>
        </w:rPr>
        <w:t>性</w:t>
      </w:r>
      <w:r>
        <w:rPr>
          <w:lang w:val="zh-CN"/>
        </w:rPr>
        <w:t>排名前十位的</w:t>
      </w:r>
      <w:r>
        <w:rPr>
          <w:rFonts w:hint="eastAsia"/>
          <w:lang w:val="zh-CN"/>
        </w:rPr>
        <w:t>基础能力素质</w:t>
      </w:r>
      <w:r>
        <w:rPr>
          <w:lang w:val="zh-CN"/>
        </w:rPr>
        <w:t>依次为：</w:t>
      </w:r>
      <w:r>
        <w:rPr>
          <w:rFonts w:hint="eastAsia"/>
          <w:lang w:val="zh-CN"/>
        </w:rPr>
        <w:t>善于观察、逻辑思维、创新思维、记忆能力、表达能力、团队意识、阅读理解、善于倾听、主动学习和情绪调节</w:t>
      </w:r>
      <w:r>
        <w:rPr>
          <w:lang w:val="zh-CN"/>
        </w:rPr>
        <w:t>。</w:t>
      </w:r>
    </w:p>
    <w:p w14:paraId="7A16A0C8" w14:textId="77777777" w:rsidR="00F841B9" w:rsidRDefault="00000000">
      <w:pPr>
        <w:spacing w:line="360" w:lineRule="auto"/>
        <w:ind w:firstLineChars="200" w:firstLine="400"/>
        <w:rPr>
          <w:rFonts w:ascii="Times New Roman" w:hAnsi="Times New Roman"/>
          <w:color w:val="4F81BD" w:themeColor="accent1"/>
          <w:sz w:val="18"/>
          <w:szCs w:val="18"/>
        </w:rPr>
      </w:pPr>
      <w:r>
        <w:rPr>
          <w:noProof/>
        </w:rPr>
        <w:lastRenderedPageBreak/>
        <w:drawing>
          <wp:inline distT="0" distB="0" distL="0" distR="0" wp14:anchorId="7712BC6E" wp14:editId="24D3D13B">
            <wp:extent cx="5386070" cy="3276600"/>
            <wp:effectExtent l="0" t="0" r="0" b="0"/>
            <wp:docPr id="1131" name="图表 1131" descr="7b0a202020202263686172745265734964223a202232303437343435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1231869" w14:textId="7727538F" w:rsidR="00F841B9" w:rsidRDefault="00000000">
      <w:pPr>
        <w:pStyle w:val="Affff1"/>
        <w:spacing w:before="156" w:after="156"/>
        <w:rPr>
          <w:bCs/>
          <w:color w:val="4BACC6" w:themeColor="accent5"/>
        </w:rPr>
      </w:pPr>
      <w:r>
        <w:rPr>
          <w:rFonts w:hint="eastAsia"/>
        </w:rPr>
        <w:t>图</w:t>
      </w:r>
      <w:r>
        <w:rPr>
          <w:rFonts w:eastAsia="宋体"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15</w:t>
      </w:r>
      <w:r>
        <w:fldChar w:fldCharType="end"/>
      </w:r>
      <w:r>
        <w:t xml:space="preserve"> </w:t>
      </w:r>
      <w:r>
        <w:rPr>
          <w:bCs/>
          <w:color w:val="4BACC6" w:themeColor="accent5"/>
        </w:rPr>
        <w:t xml:space="preserve"> </w:t>
      </w:r>
      <w:r>
        <w:t>2022</w:t>
      </w:r>
      <w:r>
        <w:t>届</w:t>
      </w:r>
      <w:r>
        <w:rPr>
          <w:rFonts w:hint="eastAsia"/>
        </w:rPr>
        <w:t>专科</w:t>
      </w:r>
      <w:r>
        <w:t>毕业生</w:t>
      </w:r>
      <w:r>
        <w:rPr>
          <w:rFonts w:hint="eastAsia"/>
        </w:rPr>
        <w:t>认为较重要的基础能力素质前十分布</w:t>
      </w:r>
    </w:p>
    <w:p w14:paraId="4A6C4272" w14:textId="77777777" w:rsidR="00F841B9" w:rsidRDefault="00000000">
      <w:pPr>
        <w:spacing w:line="360" w:lineRule="auto"/>
        <w:ind w:firstLineChars="200" w:firstLine="360"/>
        <w:rPr>
          <w:rFonts w:ascii="Times New Roman" w:hAnsi="Times New Roman"/>
          <w:color w:val="4F81BD" w:themeColor="accent1"/>
          <w:sz w:val="18"/>
          <w:szCs w:val="18"/>
        </w:rPr>
      </w:pPr>
      <w:r>
        <w:rPr>
          <w:rFonts w:ascii="Times New Roman" w:hAnsi="Times New Roman"/>
          <w:color w:val="4F81BD" w:themeColor="accent1"/>
          <w:sz w:val="18"/>
          <w:szCs w:val="18"/>
        </w:rPr>
        <w:t>数据来源：第三方调研</w:t>
      </w:r>
      <w:r>
        <w:rPr>
          <w:rFonts w:ascii="Times New Roman" w:hAnsi="Times New Roman"/>
          <w:color w:val="4F81BD" w:themeColor="accent1"/>
          <w:sz w:val="18"/>
          <w:szCs w:val="18"/>
        </w:rPr>
        <w:t>-2022</w:t>
      </w:r>
      <w:r>
        <w:rPr>
          <w:rFonts w:ascii="Times New Roman" w:hAnsi="Times New Roman"/>
          <w:color w:val="4F81BD" w:themeColor="accent1"/>
          <w:sz w:val="18"/>
          <w:szCs w:val="18"/>
        </w:rPr>
        <w:t>届毕业生就业状况调查。</w:t>
      </w:r>
    </w:p>
    <w:p w14:paraId="363DE223" w14:textId="77777777" w:rsidR="00F841B9" w:rsidRDefault="00000000">
      <w:pPr>
        <w:pStyle w:val="L30"/>
        <w:spacing w:before="156" w:after="156"/>
      </w:pPr>
      <w:bookmarkStart w:id="261" w:name="_Toc119248408"/>
      <w:r>
        <w:rPr>
          <w:rFonts w:hint="eastAsia"/>
        </w:rPr>
        <w:t>（二）人才培养改进措施</w:t>
      </w:r>
      <w:bookmarkEnd w:id="258"/>
      <w:bookmarkEnd w:id="259"/>
      <w:bookmarkEnd w:id="261"/>
    </w:p>
    <w:p w14:paraId="7F192091" w14:textId="7FF59C53" w:rsidR="00F841B9" w:rsidRDefault="00000000">
      <w:pPr>
        <w:pStyle w:val="L3"/>
        <w:ind w:firstLine="480"/>
        <w:rPr>
          <w:color w:val="auto"/>
        </w:rPr>
      </w:pPr>
      <w:r>
        <w:rPr>
          <w:rFonts w:hint="eastAsia"/>
        </w:rPr>
        <w:t>学校深化教学内涵、优化教学条件、提升教学质量，人才培养的整体质量较高。调查结果显示：</w:t>
      </w:r>
      <w:r>
        <w:t>2022</w:t>
      </w:r>
      <w:r>
        <w:t>届</w:t>
      </w:r>
      <w:r>
        <w:rPr>
          <w:rFonts w:hint="eastAsia"/>
        </w:rPr>
        <w:t>本科</w:t>
      </w:r>
      <w:r>
        <w:t>毕业生</w:t>
      </w:r>
      <w:r>
        <w:rPr>
          <w:rFonts w:hint="eastAsia"/>
        </w:rPr>
        <w:t>对</w:t>
      </w:r>
      <w:r>
        <w:t>母校的</w:t>
      </w:r>
      <w:r>
        <w:rPr>
          <w:rFonts w:hint="eastAsia"/>
        </w:rPr>
        <w:t>满意度达</w:t>
      </w:r>
      <w:r>
        <w:t>98.11%</w:t>
      </w:r>
      <w:r>
        <w:rPr>
          <w:rFonts w:hint="eastAsia"/>
        </w:rPr>
        <w:t>，</w:t>
      </w:r>
      <w:r w:rsidR="004052F8" w:rsidRPr="00D608D0">
        <w:t>90.25%</w:t>
      </w:r>
      <w:r>
        <w:rPr>
          <w:rFonts w:hint="eastAsia"/>
        </w:rPr>
        <w:t>的毕业生愿意向他人推荐自己的母校；毕业生</w:t>
      </w:r>
      <w:r>
        <w:t>对</w:t>
      </w:r>
      <w:r>
        <w:rPr>
          <w:rFonts w:hint="eastAsia"/>
        </w:rPr>
        <w:t>母校课堂教学总体满意度为</w:t>
      </w:r>
      <w:bookmarkStart w:id="262" w:name="_Hlk521443302"/>
      <w:r>
        <w:rPr>
          <w:color w:val="auto"/>
        </w:rPr>
        <w:t>96.64%</w:t>
      </w:r>
      <w:r>
        <w:rPr>
          <w:rFonts w:hint="eastAsia"/>
        </w:rPr>
        <w:t>；对专业课程课堂教学效果的满意度为</w:t>
      </w:r>
      <w:r>
        <w:rPr>
          <w:rFonts w:hint="eastAsia"/>
        </w:rPr>
        <w:t>97.16%</w:t>
      </w:r>
      <w:r>
        <w:rPr>
          <w:rFonts w:hint="eastAsia"/>
        </w:rPr>
        <w:t>；对实践教学总体满意度为</w:t>
      </w:r>
      <w:r>
        <w:rPr>
          <w:color w:val="auto"/>
        </w:rPr>
        <w:t>94.04%</w:t>
      </w:r>
      <w:r>
        <w:rPr>
          <w:rFonts w:hint="eastAsia"/>
        </w:rPr>
        <w:t>；毕业生对母校教师教学水平满意度为</w:t>
      </w:r>
      <w:r>
        <w:rPr>
          <w:color w:val="auto"/>
        </w:rPr>
        <w:t>98.26%</w:t>
      </w:r>
      <w:r>
        <w:rPr>
          <w:rFonts w:hint="eastAsia"/>
        </w:rPr>
        <w:t>；对母校师德师风的满意度为</w:t>
      </w:r>
      <w:r>
        <w:t>98.26%</w:t>
      </w:r>
      <w:r>
        <w:rPr>
          <w:rFonts w:hint="eastAsia"/>
        </w:rPr>
        <w:t>；</w:t>
      </w:r>
      <w:r>
        <w:rPr>
          <w:rFonts w:ascii="宋体" w:hAnsi="宋体" w:hint="eastAsia"/>
          <w:lang w:val="zh-CN"/>
        </w:rPr>
        <w:t>对母校学风满意度</w:t>
      </w:r>
      <w:r>
        <w:rPr>
          <w:rFonts w:cs="Times New Roman"/>
          <w:lang w:val="zh-CN"/>
        </w:rPr>
        <w:t>为</w:t>
      </w:r>
      <w:r>
        <w:rPr>
          <w:rFonts w:cs="Times New Roman"/>
        </w:rPr>
        <w:t>97.71%</w:t>
      </w:r>
      <w:r>
        <w:rPr>
          <w:rFonts w:hint="eastAsia"/>
        </w:rPr>
        <w:t>。</w:t>
      </w:r>
      <w:bookmarkEnd w:id="262"/>
      <w:r>
        <w:t>2022</w:t>
      </w:r>
      <w:r>
        <w:t>届</w:t>
      </w:r>
      <w:r>
        <w:rPr>
          <w:rFonts w:hint="eastAsia"/>
        </w:rPr>
        <w:t>专科</w:t>
      </w:r>
      <w:r>
        <w:t>毕业生</w:t>
      </w:r>
      <w:r>
        <w:rPr>
          <w:rFonts w:hint="eastAsia"/>
        </w:rPr>
        <w:t>对</w:t>
      </w:r>
      <w:r>
        <w:t>母校的</w:t>
      </w:r>
      <w:r>
        <w:rPr>
          <w:rFonts w:hint="eastAsia"/>
        </w:rPr>
        <w:t>满意度达</w:t>
      </w:r>
      <w:r>
        <w:t>96.05%</w:t>
      </w:r>
      <w:r>
        <w:rPr>
          <w:rFonts w:hint="eastAsia"/>
        </w:rPr>
        <w:t>，</w:t>
      </w:r>
      <w:r w:rsidR="004052F8" w:rsidRPr="00D608D0">
        <w:t>88.64%</w:t>
      </w:r>
      <w:r>
        <w:rPr>
          <w:rFonts w:hint="eastAsia"/>
        </w:rPr>
        <w:t>的毕业生愿意向他人推荐自己的母校；毕业生</w:t>
      </w:r>
      <w:r>
        <w:t>对</w:t>
      </w:r>
      <w:r>
        <w:rPr>
          <w:rFonts w:hint="eastAsia"/>
        </w:rPr>
        <w:t>母校课堂教学总体满意度为</w:t>
      </w:r>
      <w:r>
        <w:rPr>
          <w:color w:val="auto"/>
        </w:rPr>
        <w:t>97.37%</w:t>
      </w:r>
      <w:r>
        <w:rPr>
          <w:rFonts w:hint="eastAsia"/>
        </w:rPr>
        <w:t>；对专业课程课堂教学效果的满意度为</w:t>
      </w:r>
      <w:r>
        <w:t>98.25%</w:t>
      </w:r>
      <w:r>
        <w:rPr>
          <w:rFonts w:hint="eastAsia"/>
        </w:rPr>
        <w:t>；对实践教学总体满意度为</w:t>
      </w:r>
      <w:r>
        <w:rPr>
          <w:color w:val="auto"/>
        </w:rPr>
        <w:t>94.63%</w:t>
      </w:r>
      <w:r>
        <w:rPr>
          <w:rFonts w:hint="eastAsia"/>
        </w:rPr>
        <w:t>；毕业生对母校教师教学水平满意度为</w:t>
      </w:r>
      <w:r>
        <w:rPr>
          <w:color w:val="auto"/>
        </w:rPr>
        <w:t>97.81%</w:t>
      </w:r>
      <w:r>
        <w:rPr>
          <w:rFonts w:hint="eastAsia"/>
        </w:rPr>
        <w:t>；对母校师德师风的满意度为</w:t>
      </w:r>
      <w:r>
        <w:t>97.81%</w:t>
      </w:r>
      <w:r>
        <w:rPr>
          <w:rFonts w:hint="eastAsia"/>
        </w:rPr>
        <w:t>；</w:t>
      </w:r>
      <w:r>
        <w:rPr>
          <w:rFonts w:ascii="宋体" w:hAnsi="宋体" w:hint="eastAsia"/>
          <w:lang w:val="zh-CN"/>
        </w:rPr>
        <w:t>对母校学风满意度</w:t>
      </w:r>
      <w:r>
        <w:rPr>
          <w:rFonts w:cs="Times New Roman"/>
          <w:lang w:val="zh-CN"/>
        </w:rPr>
        <w:t>为</w:t>
      </w:r>
      <w:r>
        <w:rPr>
          <w:rFonts w:cs="Times New Roman"/>
        </w:rPr>
        <w:t>96.93%</w:t>
      </w:r>
      <w:r>
        <w:rPr>
          <w:rFonts w:hint="eastAsia"/>
        </w:rPr>
        <w:t>。</w:t>
      </w:r>
      <w:r w:rsidR="00BF592F" w:rsidRPr="00BF592F">
        <w:rPr>
          <w:rFonts w:hint="eastAsia"/>
        </w:rPr>
        <w:t>学校一方面应依据市场需求、就业导向开展人才培养，进一步明确和完善专业培养目标和建设重点，推进教学团队、课程教材、实践资源等专业内涵建设，培养适应我国社会主义现代化建设发展需要的德、智、体全面发展的专业人才；</w:t>
      </w:r>
      <w:r w:rsidR="00BF592F" w:rsidRPr="00BF592F">
        <w:rPr>
          <w:rFonts w:hint="eastAsia"/>
        </w:rPr>
        <w:lastRenderedPageBreak/>
        <w:t>另一方面，随着专业的发展和社会需求的变化，相应地调整课程内容设置，加强内容前沿性、理论与实践结合性，创新教育教学方法，提升课堂教学效果。</w:t>
      </w:r>
      <w:r>
        <w:rPr>
          <w:rFonts w:hint="eastAsia"/>
        </w:rPr>
        <w:t>在课程设置方面，随着就业形势及社会需求的变化相应地调整专业基础课和专业课的课程设置，适时地增减课程内容，</w:t>
      </w:r>
      <w:r w:rsidR="004052F8" w:rsidRPr="004052F8">
        <w:rPr>
          <w:rFonts w:hint="eastAsia"/>
        </w:rPr>
        <w:t>加强内容前沿性、理论与实践结合性，提升课堂教学效果</w:t>
      </w:r>
      <w:r>
        <w:rPr>
          <w:rFonts w:hint="eastAsia"/>
        </w:rPr>
        <w:t>让学生学到科学、有用的</w:t>
      </w:r>
      <w:r>
        <w:rPr>
          <w:rFonts w:hint="eastAsia"/>
          <w:lang w:eastAsia="zh-Hans"/>
        </w:rPr>
        <w:t>知识</w:t>
      </w:r>
      <w:r>
        <w:rPr>
          <w:rFonts w:hint="eastAsia"/>
        </w:rPr>
        <w:t>。</w:t>
      </w:r>
      <w:r w:rsidR="00F76F6B">
        <w:rPr>
          <w:rFonts w:hint="eastAsia"/>
        </w:rPr>
        <w:t>在</w:t>
      </w:r>
      <w:r w:rsidR="00F76F6B">
        <w:rPr>
          <w:rFonts w:hint="eastAsia"/>
        </w:rPr>
        <w:t>实践教学</w:t>
      </w:r>
      <w:r w:rsidR="00F76F6B">
        <w:rPr>
          <w:rFonts w:hint="eastAsia"/>
        </w:rPr>
        <w:t>方面，</w:t>
      </w:r>
      <w:r w:rsidR="00F76F6B" w:rsidRPr="00F76F6B">
        <w:rPr>
          <w:rFonts w:hint="eastAsia"/>
        </w:rPr>
        <w:t>重视学生实践能力的培养，引导学生注重解决实际问题。一是继续强化校企合作建设，通过项目共建、建设实习基地、邀请企业家进校讲课等多种方式为学生提供丰富的社会实践机会。同时，针对学生专业实践的需要，安排对口度高的专业实践，加大专业实践的指导反馈，延长专业实践的时间，让学生在专业实践中增强动手能力和解决问题的能力。</w:t>
      </w:r>
      <w:r>
        <w:rPr>
          <w:rFonts w:hint="eastAsia"/>
        </w:rPr>
        <w:t>在教育教学方面，创新教学方法，倡导启发式、探究式、参与式教学，突出学习、实践、科研、创新等多方面的素质和能力的培养，提升学生的专业知识和专业技能。此外，</w:t>
      </w:r>
      <w:r w:rsidR="00F76F6B" w:rsidRPr="00F76F6B">
        <w:rPr>
          <w:rFonts w:hint="eastAsia"/>
        </w:rPr>
        <w:t>引导学生保持对市场变化的敏感性，基于用人单位招聘岗位的要求重视学生技能的培训</w:t>
      </w:r>
      <w:r>
        <w:rPr>
          <w:rFonts w:hint="eastAsia"/>
        </w:rPr>
        <w:t>。</w:t>
      </w:r>
    </w:p>
    <w:p w14:paraId="0203624D" w14:textId="77777777" w:rsidR="00F841B9" w:rsidRDefault="00000000">
      <w:pPr>
        <w:pStyle w:val="L20"/>
        <w:rPr>
          <w:color w:val="4F81BD" w:themeColor="accent1"/>
        </w:rPr>
      </w:pPr>
      <w:bookmarkStart w:id="263" w:name="_Toc55912671"/>
      <w:bookmarkStart w:id="264" w:name="_Toc525725638"/>
      <w:bookmarkStart w:id="265" w:name="_Toc119248409"/>
      <w:r>
        <w:rPr>
          <w:rFonts w:hint="eastAsia"/>
          <w:color w:val="4F81BD" w:themeColor="accent1"/>
        </w:rPr>
        <w:t>二、对就业创业指导服务工作的影响</w:t>
      </w:r>
      <w:bookmarkEnd w:id="263"/>
      <w:bookmarkEnd w:id="264"/>
      <w:bookmarkEnd w:id="265"/>
    </w:p>
    <w:p w14:paraId="56DECEC1" w14:textId="77777777" w:rsidR="00F841B9" w:rsidRDefault="00000000">
      <w:pPr>
        <w:pStyle w:val="L30"/>
        <w:spacing w:before="156" w:after="156"/>
      </w:pPr>
      <w:bookmarkStart w:id="266" w:name="_Toc520328951"/>
      <w:bookmarkStart w:id="267" w:name="_Toc55912672"/>
      <w:bookmarkStart w:id="268" w:name="_Toc487790116"/>
      <w:bookmarkStart w:id="269" w:name="_Toc525725639"/>
      <w:bookmarkStart w:id="270" w:name="_Toc487789935"/>
      <w:bookmarkStart w:id="271" w:name="_Toc119248410"/>
      <w:r>
        <w:rPr>
          <w:rFonts w:hint="eastAsia"/>
        </w:rPr>
        <w:t>（一）对就业创业指导服务工作的评价</w:t>
      </w:r>
      <w:bookmarkEnd w:id="260"/>
      <w:bookmarkEnd w:id="266"/>
      <w:bookmarkEnd w:id="267"/>
      <w:bookmarkEnd w:id="268"/>
      <w:bookmarkEnd w:id="269"/>
      <w:bookmarkEnd w:id="270"/>
      <w:bookmarkEnd w:id="271"/>
    </w:p>
    <w:p w14:paraId="3CAEB774" w14:textId="77777777" w:rsidR="00F841B9" w:rsidRDefault="00000000">
      <w:pPr>
        <w:pStyle w:val="afffd"/>
        <w:ind w:firstLine="482"/>
      </w:pPr>
      <w:r>
        <w:rPr>
          <w:rFonts w:ascii="宋体" w:hAnsi="宋体" w:hint="eastAsia"/>
          <w:b/>
          <w:bCs w:val="0"/>
          <w:color w:val="4F81BD" w:themeColor="accent1"/>
          <w:szCs w:val="21"/>
        </w:rPr>
        <w:t>毕业生对学校就业求职服务的评价：</w:t>
      </w:r>
      <w:r>
        <w:rPr>
          <w:rFonts w:ascii="Times New Roman Regular" w:hAnsi="Times New Roman Regular" w:cs="Times New Roman Regular"/>
          <w:color w:val="000000" w:themeColor="text1"/>
          <w:szCs w:val="21"/>
        </w:rPr>
        <w:t>2022</w:t>
      </w:r>
      <w:r>
        <w:rPr>
          <w:rFonts w:ascii="Times New Roman Regular" w:hAnsi="Times New Roman Regular" w:cs="Times New Roman Regular" w:hint="eastAsia"/>
          <w:color w:val="000000" w:themeColor="text1"/>
          <w:szCs w:val="21"/>
        </w:rPr>
        <w:t>届本科</w:t>
      </w:r>
      <w:r>
        <w:rPr>
          <w:rFonts w:hint="eastAsia"/>
        </w:rPr>
        <w:t>毕业生对母校就业求职服务的</w:t>
      </w:r>
      <w:r>
        <w:rPr>
          <w:rFonts w:hint="eastAsia"/>
          <w:lang w:val="en-US" w:eastAsia="zh-Hans"/>
        </w:rPr>
        <w:t>满意度为</w:t>
      </w:r>
      <w:r>
        <w:rPr>
          <w:lang w:val="en-US"/>
        </w:rPr>
        <w:t>95.34%</w:t>
      </w:r>
      <w:r>
        <w:rPr>
          <w:rFonts w:hint="eastAsia"/>
          <w:lang w:val="en-US"/>
        </w:rPr>
        <w:t>，</w:t>
      </w:r>
      <w:r>
        <w:rPr>
          <w:rFonts w:ascii="Times New Roman Regular" w:hAnsi="Times New Roman Regular" w:cs="Times New Roman Regular" w:hint="eastAsia"/>
          <w:color w:val="000000" w:themeColor="text1"/>
          <w:szCs w:val="21"/>
        </w:rPr>
        <w:t>专科</w:t>
      </w:r>
      <w:r>
        <w:rPr>
          <w:rFonts w:hint="eastAsia"/>
        </w:rPr>
        <w:t>毕业生对母校就业求职服务的</w:t>
      </w:r>
      <w:r>
        <w:rPr>
          <w:rFonts w:hint="eastAsia"/>
          <w:lang w:val="en-US" w:eastAsia="zh-Hans"/>
        </w:rPr>
        <w:t>满意度为</w:t>
      </w:r>
      <w:r>
        <w:rPr>
          <w:lang w:val="en-US"/>
        </w:rPr>
        <w:t>94.74%</w:t>
      </w:r>
      <w:r>
        <w:rPr>
          <w:rFonts w:hint="eastAsia"/>
        </w:rPr>
        <w:t>。</w:t>
      </w:r>
    </w:p>
    <w:p w14:paraId="15C0B8DB" w14:textId="77777777" w:rsidR="00F841B9" w:rsidRDefault="00000000">
      <w:pPr>
        <w:pStyle w:val="afffd"/>
        <w:ind w:firstLine="480"/>
      </w:pPr>
      <w:r>
        <w:rPr>
          <w:noProof/>
        </w:rPr>
        <w:drawing>
          <wp:inline distT="0" distB="0" distL="0" distR="0" wp14:anchorId="6D0E9547" wp14:editId="74DBFE08">
            <wp:extent cx="5561965" cy="1866900"/>
            <wp:effectExtent l="0" t="0" r="0" b="0"/>
            <wp:docPr id="1125" name="图表 1125"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D8069A0" w14:textId="7D2C6204" w:rsidR="00F841B9" w:rsidRDefault="00000000">
      <w:pPr>
        <w:pStyle w:val="afffe"/>
        <w:spacing w:before="156" w:after="156"/>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16</w:t>
      </w:r>
      <w:r>
        <w:fldChar w:fldCharType="end"/>
      </w:r>
      <w:r>
        <w:t xml:space="preserve">  2022</w:t>
      </w:r>
      <w:r>
        <w:t>届毕业生</w:t>
      </w:r>
      <w:r>
        <w:rPr>
          <w:rFonts w:hint="eastAsia"/>
        </w:rPr>
        <w:t>对学校就业求职服务的评价</w:t>
      </w:r>
    </w:p>
    <w:p w14:paraId="6260DE36"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3939BB93"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76DDB6D6" w14:textId="77777777" w:rsidR="00F841B9" w:rsidRDefault="00000000">
      <w:pPr>
        <w:pStyle w:val="aff1"/>
        <w:spacing w:before="156" w:after="156"/>
        <w:ind w:firstLine="482"/>
        <w:jc w:val="both"/>
      </w:pPr>
      <w:r>
        <w:rPr>
          <w:rFonts w:hint="eastAsia"/>
          <w:b/>
          <w:color w:val="4F81BD" w:themeColor="accent1"/>
        </w:rPr>
        <w:lastRenderedPageBreak/>
        <w:t>毕业生对学校就业指导服务的评价：</w:t>
      </w:r>
      <w:r>
        <w:rPr>
          <w:rFonts w:hint="eastAsia"/>
        </w:rPr>
        <w:t>学校</w:t>
      </w:r>
      <w:r>
        <w:rPr>
          <w:rFonts w:ascii="Times New Roman" w:hAnsi="Times New Roman"/>
        </w:rPr>
        <w:t>2022</w:t>
      </w:r>
      <w:r>
        <w:rPr>
          <w:rFonts w:ascii="Times New Roman" w:hAnsi="Times New Roman"/>
        </w:rPr>
        <w:t>届毕业生</w:t>
      </w:r>
      <w:r>
        <w:rPr>
          <w:rFonts w:hint="eastAsia"/>
        </w:rPr>
        <w:t>对学校各项就业指导服务的满意度均在</w:t>
      </w:r>
      <w:r>
        <w:rPr>
          <w:rFonts w:ascii="Times New Roman" w:hAnsi="Times New Roman"/>
        </w:rPr>
        <w:t>95.18%</w:t>
      </w:r>
      <w:r>
        <w:rPr>
          <w:rFonts w:ascii="Times New Roman" w:hAnsi="Times New Roman" w:hint="eastAsia"/>
        </w:rPr>
        <w:t>及</w:t>
      </w:r>
      <w:r>
        <w:rPr>
          <w:rFonts w:hint="eastAsia"/>
        </w:rPr>
        <w:t>以上；其中对</w:t>
      </w:r>
      <w:r>
        <w:rPr>
          <w:rFonts w:ascii="Times New Roman" w:hAnsi="Times New Roman" w:hint="eastAsia"/>
        </w:rPr>
        <w:t>“就业手续办理（户口档案迁移等）”（</w:t>
      </w:r>
      <w:r>
        <w:rPr>
          <w:rFonts w:ascii="Times New Roman" w:hAnsi="Times New Roman"/>
        </w:rPr>
        <w:t>97.26%</w:t>
      </w:r>
      <w:r>
        <w:rPr>
          <w:rFonts w:ascii="Times New Roman" w:hAnsi="Times New Roman" w:hint="eastAsia"/>
        </w:rPr>
        <w:t>）、“学校发布的招聘信息”（</w:t>
      </w:r>
      <w:r>
        <w:rPr>
          <w:rFonts w:ascii="Times New Roman" w:hAnsi="Times New Roman"/>
        </w:rPr>
        <w:t>96.25%</w:t>
      </w:r>
      <w:r>
        <w:rPr>
          <w:rFonts w:ascii="Times New Roman" w:hAnsi="Times New Roman" w:hint="eastAsia"/>
        </w:rPr>
        <w:t>）、“就业帮扶与推荐”（</w:t>
      </w:r>
      <w:r>
        <w:rPr>
          <w:rFonts w:ascii="Times New Roman" w:hAnsi="Times New Roman"/>
        </w:rPr>
        <w:t>95.85%</w:t>
      </w:r>
      <w:r>
        <w:rPr>
          <w:rFonts w:ascii="Times New Roman" w:hAnsi="Times New Roman" w:hint="eastAsia"/>
        </w:rPr>
        <w:t>）</w:t>
      </w:r>
      <w:r>
        <w:rPr>
          <w:rFonts w:hint="eastAsia"/>
        </w:rPr>
        <w:t>的满意度</w:t>
      </w:r>
      <w:r>
        <w:t>相对较高</w:t>
      </w:r>
      <w:r>
        <w:rPr>
          <w:rFonts w:hint="eastAsia"/>
        </w:rPr>
        <w:t>。</w:t>
      </w:r>
    </w:p>
    <w:p w14:paraId="32BC380A" w14:textId="77777777" w:rsidR="00F841B9" w:rsidRDefault="00000000">
      <w:pPr>
        <w:pStyle w:val="aff1"/>
        <w:spacing w:before="156" w:after="156"/>
        <w:ind w:leftChars="-213" w:left="-426" w:firstLine="482"/>
        <w:jc w:val="both"/>
      </w:pPr>
      <w:r>
        <w:rPr>
          <w:rFonts w:eastAsia="黑体" w:hint="eastAsia"/>
          <w:b/>
          <w:noProof/>
        </w:rPr>
        <w:drawing>
          <wp:inline distT="0" distB="0" distL="0" distR="0" wp14:anchorId="0460DD1C" wp14:editId="130F2A61">
            <wp:extent cx="5580380" cy="2316480"/>
            <wp:effectExtent l="0" t="0" r="1270" b="7620"/>
            <wp:docPr id="1132" name="图表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9BE9AB1" w14:textId="2E2E5C9C" w:rsidR="00F841B9" w:rsidRDefault="00000000">
      <w:pPr>
        <w:pStyle w:val="afffe"/>
        <w:spacing w:beforeLines="0" w:before="0" w:afterLines="0" w:after="0"/>
      </w:pPr>
      <w:bookmarkStart w:id="272" w:name="_Toc16673969"/>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17</w:t>
      </w:r>
      <w:r>
        <w:fldChar w:fldCharType="end"/>
      </w:r>
      <w:r>
        <w:t xml:space="preserve">  2022</w:t>
      </w:r>
      <w:r>
        <w:t>届毕业生</w:t>
      </w:r>
      <w:r>
        <w:rPr>
          <w:rFonts w:hint="eastAsia"/>
        </w:rPr>
        <w:t>对学校就业服务的评价</w:t>
      </w:r>
      <w:bookmarkEnd w:id="272"/>
    </w:p>
    <w:p w14:paraId="204167F2"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083D7B45" w14:textId="77777777" w:rsidR="00F841B9" w:rsidRDefault="00000000">
      <w:pPr>
        <w:pStyle w:val="afffc"/>
        <w:spacing w:afterLines="50" w:after="156"/>
        <w:ind w:firstLineChars="200" w:firstLine="360"/>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bookmarkStart w:id="273" w:name="_Toc520328952"/>
      <w:bookmarkStart w:id="274" w:name="_Toc487790117"/>
      <w:bookmarkStart w:id="275" w:name="_Toc487789936"/>
      <w:bookmarkStart w:id="276" w:name="_Toc525725640"/>
    </w:p>
    <w:p w14:paraId="39AEBD11" w14:textId="77777777" w:rsidR="00F841B9" w:rsidRDefault="00000000">
      <w:pPr>
        <w:pStyle w:val="afffd"/>
        <w:ind w:firstLine="482"/>
      </w:pPr>
      <w:r>
        <w:rPr>
          <w:rFonts w:ascii="宋体" w:hAnsi="宋体" w:hint="eastAsia"/>
          <w:b/>
          <w:bCs w:val="0"/>
          <w:color w:val="4F81BD" w:themeColor="accent1"/>
          <w:szCs w:val="21"/>
        </w:rPr>
        <w:t>毕业生对学校创新创业教育/指导服务的评价：</w:t>
      </w:r>
      <w:r>
        <w:t>2022</w:t>
      </w:r>
      <w:r>
        <w:rPr>
          <w:rFonts w:hint="eastAsia"/>
        </w:rPr>
        <w:t>届本科毕业生对母校在创新创业教育及指导服务方面</w:t>
      </w:r>
      <w:r>
        <w:rPr>
          <w:rFonts w:hint="eastAsia"/>
          <w:lang w:val="en-US" w:eastAsia="zh-Hans"/>
        </w:rPr>
        <w:t>的满意度为</w:t>
      </w:r>
      <w:r>
        <w:rPr>
          <w:lang w:val="en-US"/>
        </w:rPr>
        <w:t>95.90%</w:t>
      </w:r>
      <w:r>
        <w:rPr>
          <w:rFonts w:hint="eastAsia"/>
          <w:lang w:val="en-US"/>
        </w:rPr>
        <w:t>，</w:t>
      </w:r>
      <w:r>
        <w:rPr>
          <w:rFonts w:hint="eastAsia"/>
        </w:rPr>
        <w:t>专科毕业生对母校在创新创业教育及指导服务方面</w:t>
      </w:r>
      <w:r>
        <w:rPr>
          <w:rFonts w:hint="eastAsia"/>
          <w:lang w:val="en-US" w:eastAsia="zh-Hans"/>
        </w:rPr>
        <w:t>的满意度为</w:t>
      </w:r>
      <w:r>
        <w:rPr>
          <w:lang w:val="en-US"/>
        </w:rPr>
        <w:t>95.18%</w:t>
      </w:r>
      <w:r>
        <w:t>。</w:t>
      </w:r>
    </w:p>
    <w:p w14:paraId="7F97F516" w14:textId="77777777" w:rsidR="00F841B9" w:rsidRDefault="00000000">
      <w:pPr>
        <w:spacing w:line="360" w:lineRule="auto"/>
        <w:jc w:val="center"/>
        <w:rPr>
          <w:rFonts w:ascii="宋体" w:hAnsi="宋体"/>
          <w:color w:val="F79646" w:themeColor="accent6"/>
          <w:sz w:val="24"/>
          <w:szCs w:val="24"/>
          <w:lang w:val="zh-CN"/>
        </w:rPr>
      </w:pPr>
      <w:bookmarkStart w:id="277" w:name="_Toc521678912"/>
      <w:r>
        <w:rPr>
          <w:noProof/>
        </w:rPr>
        <w:drawing>
          <wp:inline distT="0" distB="0" distL="0" distR="0" wp14:anchorId="47D98F59" wp14:editId="005D2772">
            <wp:extent cx="5561965" cy="1676400"/>
            <wp:effectExtent l="0" t="0" r="0" b="0"/>
            <wp:docPr id="1133" name="图表 1133"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3A24AE0" w14:textId="7E311E05"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18</w:t>
      </w:r>
      <w:r>
        <w:fldChar w:fldCharType="end"/>
      </w:r>
      <w:r>
        <w:t xml:space="preserve">  2022</w:t>
      </w:r>
      <w:r>
        <w:t>届毕业生</w:t>
      </w:r>
      <w:r>
        <w:rPr>
          <w:rFonts w:hint="eastAsia"/>
        </w:rPr>
        <w:t>对</w:t>
      </w:r>
      <w:bookmarkEnd w:id="277"/>
      <w:r>
        <w:rPr>
          <w:rFonts w:hint="eastAsia"/>
        </w:rPr>
        <w:t>学校创业教育</w:t>
      </w:r>
      <w:r>
        <w:rPr>
          <w:rFonts w:hint="eastAsia"/>
        </w:rPr>
        <w:t>/</w:t>
      </w:r>
      <w:r>
        <w:rPr>
          <w:rFonts w:hint="eastAsia"/>
        </w:rPr>
        <w:t>指导服务的评价</w:t>
      </w:r>
    </w:p>
    <w:p w14:paraId="041F2CD9"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3B084086"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46A0174A" w14:textId="77777777" w:rsidR="00F841B9" w:rsidRDefault="00000000">
      <w:pPr>
        <w:pStyle w:val="L3"/>
        <w:spacing w:beforeLines="50" w:before="156" w:afterLines="50" w:after="156"/>
        <w:ind w:firstLine="482"/>
      </w:pPr>
      <w:r>
        <w:rPr>
          <w:rFonts w:ascii="宋体" w:hAnsi="宋体" w:cs="Times New Roman" w:hint="eastAsia"/>
          <w:b/>
          <w:color w:val="4F81BD" w:themeColor="accent1"/>
          <w:szCs w:val="21"/>
          <w:lang w:val="zh-CN"/>
        </w:rPr>
        <w:lastRenderedPageBreak/>
        <w:t>毕业生对学校提供的发展机会和锻炼平台的评价：</w:t>
      </w:r>
      <w:r>
        <w:t>2022</w:t>
      </w:r>
      <w:r>
        <w:rPr>
          <w:rFonts w:hint="eastAsia"/>
        </w:rPr>
        <w:t>届本科毕业生对学校开展的第二课堂等学生能力锻炼平台建设</w:t>
      </w:r>
      <w:r>
        <w:rPr>
          <w:rFonts w:hint="eastAsia"/>
          <w:lang w:eastAsia="zh-Hans"/>
        </w:rPr>
        <w:t>的满意度为</w:t>
      </w:r>
      <w:r>
        <w:t>94.63%</w:t>
      </w:r>
      <w:r>
        <w:rPr>
          <w:rFonts w:hint="eastAsia"/>
        </w:rPr>
        <w:t>，专科毕业生对学校开展的第二课堂等学生能力锻炼平台建设</w:t>
      </w:r>
      <w:r>
        <w:rPr>
          <w:rFonts w:hint="eastAsia"/>
          <w:lang w:eastAsia="zh-Hans"/>
        </w:rPr>
        <w:t>的满意度为</w:t>
      </w:r>
      <w:r>
        <w:t>95.61%</w:t>
      </w:r>
      <w:r>
        <w:rPr>
          <w:rFonts w:hint="eastAsia"/>
        </w:rPr>
        <w:t>。</w:t>
      </w:r>
    </w:p>
    <w:p w14:paraId="06AA5E15" w14:textId="77777777" w:rsidR="00F841B9" w:rsidRDefault="00000000">
      <w:pPr>
        <w:spacing w:line="360" w:lineRule="auto"/>
        <w:jc w:val="center"/>
        <w:rPr>
          <w:rFonts w:ascii="宋体" w:hAnsi="宋体"/>
          <w:color w:val="F79646" w:themeColor="accent6"/>
          <w:sz w:val="24"/>
          <w:szCs w:val="24"/>
          <w:lang w:val="zh-CN"/>
        </w:rPr>
      </w:pPr>
      <w:r>
        <w:rPr>
          <w:noProof/>
        </w:rPr>
        <w:drawing>
          <wp:inline distT="0" distB="0" distL="0" distR="0" wp14:anchorId="10BEF94A" wp14:editId="172710E7">
            <wp:extent cx="5561965" cy="1676400"/>
            <wp:effectExtent l="0" t="0" r="0" b="0"/>
            <wp:docPr id="1134" name="图表 1134" descr="7b0a202020202263686172745265734964223a2022323034363933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0E80A31" w14:textId="7627D50D"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19</w:t>
      </w:r>
      <w:r>
        <w:fldChar w:fldCharType="end"/>
      </w:r>
      <w:r>
        <w:t xml:space="preserve">  2022</w:t>
      </w:r>
      <w:r>
        <w:t>届毕业生</w:t>
      </w:r>
      <w:r>
        <w:rPr>
          <w:rFonts w:hint="eastAsia"/>
        </w:rPr>
        <w:t>对学校提供的发展机会和锻炼平台的评价</w:t>
      </w:r>
    </w:p>
    <w:p w14:paraId="70DBED56" w14:textId="77777777" w:rsidR="00F841B9" w:rsidRDefault="00000000">
      <w:pPr>
        <w:pStyle w:val="L2"/>
        <w:ind w:firstLine="360"/>
        <w:jc w:val="both"/>
      </w:pPr>
      <w:r>
        <w:rPr>
          <w:rFonts w:hint="eastAsia"/>
        </w:rPr>
        <w:t>注：评价维</w:t>
      </w:r>
      <w:proofErr w:type="gramStart"/>
      <w:r>
        <w:rPr>
          <w:rFonts w:hint="eastAsia"/>
        </w:rPr>
        <w:t>度包括</w:t>
      </w:r>
      <w:proofErr w:type="gramEnd"/>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w:t>
      </w:r>
      <w:r>
        <w:t>“</w:t>
      </w:r>
      <w:r>
        <w:rPr>
          <w:rFonts w:hint="eastAsia"/>
        </w:rPr>
        <w:t>不太满意</w:t>
      </w:r>
      <w:r>
        <w:t>”</w:t>
      </w:r>
      <w:r>
        <w:rPr>
          <w:rFonts w:hint="eastAsia"/>
        </w:rPr>
        <w:t>、</w:t>
      </w:r>
      <w:r>
        <w:t>“</w:t>
      </w:r>
      <w:r>
        <w:rPr>
          <w:rFonts w:hint="eastAsia"/>
        </w:rPr>
        <w:t>非常不满意</w:t>
      </w:r>
      <w:r>
        <w:t>”</w:t>
      </w:r>
      <w:r>
        <w:rPr>
          <w:rFonts w:hint="eastAsia"/>
        </w:rPr>
        <w:t>和</w:t>
      </w:r>
      <w:r>
        <w:t>“</w:t>
      </w:r>
      <w:r>
        <w:rPr>
          <w:rFonts w:hint="eastAsia"/>
        </w:rPr>
        <w:t>无法评价</w:t>
      </w:r>
      <w:r>
        <w:t>”</w:t>
      </w:r>
      <w:r>
        <w:rPr>
          <w:rFonts w:hint="eastAsia"/>
        </w:rPr>
        <w:t>；其中，满意度</w:t>
      </w:r>
      <w:r>
        <w:rPr>
          <w:rFonts w:hint="eastAsia"/>
        </w:rPr>
        <w:t>=</w:t>
      </w:r>
      <w:r>
        <w:t>“</w:t>
      </w:r>
      <w:r>
        <w:rPr>
          <w:rFonts w:hint="eastAsia"/>
        </w:rPr>
        <w:t>非常满意</w:t>
      </w:r>
      <w:r>
        <w:t>”</w:t>
      </w:r>
      <w:r>
        <w:rPr>
          <w:rFonts w:hint="eastAsia"/>
        </w:rPr>
        <w:t>+</w:t>
      </w:r>
      <w:r>
        <w:t>“</w:t>
      </w:r>
      <w:r>
        <w:rPr>
          <w:rFonts w:hint="eastAsia"/>
        </w:rPr>
        <w:t>满意</w:t>
      </w:r>
      <w:r>
        <w:t>”</w:t>
      </w:r>
      <w:r>
        <w:rPr>
          <w:rFonts w:hint="eastAsia"/>
        </w:rPr>
        <w:t>+</w:t>
      </w:r>
      <w:r>
        <w:t>“</w:t>
      </w:r>
      <w:r>
        <w:rPr>
          <w:rFonts w:hint="eastAsia"/>
        </w:rPr>
        <w:t>比较满意</w:t>
      </w:r>
      <w:r>
        <w:t>”</w:t>
      </w:r>
      <w:r>
        <w:rPr>
          <w:rFonts w:hint="eastAsia"/>
        </w:rPr>
        <w:t>的占比。</w:t>
      </w:r>
    </w:p>
    <w:p w14:paraId="402CFFE4"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1961AD37" w14:textId="77777777" w:rsidR="00F841B9" w:rsidRDefault="00000000">
      <w:pPr>
        <w:pStyle w:val="L3"/>
        <w:spacing w:beforeLines="50" w:before="156" w:afterLines="50" w:after="156"/>
        <w:ind w:firstLine="482"/>
      </w:pPr>
      <w:r>
        <w:rPr>
          <w:rFonts w:ascii="宋体" w:hAnsi="宋体" w:cs="Times New Roman" w:hint="eastAsia"/>
          <w:b/>
          <w:color w:val="4F81BD" w:themeColor="accent1"/>
          <w:szCs w:val="21"/>
          <w:lang w:val="zh-CN"/>
        </w:rPr>
        <w:t>学校开展的就业指导工作：</w:t>
      </w:r>
      <w:r>
        <w:rPr>
          <w:rFonts w:hint="eastAsia"/>
        </w:rPr>
        <w:t>本科毕业生表示学校开展的就业指导工作主要为“就业指导讲座”（</w:t>
      </w:r>
      <w:r>
        <w:t>78.14%</w:t>
      </w:r>
      <w:r>
        <w:rPr>
          <w:rFonts w:hint="eastAsia"/>
        </w:rPr>
        <w:t>）和“就业指导课程”（</w:t>
      </w:r>
      <w:r>
        <w:t>76.56%</w:t>
      </w:r>
      <w:r>
        <w:rPr>
          <w:rFonts w:hint="eastAsia"/>
        </w:rPr>
        <w:t>）。专科毕业生表示学校开展的就业指导工作主要为“就业指导课程”（</w:t>
      </w:r>
      <w:r>
        <w:t>78.51%</w:t>
      </w:r>
      <w:r>
        <w:rPr>
          <w:rFonts w:hint="eastAsia"/>
        </w:rPr>
        <w:t>）和“就业指导讲座”（</w:t>
      </w:r>
      <w:r>
        <w:t>60.09%</w:t>
      </w:r>
      <w:r>
        <w:rPr>
          <w:rFonts w:hint="eastAsia"/>
        </w:rPr>
        <w:t>）。</w:t>
      </w:r>
    </w:p>
    <w:p w14:paraId="533ED339" w14:textId="77777777" w:rsidR="00F841B9" w:rsidRDefault="00000000">
      <w:pPr>
        <w:pStyle w:val="L3"/>
        <w:spacing w:beforeLines="50" w:before="156" w:afterLines="50" w:after="156"/>
        <w:ind w:firstLine="480"/>
      </w:pPr>
      <w:r>
        <w:rPr>
          <w:noProof/>
        </w:rPr>
        <w:drawing>
          <wp:inline distT="0" distB="0" distL="0" distR="0" wp14:anchorId="64BB3562" wp14:editId="095C236D">
            <wp:extent cx="5413375" cy="2880360"/>
            <wp:effectExtent l="0" t="0" r="0" b="0"/>
            <wp:docPr id="160"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C3A0D0C" w14:textId="123D003A"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20</w:t>
      </w:r>
      <w:r>
        <w:fldChar w:fldCharType="end"/>
      </w:r>
      <w:r>
        <w:t xml:space="preserve">  </w:t>
      </w:r>
      <w:r>
        <w:rPr>
          <w:rFonts w:hint="eastAsia"/>
        </w:rPr>
        <w:t>学校开展的就业指导工作</w:t>
      </w:r>
    </w:p>
    <w:p w14:paraId="4A1348F2"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60E23F9B" w14:textId="77777777" w:rsidR="00F841B9" w:rsidRDefault="00000000">
      <w:pPr>
        <w:pStyle w:val="L3"/>
        <w:spacing w:beforeLines="50" w:before="156" w:afterLines="50" w:after="156"/>
        <w:ind w:firstLine="482"/>
      </w:pPr>
      <w:r>
        <w:rPr>
          <w:rFonts w:ascii="宋体" w:hAnsi="宋体" w:cs="Times New Roman" w:hint="eastAsia"/>
          <w:b/>
          <w:color w:val="4F81BD" w:themeColor="accent1"/>
          <w:szCs w:val="21"/>
          <w:lang w:val="zh-CN"/>
        </w:rPr>
        <w:lastRenderedPageBreak/>
        <w:t>毕业生认为受益最大的就业指导工作：</w:t>
      </w:r>
      <w:r>
        <w:rPr>
          <w:rFonts w:hint="eastAsia"/>
        </w:rPr>
        <w:t>学校开展的就业指导工作中，本科毕业生认为受益最大的主要为“就业指导课程”（</w:t>
      </w:r>
      <w:r>
        <w:t>52.64%</w:t>
      </w:r>
      <w:r>
        <w:rPr>
          <w:rFonts w:hint="eastAsia"/>
        </w:rPr>
        <w:t>）和“就业指导讲座”（</w:t>
      </w:r>
      <w:r>
        <w:t>50.91%</w:t>
      </w:r>
      <w:r>
        <w:rPr>
          <w:rFonts w:hint="eastAsia"/>
        </w:rPr>
        <w:t>），专科毕业生认为受益最大的主要为“就业指导课程”（</w:t>
      </w:r>
      <w:r>
        <w:t>74.56%</w:t>
      </w:r>
      <w:r>
        <w:rPr>
          <w:rFonts w:hint="eastAsia"/>
        </w:rPr>
        <w:t>）和“就业指导讲座”（</w:t>
      </w:r>
      <w:r>
        <w:t>44.30%</w:t>
      </w:r>
      <w:r>
        <w:rPr>
          <w:rFonts w:hint="eastAsia"/>
        </w:rPr>
        <w:t>）。</w:t>
      </w:r>
    </w:p>
    <w:p w14:paraId="62AF1963" w14:textId="77777777" w:rsidR="00F841B9" w:rsidRDefault="00000000">
      <w:pPr>
        <w:spacing w:line="360" w:lineRule="auto"/>
        <w:jc w:val="center"/>
        <w:rPr>
          <w:rFonts w:ascii="宋体" w:hAnsi="宋体"/>
          <w:color w:val="F79646" w:themeColor="accent6"/>
          <w:sz w:val="24"/>
          <w:szCs w:val="24"/>
          <w:lang w:val="zh-CN"/>
        </w:rPr>
      </w:pPr>
      <w:r>
        <w:rPr>
          <w:noProof/>
        </w:rPr>
        <w:drawing>
          <wp:inline distT="0" distB="0" distL="0" distR="0" wp14:anchorId="65548AF5" wp14:editId="7763CB44">
            <wp:extent cx="5314315" cy="3291840"/>
            <wp:effectExtent l="0" t="0" r="635" b="3810"/>
            <wp:docPr id="1135"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26DE35F" w14:textId="0C8DDB5F"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21</w:t>
      </w:r>
      <w:r>
        <w:fldChar w:fldCharType="end"/>
      </w:r>
      <w:r>
        <w:t xml:space="preserve">  </w:t>
      </w:r>
      <w:r>
        <w:rPr>
          <w:rFonts w:hint="eastAsia"/>
        </w:rPr>
        <w:t>毕业生认为受益最大的就业指导工作</w:t>
      </w:r>
    </w:p>
    <w:p w14:paraId="7CB8AFBD"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543AEC28" w14:textId="77777777" w:rsidR="00F841B9" w:rsidRDefault="00000000">
      <w:pPr>
        <w:pStyle w:val="L3"/>
        <w:spacing w:beforeLines="50" w:before="156" w:afterLines="50" w:after="156"/>
        <w:ind w:firstLine="482"/>
      </w:pPr>
      <w:r>
        <w:rPr>
          <w:rFonts w:ascii="宋体" w:hAnsi="宋体" w:cs="Times New Roman" w:hint="eastAsia"/>
          <w:b/>
          <w:color w:val="4F81BD" w:themeColor="accent1"/>
          <w:szCs w:val="21"/>
          <w:lang w:val="zh-CN"/>
        </w:rPr>
        <w:t>希望学校提供的就业指导服务：</w:t>
      </w:r>
      <w:r>
        <w:rPr>
          <w:rFonts w:hint="eastAsia"/>
        </w:rPr>
        <w:t>2</w:t>
      </w:r>
      <w:r>
        <w:t>022</w:t>
      </w:r>
      <w:r>
        <w:rPr>
          <w:rFonts w:hint="eastAsia"/>
        </w:rPr>
        <w:t>届本科毕业生希望学校提供的就业指导服务主要为“实习岗位推荐”（</w:t>
      </w:r>
      <w:r>
        <w:t>52.01%</w:t>
      </w:r>
      <w:r>
        <w:rPr>
          <w:rFonts w:hint="eastAsia"/>
        </w:rPr>
        <w:t>）和“开设就业指导课”（</w:t>
      </w:r>
      <w:r>
        <w:t>38.36%</w:t>
      </w:r>
      <w:r>
        <w:rPr>
          <w:rFonts w:hint="eastAsia"/>
        </w:rPr>
        <w:t>）。专科毕业生希望学校提供的就业指导服务主要为“实习岗位推荐”（</w:t>
      </w:r>
      <w:r>
        <w:t>44.74%</w:t>
      </w:r>
      <w:r>
        <w:rPr>
          <w:rFonts w:hint="eastAsia"/>
        </w:rPr>
        <w:t>）和“开设就业指导课”（</w:t>
      </w:r>
      <w:r>
        <w:t>41.67%</w:t>
      </w:r>
      <w:r>
        <w:rPr>
          <w:rFonts w:hint="eastAsia"/>
        </w:rPr>
        <w:t>）。</w:t>
      </w:r>
    </w:p>
    <w:p w14:paraId="7382962A" w14:textId="77777777" w:rsidR="00F841B9" w:rsidRDefault="00000000">
      <w:pPr>
        <w:spacing w:line="360" w:lineRule="auto"/>
        <w:jc w:val="center"/>
        <w:rPr>
          <w:rFonts w:ascii="宋体" w:hAnsi="宋体"/>
          <w:color w:val="F79646" w:themeColor="accent6"/>
          <w:sz w:val="24"/>
          <w:szCs w:val="24"/>
          <w:lang w:val="zh-CN"/>
        </w:rPr>
      </w:pPr>
      <w:r>
        <w:rPr>
          <w:noProof/>
        </w:rPr>
        <w:lastRenderedPageBreak/>
        <w:drawing>
          <wp:inline distT="0" distB="0" distL="0" distR="0" wp14:anchorId="4A79EFFB" wp14:editId="42F848D3">
            <wp:extent cx="5314315" cy="4953000"/>
            <wp:effectExtent l="0" t="0" r="635" b="0"/>
            <wp:docPr id="1137"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3C7CF14" w14:textId="1014EABB"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22</w:t>
      </w:r>
      <w:r>
        <w:fldChar w:fldCharType="end"/>
      </w:r>
      <w:r>
        <w:t xml:space="preserve">  </w:t>
      </w:r>
      <w:r>
        <w:rPr>
          <w:rFonts w:hint="eastAsia"/>
        </w:rPr>
        <w:t>希望学校提供的就业指导服务</w:t>
      </w:r>
    </w:p>
    <w:p w14:paraId="53601BFD"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291E9E24" w14:textId="77777777" w:rsidR="00F841B9" w:rsidRDefault="00000000">
      <w:pPr>
        <w:pStyle w:val="L3"/>
        <w:spacing w:beforeLines="50" w:before="156" w:afterLines="50" w:after="156"/>
        <w:ind w:firstLine="482"/>
      </w:pPr>
      <w:r>
        <w:rPr>
          <w:rFonts w:ascii="宋体" w:hAnsi="宋体" w:cs="Times New Roman" w:hint="eastAsia"/>
          <w:b/>
          <w:color w:val="4F81BD" w:themeColor="accent1"/>
          <w:szCs w:val="21"/>
          <w:lang w:val="zh-CN"/>
        </w:rPr>
        <w:t>学生管理工作需改进：</w:t>
      </w:r>
      <w:r>
        <w:rPr>
          <w:rFonts w:hint="eastAsia"/>
        </w:rPr>
        <w:t>2</w:t>
      </w:r>
      <w:r>
        <w:t>022</w:t>
      </w:r>
      <w:r>
        <w:rPr>
          <w:rFonts w:hint="eastAsia"/>
        </w:rPr>
        <w:t>届本科毕业生认为学校学生管理工作需改进的方面主要为“就业指导</w:t>
      </w:r>
      <w:r>
        <w:rPr>
          <w:rFonts w:hint="eastAsia"/>
        </w:rPr>
        <w:t>/</w:t>
      </w:r>
      <w:r>
        <w:rPr>
          <w:rFonts w:hint="eastAsia"/>
        </w:rPr>
        <w:t>服务”（</w:t>
      </w:r>
      <w:r>
        <w:t>38.60%</w:t>
      </w:r>
      <w:r>
        <w:rPr>
          <w:rFonts w:hint="eastAsia"/>
        </w:rPr>
        <w:t>）和“创业指导</w:t>
      </w:r>
      <w:r>
        <w:rPr>
          <w:rFonts w:hint="eastAsia"/>
        </w:rPr>
        <w:t>/</w:t>
      </w:r>
      <w:r>
        <w:rPr>
          <w:rFonts w:hint="eastAsia"/>
        </w:rPr>
        <w:t>服务”（</w:t>
      </w:r>
      <w:r>
        <w:t>31.02%</w:t>
      </w:r>
      <w:r>
        <w:rPr>
          <w:rFonts w:hint="eastAsia"/>
        </w:rPr>
        <w:t>）。专科毕业生认为学校学生管理工作需改进的方面主要为“就业指导</w:t>
      </w:r>
      <w:r>
        <w:rPr>
          <w:rFonts w:hint="eastAsia"/>
        </w:rPr>
        <w:t>/</w:t>
      </w:r>
      <w:r>
        <w:rPr>
          <w:rFonts w:hint="eastAsia"/>
        </w:rPr>
        <w:t>服务”（</w:t>
      </w:r>
      <w:r>
        <w:t>42.11%</w:t>
      </w:r>
      <w:r>
        <w:rPr>
          <w:rFonts w:hint="eastAsia"/>
        </w:rPr>
        <w:t>）和“创业指导</w:t>
      </w:r>
      <w:r>
        <w:rPr>
          <w:rFonts w:hint="eastAsia"/>
        </w:rPr>
        <w:t>/</w:t>
      </w:r>
      <w:r>
        <w:rPr>
          <w:rFonts w:hint="eastAsia"/>
        </w:rPr>
        <w:t>服务”（</w:t>
      </w:r>
      <w:r>
        <w:t>35.09%</w:t>
      </w:r>
      <w:r>
        <w:rPr>
          <w:rFonts w:hint="eastAsia"/>
        </w:rPr>
        <w:t>）。</w:t>
      </w:r>
    </w:p>
    <w:p w14:paraId="16A58DC4" w14:textId="77777777" w:rsidR="00F841B9" w:rsidRDefault="00000000">
      <w:pPr>
        <w:spacing w:line="360" w:lineRule="auto"/>
        <w:jc w:val="center"/>
        <w:rPr>
          <w:rFonts w:ascii="宋体" w:hAnsi="宋体"/>
          <w:color w:val="F79646" w:themeColor="accent6"/>
          <w:sz w:val="24"/>
          <w:szCs w:val="24"/>
          <w:lang w:val="zh-CN"/>
        </w:rPr>
      </w:pPr>
      <w:r>
        <w:rPr>
          <w:noProof/>
        </w:rPr>
        <w:lastRenderedPageBreak/>
        <w:drawing>
          <wp:inline distT="0" distB="0" distL="0" distR="0" wp14:anchorId="4A0E9BEC" wp14:editId="2D807B56">
            <wp:extent cx="5539740" cy="5212080"/>
            <wp:effectExtent l="0" t="0" r="3810" b="7620"/>
            <wp:docPr id="1139"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83C6501" w14:textId="6482DFAC"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23</w:t>
      </w:r>
      <w:r>
        <w:fldChar w:fldCharType="end"/>
      </w:r>
      <w:r>
        <w:t xml:space="preserve">  </w:t>
      </w:r>
      <w:r>
        <w:rPr>
          <w:rFonts w:hint="eastAsia"/>
        </w:rPr>
        <w:t>毕业生认为学校学生管理工作需改进的方面</w:t>
      </w:r>
    </w:p>
    <w:p w14:paraId="6FFBB82B"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26D53D89" w14:textId="77777777" w:rsidR="00F841B9" w:rsidRDefault="00000000">
      <w:pPr>
        <w:pStyle w:val="L3"/>
        <w:spacing w:beforeLines="50" w:before="156" w:afterLines="50" w:after="156"/>
        <w:ind w:firstLine="482"/>
      </w:pPr>
      <w:r>
        <w:rPr>
          <w:rFonts w:ascii="宋体" w:hAnsi="宋体" w:cs="Times New Roman" w:hint="eastAsia"/>
          <w:b/>
          <w:color w:val="4F81BD" w:themeColor="accent1"/>
          <w:szCs w:val="21"/>
          <w:lang w:val="zh-CN"/>
        </w:rPr>
        <w:t>生活服务需改进：</w:t>
      </w:r>
      <w:r>
        <w:rPr>
          <w:rFonts w:hint="eastAsia"/>
        </w:rPr>
        <w:t>2</w:t>
      </w:r>
      <w:r>
        <w:t>022</w:t>
      </w:r>
      <w:r>
        <w:rPr>
          <w:rFonts w:hint="eastAsia"/>
        </w:rPr>
        <w:t>届本科毕业生认为学校生活服务需改进的方面主要为“学校住宿条件及管理”（</w:t>
      </w:r>
      <w:r>
        <w:t>54.14%</w:t>
      </w:r>
      <w:r>
        <w:rPr>
          <w:rFonts w:hint="eastAsia"/>
        </w:rPr>
        <w:t>）和“学校食堂服务和饭菜质量”（</w:t>
      </w:r>
      <w:r>
        <w:t>52.64%</w:t>
      </w:r>
      <w:r>
        <w:rPr>
          <w:rFonts w:hint="eastAsia"/>
        </w:rPr>
        <w:t>）。专科毕业生认为学校生活服务需改进的方面主要为“学校食堂服务和饭菜质量”（</w:t>
      </w:r>
      <w:r>
        <w:t>74.56%</w:t>
      </w:r>
      <w:r>
        <w:rPr>
          <w:rFonts w:hint="eastAsia"/>
        </w:rPr>
        <w:t>）和“学校住宿条件及管理”（</w:t>
      </w:r>
      <w:r>
        <w:t>56.14%</w:t>
      </w:r>
      <w:r>
        <w:rPr>
          <w:rFonts w:hint="eastAsia"/>
        </w:rPr>
        <w:t>）。</w:t>
      </w:r>
    </w:p>
    <w:p w14:paraId="5DA68A9B" w14:textId="77777777" w:rsidR="00F841B9" w:rsidRDefault="00000000">
      <w:pPr>
        <w:spacing w:line="360" w:lineRule="auto"/>
        <w:jc w:val="center"/>
        <w:rPr>
          <w:rFonts w:ascii="宋体" w:hAnsi="宋体"/>
          <w:color w:val="F79646" w:themeColor="accent6"/>
          <w:sz w:val="24"/>
          <w:szCs w:val="24"/>
          <w:lang w:val="zh-CN"/>
        </w:rPr>
      </w:pPr>
      <w:r>
        <w:rPr>
          <w:noProof/>
        </w:rPr>
        <w:lastRenderedPageBreak/>
        <w:drawing>
          <wp:inline distT="0" distB="0" distL="0" distR="0" wp14:anchorId="35085A79" wp14:editId="1C83B1B2">
            <wp:extent cx="5450840" cy="3870960"/>
            <wp:effectExtent l="0" t="0" r="0" b="0"/>
            <wp:docPr id="1145"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9205458" w14:textId="03AAB8F2" w:rsidR="00F841B9" w:rsidRDefault="00000000">
      <w:pPr>
        <w:pStyle w:val="afffe"/>
        <w:spacing w:beforeLines="0" w:before="0" w:afterLines="0" w:after="0"/>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677AAE">
        <w:rPr>
          <w:noProof/>
        </w:rPr>
        <w:t>24</w:t>
      </w:r>
      <w:r>
        <w:fldChar w:fldCharType="end"/>
      </w:r>
      <w:r>
        <w:t xml:space="preserve">  </w:t>
      </w:r>
      <w:r>
        <w:rPr>
          <w:rFonts w:hint="eastAsia"/>
        </w:rPr>
        <w:t>毕业生认为学校生活服务需改进的方面</w:t>
      </w:r>
    </w:p>
    <w:p w14:paraId="48508D5C" w14:textId="77777777" w:rsidR="00F841B9" w:rsidRDefault="00000000">
      <w:pPr>
        <w:pStyle w:val="afffc"/>
        <w:ind w:firstLineChars="200" w:firstLine="360"/>
        <w:jc w:val="both"/>
        <w:rPr>
          <w:color w:val="4F81BD" w:themeColor="accent1"/>
        </w:rPr>
      </w:pPr>
      <w:r>
        <w:rPr>
          <w:color w:val="4F81BD" w:themeColor="accent1"/>
        </w:rPr>
        <w:t>数据来源：第三方调研</w:t>
      </w:r>
      <w:r>
        <w:rPr>
          <w:color w:val="4F81BD" w:themeColor="accent1"/>
        </w:rPr>
        <w:t>-2022</w:t>
      </w:r>
      <w:r>
        <w:rPr>
          <w:color w:val="4F81BD" w:themeColor="accent1"/>
        </w:rPr>
        <w:t>届毕业生就业状况调查。</w:t>
      </w:r>
    </w:p>
    <w:p w14:paraId="554BD0A5" w14:textId="77777777" w:rsidR="00F841B9" w:rsidRDefault="00000000">
      <w:pPr>
        <w:pStyle w:val="L30"/>
        <w:spacing w:before="156" w:after="156"/>
        <w:ind w:firstLine="360"/>
      </w:pPr>
      <w:bookmarkStart w:id="278" w:name="_Toc55912673"/>
      <w:bookmarkStart w:id="279" w:name="_Toc119248411"/>
      <w:r>
        <w:rPr>
          <w:rFonts w:hint="eastAsia"/>
        </w:rPr>
        <w:t>（二）对就业创业指导服务工作改进措施</w:t>
      </w:r>
      <w:bookmarkEnd w:id="273"/>
      <w:bookmarkEnd w:id="274"/>
      <w:bookmarkEnd w:id="275"/>
      <w:bookmarkEnd w:id="276"/>
      <w:bookmarkEnd w:id="278"/>
      <w:bookmarkEnd w:id="279"/>
    </w:p>
    <w:p w14:paraId="74C1517A" w14:textId="5B240B45" w:rsidR="00F841B9" w:rsidRPr="001F11F7" w:rsidRDefault="00000000" w:rsidP="00BD5B40">
      <w:pPr>
        <w:pStyle w:val="L3"/>
        <w:ind w:firstLine="480"/>
      </w:pPr>
      <w:r>
        <w:t>学</w:t>
      </w:r>
      <w:r>
        <w:rPr>
          <w:rFonts w:hint="eastAsia"/>
        </w:rPr>
        <w:t>校</w:t>
      </w:r>
      <w:r>
        <w:t>注重就业指导服务水平的提升，每年根据毕业生问卷调查的反馈，聚焦问题实施改善。根据调查显示，</w:t>
      </w:r>
      <w:r>
        <w:t>2022</w:t>
      </w:r>
      <w:r>
        <w:t>届</w:t>
      </w:r>
      <w:r>
        <w:rPr>
          <w:rFonts w:hint="eastAsia"/>
        </w:rPr>
        <w:t>本科</w:t>
      </w:r>
      <w:r>
        <w:t>毕业生</w:t>
      </w:r>
      <w:r>
        <w:rPr>
          <w:rFonts w:hint="eastAsia"/>
        </w:rPr>
        <w:t>对母校就业求职服务的满意度为</w:t>
      </w:r>
      <w:r>
        <w:t>95.34%</w:t>
      </w:r>
      <w:r>
        <w:rPr>
          <w:rFonts w:hint="eastAsia"/>
        </w:rPr>
        <w:t>，对母校各项就业指导服务的满意度均在</w:t>
      </w:r>
      <w:r>
        <w:t>95.03</w:t>
      </w:r>
      <w:r>
        <w:rPr>
          <w:rFonts w:hint="eastAsia"/>
        </w:rPr>
        <w:t>%</w:t>
      </w:r>
      <w:r>
        <w:rPr>
          <w:rFonts w:hint="eastAsia"/>
        </w:rPr>
        <w:t>及以上，对母校在创新创业教育及指导服务方面的满意度为</w:t>
      </w:r>
      <w:r>
        <w:t>95.90%</w:t>
      </w:r>
      <w:r>
        <w:t>，</w:t>
      </w:r>
      <w:r>
        <w:rPr>
          <w:rFonts w:hint="eastAsia"/>
        </w:rPr>
        <w:t>对母校学校开展的第二课堂等学生能力锻炼平台建设的满意度为</w:t>
      </w:r>
      <w:r>
        <w:t>94.63%</w:t>
      </w:r>
      <w:r>
        <w:rPr>
          <w:rFonts w:hint="eastAsia"/>
        </w:rPr>
        <w:t>。</w:t>
      </w:r>
      <w:r>
        <w:t>2022</w:t>
      </w:r>
      <w:r>
        <w:t>届</w:t>
      </w:r>
      <w:r>
        <w:rPr>
          <w:rFonts w:hint="eastAsia"/>
        </w:rPr>
        <w:t>专科</w:t>
      </w:r>
      <w:r>
        <w:t>毕业生</w:t>
      </w:r>
      <w:r>
        <w:rPr>
          <w:rFonts w:hint="eastAsia"/>
        </w:rPr>
        <w:t>对母校就业求职服务的满意度为</w:t>
      </w:r>
      <w:r>
        <w:t>94.74%</w:t>
      </w:r>
      <w:r>
        <w:rPr>
          <w:rFonts w:hint="eastAsia"/>
        </w:rPr>
        <w:t>，对母校各项就业指导服务的满意度均在</w:t>
      </w:r>
      <w:r>
        <w:t>95.61</w:t>
      </w:r>
      <w:r>
        <w:rPr>
          <w:rFonts w:hint="eastAsia"/>
        </w:rPr>
        <w:t>%</w:t>
      </w:r>
      <w:r>
        <w:rPr>
          <w:rFonts w:hint="eastAsia"/>
        </w:rPr>
        <w:t>及以上，对母校在创新创业教育及指导服务方面的满意度为</w:t>
      </w:r>
      <w:r>
        <w:t>95.18%</w:t>
      </w:r>
      <w:r>
        <w:t>，</w:t>
      </w:r>
      <w:r>
        <w:rPr>
          <w:rFonts w:hint="eastAsia"/>
        </w:rPr>
        <w:t>对母校学校开展的第二课堂等学生能力锻炼平台建设的满意度为</w:t>
      </w:r>
      <w:r>
        <w:t>95.61%</w:t>
      </w:r>
      <w:r>
        <w:rPr>
          <w:rFonts w:hint="eastAsia"/>
        </w:rPr>
        <w:t>。</w:t>
      </w:r>
      <w:r w:rsidR="001F11F7" w:rsidRPr="001F11F7">
        <w:rPr>
          <w:rFonts w:hint="eastAsia"/>
        </w:rPr>
        <w:t>为提升就业创业指导效果，</w:t>
      </w:r>
      <w:r>
        <w:rPr>
          <w:rFonts w:hint="eastAsia"/>
        </w:rPr>
        <w:t>为毕业生提供全方位立体化的就业创业指导服务</w:t>
      </w:r>
      <w:r w:rsidR="001F11F7">
        <w:rPr>
          <w:rFonts w:hint="eastAsia"/>
        </w:rPr>
        <w:t>。主要建议：</w:t>
      </w:r>
      <w:bookmarkEnd w:id="96"/>
      <w:bookmarkEnd w:id="97"/>
      <w:bookmarkEnd w:id="98"/>
      <w:bookmarkEnd w:id="99"/>
      <w:bookmarkEnd w:id="141"/>
      <w:bookmarkEnd w:id="142"/>
      <w:r w:rsidR="00BD5B40">
        <w:rPr>
          <w:rFonts w:hint="eastAsia"/>
        </w:rPr>
        <w:t>一是做好就业信息的收集工作。就业信息的收集是毕业生求职择业的基础，获取足够有效的就业信息是进行就业指导的先决条件。及时、全面获得就业信息，就能获得择业的主动权。同时，辅导员要多渠道联系用人单位，广</w:t>
      </w:r>
      <w:r w:rsidR="00BD5B40">
        <w:rPr>
          <w:rFonts w:hint="eastAsia"/>
        </w:rPr>
        <w:lastRenderedPageBreak/>
        <w:t>泛搜集单位需求信息，详细了解用人单位情况，及时向学生介绍。同时，还要积极向用人单位推荐毕业生。对毕业生进行就业信息的指导，还要引导毕业生学会及时全面的收集信息，准确判断信息，这些，对于促进大学生就业工作非常必要。二是加强毕业生的心理疏导。通过心理咨询指导就业，使毕业生克服焦虑不安、自卑、依赖、孤傲等消极心理因素，不断调整自己，适应市场变化，保持健康、乐观、积极向上的心态。当前就业市场上社会人才超前消费，本科生的就业也日益困难。而我校的本科毕业生还普遍存在着想到国家机关、事业单位就职，期望值较高，大多不愿回生源地就业。还有一些毕业生有自卑心理，经受几番挫折后对就业心灰意冷。这些都需要辅导员对症下药，帮助毕业生从心理困境中走出来，使毕业生无论顺境还是逆境都能从容面对。三是加强辅导员和毕业生双向的培训和指导。对于辅导员来讲，首先应当在制度体制机制上对其进行保障，提高辅导员的职业归属感，进而明确自身的工作职责，才能使辅导员全身心地投入到毕业指导工作中去。应当加强对辅导员的职业化培训，包括就业指导有关的政策、方针、政策和辅导技巧的培训；对于大学毕业生来讲，指导毕业生掌握就业技巧对求职择业十分重要。掌握了自我推销的技术技巧，就容易获得成功。在自我推介过程中，学生的仪表、仪态以及讲话的节奏和方法，对于成功就业显得非常重要；另外，毕业生求职简历或自荐书的制作也非常重要，应当具有个性，而不是千篇一律的格式；第三就是指导毕业生熟悉择业程序，避免走弯路。我们可以模拟就业程序，引导毕业生到人才市场实践，或者指导毕业生参加网上招聘活动。还要帮助毕业生掌握必要的公共关系知识，加强语言和应变能力训练，可以准备一些模拟面试训练，使毕业生掌握面试技巧，学会推销自己。</w:t>
      </w:r>
      <w:r>
        <w:rPr>
          <w:color w:val="4BACC6" w:themeColor="accent5"/>
        </w:rPr>
        <w:br w:type="page"/>
      </w:r>
    </w:p>
    <w:p w14:paraId="375FB034" w14:textId="77777777" w:rsidR="00F841B9" w:rsidRDefault="00000000">
      <w:pPr>
        <w:pStyle w:val="L3"/>
        <w:ind w:firstLineChars="0" w:firstLine="0"/>
        <w:jc w:val="center"/>
      </w:pPr>
      <w:r>
        <w:rPr>
          <w:noProof/>
        </w:rPr>
        <w:lastRenderedPageBreak/>
        <mc:AlternateContent>
          <mc:Choice Requires="wps">
            <w:drawing>
              <wp:anchor distT="0" distB="0" distL="114300" distR="114300" simplePos="0" relativeHeight="251670528" behindDoc="0" locked="0" layoutInCell="1" allowOverlap="1" wp14:anchorId="0344B60F" wp14:editId="7E09205B">
                <wp:simplePos x="0" y="0"/>
                <wp:positionH relativeFrom="column">
                  <wp:posOffset>367665</wp:posOffset>
                </wp:positionH>
                <wp:positionV relativeFrom="paragraph">
                  <wp:posOffset>120650</wp:posOffset>
                </wp:positionV>
                <wp:extent cx="4663440" cy="4953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2A6E779F"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280" w:name="_Toc113742671"/>
                            <w:bookmarkStart w:id="281" w:name="_Toc119248412"/>
                            <w:r>
                              <w:rPr>
                                <w:rFonts w:hint="eastAsia"/>
                                <w:color w:val="FFFFFF" w:themeColor="background1"/>
                                <w:sz w:val="36"/>
                                <w:szCs w:val="36"/>
                              </w:rPr>
                              <w:t>第六篇：用人单位评价</w:t>
                            </w:r>
                            <w:bookmarkEnd w:id="280"/>
                            <w:bookmarkEnd w:id="281"/>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44B60F" id="文本框 5" o:spid="_x0000_s1079" type="#_x0000_t202" style="position:absolute;left:0;text-align:left;margin-left:28.95pt;margin-top:9.5pt;width:367.2pt;height: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" filled="f" stroked="f" strokeweight=".5pt">
                <v:textbox>
                  <w:txbxContent>
                    <w:p w14:paraId="2A6E779F"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282" w:name="_Toc113742671"/>
                      <w:bookmarkStart w:id="283" w:name="_Toc119248412"/>
                      <w:r>
                        <w:rPr>
                          <w:rFonts w:hint="eastAsia"/>
                          <w:color w:val="FFFFFF" w:themeColor="background1"/>
                          <w:sz w:val="36"/>
                          <w:szCs w:val="36"/>
                        </w:rPr>
                        <w:t>第六篇：用人单位评价</w:t>
                      </w:r>
                      <w:bookmarkEnd w:id="282"/>
                      <w:bookmarkEnd w:id="283"/>
                    </w:p>
                  </w:txbxContent>
                </v:textbox>
              </v:shape>
            </w:pict>
          </mc:Fallback>
        </mc:AlternateContent>
      </w:r>
      <w:r>
        <w:rPr>
          <w:noProof/>
        </w:rPr>
        <w:drawing>
          <wp:inline distT="0" distB="0" distL="0" distR="0" wp14:anchorId="3F2B4B22" wp14:editId="7AEE1C82">
            <wp:extent cx="5547360" cy="7391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6CF79088" w14:textId="77777777" w:rsidR="00F841B9" w:rsidRDefault="00000000">
      <w:pPr>
        <w:pStyle w:val="L20"/>
        <w:rPr>
          <w:color w:val="4F81BD" w:themeColor="accent1"/>
        </w:rPr>
      </w:pPr>
      <w:bookmarkStart w:id="284" w:name="_Toc112774101"/>
      <w:bookmarkStart w:id="285" w:name="_Toc113742672"/>
      <w:bookmarkStart w:id="286" w:name="_Toc119248413"/>
      <w:r>
        <w:rPr>
          <w:rFonts w:hint="eastAsia"/>
          <w:color w:val="4F81BD" w:themeColor="accent1"/>
        </w:rPr>
        <w:t>一、对毕业生的评价</w:t>
      </w:r>
      <w:bookmarkEnd w:id="284"/>
      <w:bookmarkEnd w:id="285"/>
      <w:bookmarkEnd w:id="286"/>
    </w:p>
    <w:p w14:paraId="7070A2D8" w14:textId="77777777" w:rsidR="00F841B9" w:rsidRDefault="00000000">
      <w:pPr>
        <w:pStyle w:val="Affff0"/>
        <w:spacing w:beforeLines="50" w:before="156"/>
        <w:ind w:firstLine="480"/>
      </w:pPr>
      <w:r>
        <w:rPr>
          <w:rFonts w:hint="eastAsia"/>
        </w:rPr>
        <w:t>用人单位对学校毕业生的总体满意度达到</w:t>
      </w:r>
      <w:r>
        <w:t>98.76%</w:t>
      </w:r>
      <w:r>
        <w:rPr>
          <w:rFonts w:hint="eastAsia"/>
        </w:rPr>
        <w:t>，</w:t>
      </w:r>
      <w:proofErr w:type="gramStart"/>
      <w:r>
        <w:rPr>
          <w:rFonts w:hint="eastAsia"/>
        </w:rPr>
        <w:t>其中评价</w:t>
      </w:r>
      <w:proofErr w:type="gramEnd"/>
      <w:r>
        <w:rPr>
          <w:rFonts w:hint="eastAsia"/>
        </w:rPr>
        <w:t>为“很满意”的占比相对较高，为</w:t>
      </w:r>
      <w:r>
        <w:t>51.23%</w:t>
      </w:r>
      <w:r>
        <w:rPr>
          <w:rFonts w:hint="eastAsia"/>
        </w:rPr>
        <w:t>。</w:t>
      </w:r>
    </w:p>
    <w:p w14:paraId="2C2438F9" w14:textId="77777777" w:rsidR="00F841B9" w:rsidRDefault="00000000">
      <w:pPr>
        <w:pStyle w:val="Affff0"/>
        <w:spacing w:beforeLines="50" w:before="156"/>
        <w:ind w:firstLine="480"/>
        <w:jc w:val="center"/>
      </w:pPr>
      <w:r>
        <w:rPr>
          <w:noProof/>
        </w:rPr>
        <w:drawing>
          <wp:inline distT="0" distB="0" distL="0" distR="0" wp14:anchorId="1BC89A2B" wp14:editId="0725C94E">
            <wp:extent cx="3558540" cy="1927860"/>
            <wp:effectExtent l="0" t="0" r="0" b="0"/>
            <wp:docPr id="12" name="图表 12" descr="7b0a202020202263686172745265734964223a2022343535373337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4AA6FB8" w14:textId="6DDD4F07" w:rsidR="00F841B9" w:rsidRDefault="00000000">
      <w:pPr>
        <w:pStyle w:val="Affff1"/>
        <w:spacing w:beforeLines="0" w:before="0" w:afterLines="0" w:after="0"/>
      </w:pPr>
      <w:bookmarkStart w:id="287" w:name="_Toc112774168"/>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677AAE">
        <w:rPr>
          <w:noProof/>
        </w:rPr>
        <w:t>1</w:t>
      </w:r>
      <w:r>
        <w:fldChar w:fldCharType="end"/>
      </w:r>
      <w:r>
        <w:t xml:space="preserve">  </w:t>
      </w:r>
      <w:r>
        <w:t>用人单位对</w:t>
      </w:r>
      <w:r>
        <w:t>2022</w:t>
      </w:r>
      <w:r>
        <w:t>届</w:t>
      </w:r>
      <w:r>
        <w:rPr>
          <w:rFonts w:hint="eastAsia"/>
        </w:rPr>
        <w:t>毕业生的总体满意度</w:t>
      </w:r>
      <w:bookmarkEnd w:id="287"/>
    </w:p>
    <w:p w14:paraId="198C8F5B" w14:textId="77777777" w:rsidR="00F841B9" w:rsidRDefault="00000000">
      <w:pPr>
        <w:pStyle w:val="afff3"/>
        <w:ind w:firstLine="360"/>
        <w:rPr>
          <w:color w:val="0F6FC6"/>
        </w:rPr>
      </w:pPr>
      <w:r>
        <w:rPr>
          <w:rFonts w:hint="eastAsia"/>
          <w:color w:val="4F81BD" w:themeColor="accent1"/>
        </w:rPr>
        <w:t>注：满意度评价维</w:t>
      </w:r>
      <w:proofErr w:type="gramStart"/>
      <w:r>
        <w:rPr>
          <w:rFonts w:hint="eastAsia"/>
          <w:color w:val="4F81BD" w:themeColor="accent1"/>
        </w:rPr>
        <w:t>度包括</w:t>
      </w:r>
      <w:proofErr w:type="gramEnd"/>
      <w:r>
        <w:rPr>
          <w:color w:val="4F81BD" w:themeColor="accent1"/>
        </w:rPr>
        <w:t>“</w:t>
      </w:r>
      <w:r>
        <w:rPr>
          <w:rFonts w:hint="eastAsia"/>
          <w:color w:val="4F81BD" w:themeColor="accent1"/>
        </w:rPr>
        <w:t>很满意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w:t>
      </w:r>
      <w:r>
        <w:rPr>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不满意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很不满意</w:t>
      </w:r>
      <w:r>
        <w:rPr>
          <w:color w:val="4F81BD" w:themeColor="accent1"/>
        </w:rPr>
        <w:t>”</w:t>
      </w:r>
      <w:r>
        <w:rPr>
          <w:rFonts w:hint="eastAsia"/>
          <w:color w:val="4F81BD" w:themeColor="accent1"/>
        </w:rPr>
        <w:t>和</w:t>
      </w:r>
      <w:r>
        <w:rPr>
          <w:color w:val="4F81BD" w:themeColor="accent1"/>
        </w:rPr>
        <w:t>“</w:t>
      </w:r>
      <w:r>
        <w:rPr>
          <w:rFonts w:hint="eastAsia"/>
          <w:color w:val="4F81BD" w:themeColor="accent1"/>
        </w:rPr>
        <w:t>无法评价</w:t>
      </w:r>
      <w:r>
        <w:rPr>
          <w:color w:val="4F81BD" w:themeColor="accent1"/>
        </w:rPr>
        <w:t>”</w:t>
      </w:r>
      <w:r>
        <w:rPr>
          <w:rFonts w:hint="eastAsia"/>
          <w:color w:val="4F81BD" w:themeColor="accent1"/>
        </w:rPr>
        <w:t>，满意度</w:t>
      </w:r>
      <w:r>
        <w:rPr>
          <w:rFonts w:hint="eastAsia"/>
          <w:color w:val="4F81BD" w:themeColor="accent1"/>
        </w:rPr>
        <w:t>=</w:t>
      </w:r>
      <w:r>
        <w:rPr>
          <w:color w:val="4F81BD" w:themeColor="accent1"/>
        </w:rPr>
        <w:t>“</w:t>
      </w:r>
      <w:r>
        <w:rPr>
          <w:rFonts w:hint="eastAsia"/>
          <w:color w:val="4F81BD" w:themeColor="accent1"/>
        </w:rPr>
        <w:t>很满意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基本满意</w:t>
      </w:r>
      <w:r>
        <w:rPr>
          <w:color w:val="4F81BD" w:themeColor="accent1"/>
        </w:rPr>
        <w:t>”</w:t>
      </w:r>
      <w:r>
        <w:rPr>
          <w:rFonts w:hint="eastAsia"/>
          <w:color w:val="4F81BD" w:themeColor="accent1"/>
        </w:rPr>
        <w:t>的占比。</w:t>
      </w:r>
    </w:p>
    <w:p w14:paraId="406461A9" w14:textId="77777777" w:rsidR="00F841B9" w:rsidRDefault="00000000">
      <w:pPr>
        <w:pStyle w:val="L2"/>
        <w:spacing w:after="156"/>
        <w:ind w:firstLine="360"/>
      </w:pPr>
      <w:r>
        <w:rPr>
          <w:rFonts w:hint="eastAsia"/>
        </w:rPr>
        <w:t>数据来源：</w:t>
      </w:r>
      <w:r>
        <w:t>第三方调研</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660374CC" w14:textId="77777777" w:rsidR="00F841B9" w:rsidRDefault="00000000">
      <w:pPr>
        <w:pStyle w:val="Affff0"/>
        <w:ind w:firstLine="482"/>
      </w:pPr>
      <w:bookmarkStart w:id="288" w:name="_Toc47449681"/>
      <w:bookmarkStart w:id="289" w:name="_Toc48726011"/>
      <w:bookmarkStart w:id="290" w:name="_Toc112774170"/>
      <w:r>
        <w:rPr>
          <w:rStyle w:val="-Char2"/>
          <w:rFonts w:hint="eastAsia"/>
          <w:b/>
          <w:color w:val="4F81BD" w:themeColor="accent1"/>
        </w:rPr>
        <w:t>用人单位对毕业生各项能力素质的满意度：</w:t>
      </w:r>
      <w:r>
        <w:rPr>
          <w:rFonts w:hint="eastAsia"/>
        </w:rPr>
        <w:t>用人单位对学校毕业生各项能力素质满意度均达到</w:t>
      </w:r>
      <w:r>
        <w:t>98.15%</w:t>
      </w:r>
      <w:r>
        <w:rPr>
          <w:rFonts w:hint="eastAsia"/>
        </w:rPr>
        <w:t>及以上。其中，用人单位对毕业生对“综合素质”、“专业水平及理论素养”、“职业能力”等满意度最高，均达</w:t>
      </w:r>
      <w:r>
        <w:t>98.77%</w:t>
      </w:r>
      <w:r>
        <w:rPr>
          <w:rFonts w:hint="eastAsia"/>
        </w:rPr>
        <w:t>。</w:t>
      </w:r>
      <w:bookmarkEnd w:id="288"/>
      <w:bookmarkEnd w:id="289"/>
    </w:p>
    <w:p w14:paraId="2DA49F3C" w14:textId="21C96D19" w:rsidR="00F841B9" w:rsidRDefault="00000000">
      <w:pPr>
        <w:pStyle w:val="Affff1"/>
        <w:spacing w:beforeLines="0" w:before="0" w:afterLines="0" w:after="0"/>
      </w:pPr>
      <w:r>
        <w:rPr>
          <w:rFonts w:hint="eastAsia"/>
        </w:rPr>
        <w:t>表</w:t>
      </w:r>
      <w:r>
        <w:rPr>
          <w:rFonts w:hint="eastAsia"/>
        </w:rPr>
        <w:t xml:space="preserve">6- </w:t>
      </w:r>
      <w:r>
        <w:fldChar w:fldCharType="begin"/>
      </w:r>
      <w:r>
        <w:instrText xml:space="preserve"> </w:instrText>
      </w:r>
      <w:r>
        <w:rPr>
          <w:rFonts w:hint="eastAsia"/>
        </w:rPr>
        <w:instrText xml:space="preserve">SEQ </w:instrText>
      </w:r>
      <w:r>
        <w:rPr>
          <w:rFonts w:hint="eastAsia"/>
        </w:rPr>
        <w:instrText>表</w:instrText>
      </w:r>
      <w:r>
        <w:rPr>
          <w:rFonts w:hint="eastAsia"/>
        </w:rPr>
        <w:instrText>6- \* ARABIC</w:instrText>
      </w:r>
      <w:r>
        <w:instrText xml:space="preserve"> </w:instrText>
      </w:r>
      <w:r>
        <w:fldChar w:fldCharType="separate"/>
      </w:r>
      <w:r w:rsidR="00677AAE">
        <w:rPr>
          <w:noProof/>
        </w:rPr>
        <w:t>1</w:t>
      </w:r>
      <w:r>
        <w:fldChar w:fldCharType="end"/>
      </w:r>
      <w:r>
        <w:t xml:space="preserve">  </w:t>
      </w:r>
      <w:r>
        <w:rPr>
          <w:rFonts w:hint="eastAsia"/>
        </w:rPr>
        <w:t>用人单位对毕业生各项能力素质的满意度评价分布</w:t>
      </w:r>
      <w:bookmarkEnd w:id="290"/>
    </w:p>
    <w:tbl>
      <w:tblPr>
        <w:tblStyle w:val="2017-20173"/>
        <w:tblW w:w="5000" w:type="pct"/>
        <w:tblLook w:val="04A0" w:firstRow="1" w:lastRow="0" w:firstColumn="1" w:lastColumn="0" w:noHBand="0" w:noVBand="1"/>
      </w:tblPr>
      <w:tblGrid>
        <w:gridCol w:w="2379"/>
        <w:gridCol w:w="976"/>
        <w:gridCol w:w="976"/>
        <w:gridCol w:w="1197"/>
        <w:gridCol w:w="959"/>
        <w:gridCol w:w="1197"/>
        <w:gridCol w:w="1094"/>
      </w:tblGrid>
      <w:tr w:rsidR="00F841B9" w14:paraId="61CCC335"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5" w:type="pct"/>
            <w:vAlign w:val="center"/>
          </w:tcPr>
          <w:p w14:paraId="1F7D9492" w14:textId="77777777" w:rsidR="00F841B9" w:rsidRDefault="00000000">
            <w:pPr>
              <w:pStyle w:val="Affff1"/>
              <w:spacing w:beforeLines="0" w:before="0" w:afterLines="0" w:after="0" w:line="240" w:lineRule="auto"/>
              <w:rPr>
                <w:rFonts w:asciiTheme="minorEastAsia" w:eastAsiaTheme="minorEastAsia" w:hAnsiTheme="minorEastAsia" w:cstheme="minorBidi"/>
                <w:color w:val="FFFFFF" w:themeColor="background1"/>
              </w:rPr>
            </w:pPr>
            <w:r>
              <w:rPr>
                <w:rFonts w:asciiTheme="minorEastAsia" w:eastAsiaTheme="minorEastAsia" w:hAnsiTheme="minorEastAsia" w:hint="eastAsia"/>
                <w:b/>
                <w:bCs w:val="0"/>
                <w:color w:val="FFFFFF" w:themeColor="background1"/>
                <w:szCs w:val="21"/>
              </w:rPr>
              <w:t>能力分布</w:t>
            </w:r>
          </w:p>
        </w:tc>
        <w:tc>
          <w:tcPr>
            <w:tcW w:w="556" w:type="pct"/>
            <w:vAlign w:val="center"/>
          </w:tcPr>
          <w:p w14:paraId="2FB95B5D"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FFFFFF" w:themeColor="background1"/>
              </w:rPr>
            </w:pPr>
            <w:r>
              <w:rPr>
                <w:rFonts w:asciiTheme="minorEastAsia" w:eastAsiaTheme="minorEastAsia" w:hAnsiTheme="minorEastAsia" w:cstheme="minorBidi" w:hint="eastAsia"/>
                <w:b/>
                <w:bCs w:val="0"/>
                <w:color w:val="FFFFFF" w:themeColor="background1"/>
                <w:szCs w:val="21"/>
              </w:rPr>
              <w:t>很满意</w:t>
            </w:r>
          </w:p>
        </w:tc>
        <w:tc>
          <w:tcPr>
            <w:tcW w:w="556" w:type="pct"/>
            <w:vAlign w:val="center"/>
          </w:tcPr>
          <w:p w14:paraId="74F2CCB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FFFFFF" w:themeColor="background1"/>
              </w:rPr>
            </w:pPr>
            <w:r>
              <w:rPr>
                <w:rFonts w:asciiTheme="minorEastAsia" w:eastAsiaTheme="minorEastAsia" w:hAnsiTheme="minorEastAsia" w:cstheme="minorBidi" w:hint="eastAsia"/>
                <w:b/>
                <w:bCs w:val="0"/>
                <w:color w:val="FFFFFF" w:themeColor="background1"/>
                <w:szCs w:val="21"/>
              </w:rPr>
              <w:t>满意</w:t>
            </w:r>
          </w:p>
        </w:tc>
        <w:tc>
          <w:tcPr>
            <w:tcW w:w="682" w:type="pct"/>
            <w:vAlign w:val="center"/>
          </w:tcPr>
          <w:p w14:paraId="21A4385D"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FFFFFF" w:themeColor="background1"/>
                <w:szCs w:val="21"/>
              </w:rPr>
            </w:pPr>
            <w:r>
              <w:rPr>
                <w:rFonts w:asciiTheme="minorEastAsia" w:eastAsiaTheme="minorEastAsia" w:hAnsiTheme="minorEastAsia" w:cstheme="minorBidi" w:hint="eastAsia"/>
                <w:b/>
                <w:bCs w:val="0"/>
                <w:color w:val="FFFFFF" w:themeColor="background1"/>
                <w:szCs w:val="21"/>
              </w:rPr>
              <w:t>基本满意</w:t>
            </w:r>
          </w:p>
        </w:tc>
        <w:tc>
          <w:tcPr>
            <w:tcW w:w="546" w:type="pct"/>
            <w:vAlign w:val="center"/>
          </w:tcPr>
          <w:p w14:paraId="3412FDF6"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FFFFFF" w:themeColor="background1"/>
                <w:szCs w:val="21"/>
              </w:rPr>
            </w:pPr>
            <w:r>
              <w:rPr>
                <w:rFonts w:asciiTheme="minorEastAsia" w:eastAsiaTheme="minorEastAsia" w:hAnsiTheme="minorEastAsia" w:cstheme="minorBidi" w:hint="eastAsia"/>
                <w:b/>
                <w:bCs w:val="0"/>
                <w:color w:val="FFFFFF" w:themeColor="background1"/>
                <w:szCs w:val="21"/>
              </w:rPr>
              <w:t>不满意</w:t>
            </w:r>
          </w:p>
        </w:tc>
        <w:tc>
          <w:tcPr>
            <w:tcW w:w="682" w:type="pct"/>
            <w:vAlign w:val="center"/>
          </w:tcPr>
          <w:p w14:paraId="57A5865B"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FFFFFF" w:themeColor="background1"/>
                <w:szCs w:val="21"/>
              </w:rPr>
            </w:pPr>
            <w:r>
              <w:rPr>
                <w:rFonts w:asciiTheme="minorEastAsia" w:eastAsiaTheme="minorEastAsia" w:hAnsiTheme="minorEastAsia" w:cstheme="minorBidi" w:hint="eastAsia"/>
                <w:b/>
                <w:bCs w:val="0"/>
                <w:color w:val="FFFFFF" w:themeColor="background1"/>
                <w:szCs w:val="21"/>
              </w:rPr>
              <w:t>很不满意</w:t>
            </w:r>
          </w:p>
        </w:tc>
        <w:tc>
          <w:tcPr>
            <w:tcW w:w="623" w:type="pct"/>
            <w:vAlign w:val="center"/>
          </w:tcPr>
          <w:p w14:paraId="04202F8C"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heme="minorBidi"/>
                <w:color w:val="FFFFFF" w:themeColor="background1"/>
                <w:szCs w:val="21"/>
              </w:rPr>
            </w:pPr>
            <w:r>
              <w:rPr>
                <w:rFonts w:asciiTheme="minorEastAsia" w:eastAsiaTheme="minorEastAsia" w:hAnsiTheme="minorEastAsia" w:cstheme="minorBidi" w:hint="eastAsia"/>
                <w:b/>
                <w:bCs w:val="0"/>
                <w:color w:val="FFFFFF" w:themeColor="background1"/>
                <w:szCs w:val="21"/>
              </w:rPr>
              <w:t>满意度</w:t>
            </w:r>
          </w:p>
        </w:tc>
      </w:tr>
      <w:tr w:rsidR="00F841B9" w14:paraId="3B8A33D4"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0769AEAF"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综合素质</w:t>
            </w:r>
          </w:p>
        </w:tc>
        <w:tc>
          <w:tcPr>
            <w:tcW w:w="556" w:type="pct"/>
            <w:vAlign w:val="center"/>
          </w:tcPr>
          <w:p w14:paraId="7C5F2EA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48.77%</w:t>
            </w:r>
          </w:p>
        </w:tc>
        <w:tc>
          <w:tcPr>
            <w:tcW w:w="556" w:type="pct"/>
            <w:vAlign w:val="center"/>
          </w:tcPr>
          <w:p w14:paraId="6A8E07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40.12%</w:t>
            </w:r>
          </w:p>
        </w:tc>
        <w:tc>
          <w:tcPr>
            <w:tcW w:w="682" w:type="pct"/>
            <w:vAlign w:val="center"/>
          </w:tcPr>
          <w:p w14:paraId="65BCC8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9.88%</w:t>
            </w:r>
          </w:p>
        </w:tc>
        <w:tc>
          <w:tcPr>
            <w:tcW w:w="546" w:type="pct"/>
            <w:vAlign w:val="center"/>
          </w:tcPr>
          <w:p w14:paraId="1659822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82" w:type="pct"/>
            <w:vAlign w:val="center"/>
          </w:tcPr>
          <w:p w14:paraId="02E2F76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5839C6B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98.77%</w:t>
            </w:r>
          </w:p>
        </w:tc>
      </w:tr>
      <w:tr w:rsidR="00F841B9" w14:paraId="51D8ED39"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3FF31D77"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专业水平及理论素养</w:t>
            </w:r>
          </w:p>
        </w:tc>
        <w:tc>
          <w:tcPr>
            <w:tcW w:w="556" w:type="pct"/>
            <w:vAlign w:val="center"/>
          </w:tcPr>
          <w:p w14:paraId="6CBE22B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47.53%</w:t>
            </w:r>
          </w:p>
        </w:tc>
        <w:tc>
          <w:tcPr>
            <w:tcW w:w="556" w:type="pct"/>
            <w:vAlign w:val="center"/>
          </w:tcPr>
          <w:p w14:paraId="5546A11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41.98%</w:t>
            </w:r>
          </w:p>
        </w:tc>
        <w:tc>
          <w:tcPr>
            <w:tcW w:w="682" w:type="pct"/>
            <w:vAlign w:val="center"/>
          </w:tcPr>
          <w:p w14:paraId="119DFA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9.26%</w:t>
            </w:r>
          </w:p>
        </w:tc>
        <w:tc>
          <w:tcPr>
            <w:tcW w:w="546" w:type="pct"/>
            <w:vAlign w:val="center"/>
          </w:tcPr>
          <w:p w14:paraId="7495FA0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82" w:type="pct"/>
            <w:vAlign w:val="center"/>
          </w:tcPr>
          <w:p w14:paraId="38A5F91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5252E9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98.77%</w:t>
            </w:r>
          </w:p>
        </w:tc>
      </w:tr>
      <w:tr w:rsidR="00F841B9" w14:paraId="4E3F8CB4"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0A117E99"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职业能力</w:t>
            </w:r>
          </w:p>
        </w:tc>
        <w:tc>
          <w:tcPr>
            <w:tcW w:w="556" w:type="pct"/>
            <w:vAlign w:val="center"/>
          </w:tcPr>
          <w:p w14:paraId="5C3273B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50.62%</w:t>
            </w:r>
          </w:p>
        </w:tc>
        <w:tc>
          <w:tcPr>
            <w:tcW w:w="556" w:type="pct"/>
            <w:vAlign w:val="center"/>
          </w:tcPr>
          <w:p w14:paraId="168E46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37.04%</w:t>
            </w:r>
          </w:p>
        </w:tc>
        <w:tc>
          <w:tcPr>
            <w:tcW w:w="682" w:type="pct"/>
            <w:vAlign w:val="center"/>
          </w:tcPr>
          <w:p w14:paraId="6B2A72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11.11%</w:t>
            </w:r>
          </w:p>
        </w:tc>
        <w:tc>
          <w:tcPr>
            <w:tcW w:w="546" w:type="pct"/>
            <w:vAlign w:val="center"/>
          </w:tcPr>
          <w:p w14:paraId="566AE92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82" w:type="pct"/>
            <w:vAlign w:val="center"/>
          </w:tcPr>
          <w:p w14:paraId="5E7FA86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626B6CF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98.77%</w:t>
            </w:r>
          </w:p>
        </w:tc>
      </w:tr>
      <w:tr w:rsidR="00F841B9" w14:paraId="29DEB83C"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7705BAD7"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政治素养</w:t>
            </w:r>
          </w:p>
        </w:tc>
        <w:tc>
          <w:tcPr>
            <w:tcW w:w="556" w:type="pct"/>
            <w:vAlign w:val="center"/>
          </w:tcPr>
          <w:p w14:paraId="31DDC8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54.94%</w:t>
            </w:r>
          </w:p>
        </w:tc>
        <w:tc>
          <w:tcPr>
            <w:tcW w:w="556" w:type="pct"/>
            <w:vAlign w:val="center"/>
          </w:tcPr>
          <w:p w14:paraId="2450CE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33.95%</w:t>
            </w:r>
          </w:p>
        </w:tc>
        <w:tc>
          <w:tcPr>
            <w:tcW w:w="682" w:type="pct"/>
            <w:vAlign w:val="center"/>
          </w:tcPr>
          <w:p w14:paraId="4B082F0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9.88%</w:t>
            </w:r>
          </w:p>
        </w:tc>
        <w:tc>
          <w:tcPr>
            <w:tcW w:w="546" w:type="pct"/>
            <w:vAlign w:val="center"/>
          </w:tcPr>
          <w:p w14:paraId="1401EAF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82" w:type="pct"/>
            <w:vAlign w:val="center"/>
          </w:tcPr>
          <w:p w14:paraId="289F55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0399445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98.77%</w:t>
            </w:r>
          </w:p>
        </w:tc>
      </w:tr>
      <w:tr w:rsidR="00F841B9" w14:paraId="4D538547"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604EA359"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人际沟通能力</w:t>
            </w:r>
          </w:p>
        </w:tc>
        <w:tc>
          <w:tcPr>
            <w:tcW w:w="556" w:type="pct"/>
            <w:vAlign w:val="center"/>
          </w:tcPr>
          <w:p w14:paraId="43DD67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48.15%</w:t>
            </w:r>
          </w:p>
        </w:tc>
        <w:tc>
          <w:tcPr>
            <w:tcW w:w="556" w:type="pct"/>
            <w:vAlign w:val="center"/>
          </w:tcPr>
          <w:p w14:paraId="1FC8F4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38.27%</w:t>
            </w:r>
          </w:p>
        </w:tc>
        <w:tc>
          <w:tcPr>
            <w:tcW w:w="682" w:type="pct"/>
            <w:vAlign w:val="center"/>
          </w:tcPr>
          <w:p w14:paraId="7B63A0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12.35%</w:t>
            </w:r>
          </w:p>
        </w:tc>
        <w:tc>
          <w:tcPr>
            <w:tcW w:w="546" w:type="pct"/>
            <w:vAlign w:val="center"/>
          </w:tcPr>
          <w:p w14:paraId="38124F4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82" w:type="pct"/>
            <w:vAlign w:val="center"/>
          </w:tcPr>
          <w:p w14:paraId="317766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4C9D65B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98.77%</w:t>
            </w:r>
          </w:p>
        </w:tc>
      </w:tr>
      <w:tr w:rsidR="00F841B9" w14:paraId="79BA46B2"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182CDB4C" w14:textId="77777777" w:rsidR="00F841B9" w:rsidRDefault="00000000">
            <w:pPr>
              <w:pStyle w:val="Affff1"/>
              <w:spacing w:beforeLines="0" w:before="0" w:afterLines="0" w:after="0" w:line="240" w:lineRule="auto"/>
              <w:rPr>
                <w:rFonts w:eastAsiaTheme="minorEastAsia"/>
                <w:b/>
                <w:bCs w:val="0"/>
                <w:color w:val="000000" w:themeColor="text1"/>
                <w:szCs w:val="21"/>
                <w:lang w:bidi="ar"/>
              </w:rPr>
            </w:pPr>
            <w:r>
              <w:rPr>
                <w:rFonts w:eastAsiaTheme="minorEastAsia"/>
                <w:color w:val="000000"/>
                <w:szCs w:val="21"/>
              </w:rPr>
              <w:t>合作与沟通能力</w:t>
            </w:r>
          </w:p>
        </w:tc>
        <w:tc>
          <w:tcPr>
            <w:tcW w:w="556" w:type="pct"/>
            <w:vAlign w:val="center"/>
          </w:tcPr>
          <w:p w14:paraId="0BE5B8A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46.91%</w:t>
            </w:r>
          </w:p>
        </w:tc>
        <w:tc>
          <w:tcPr>
            <w:tcW w:w="556" w:type="pct"/>
            <w:vAlign w:val="center"/>
          </w:tcPr>
          <w:p w14:paraId="06EA4B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lang w:bidi="ar"/>
              </w:rPr>
            </w:pPr>
            <w:r>
              <w:rPr>
                <w:rFonts w:eastAsiaTheme="minorEastAsia"/>
                <w:b w:val="0"/>
                <w:bCs/>
                <w:color w:val="000000"/>
                <w:szCs w:val="21"/>
              </w:rPr>
              <w:t>41.36%</w:t>
            </w:r>
          </w:p>
        </w:tc>
        <w:tc>
          <w:tcPr>
            <w:tcW w:w="682" w:type="pct"/>
            <w:vAlign w:val="center"/>
          </w:tcPr>
          <w:p w14:paraId="6562C70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10.49%</w:t>
            </w:r>
          </w:p>
        </w:tc>
        <w:tc>
          <w:tcPr>
            <w:tcW w:w="546" w:type="pct"/>
            <w:vAlign w:val="center"/>
          </w:tcPr>
          <w:p w14:paraId="197A5C5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82" w:type="pct"/>
            <w:vAlign w:val="center"/>
          </w:tcPr>
          <w:p w14:paraId="063464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22F3B0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98.76%</w:t>
            </w:r>
          </w:p>
        </w:tc>
      </w:tr>
      <w:tr w:rsidR="00F841B9" w14:paraId="2330A24B"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7A371C23"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心理素质及抗压能力</w:t>
            </w:r>
          </w:p>
        </w:tc>
        <w:tc>
          <w:tcPr>
            <w:tcW w:w="556" w:type="pct"/>
            <w:vAlign w:val="center"/>
          </w:tcPr>
          <w:p w14:paraId="2F3F66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50.62%</w:t>
            </w:r>
          </w:p>
        </w:tc>
        <w:tc>
          <w:tcPr>
            <w:tcW w:w="556" w:type="pct"/>
            <w:vAlign w:val="center"/>
          </w:tcPr>
          <w:p w14:paraId="2E3D93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36.42%</w:t>
            </w:r>
          </w:p>
        </w:tc>
        <w:tc>
          <w:tcPr>
            <w:tcW w:w="682" w:type="pct"/>
            <w:vAlign w:val="center"/>
          </w:tcPr>
          <w:p w14:paraId="0B4C654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11.11%</w:t>
            </w:r>
          </w:p>
        </w:tc>
        <w:tc>
          <w:tcPr>
            <w:tcW w:w="546" w:type="pct"/>
            <w:vAlign w:val="center"/>
          </w:tcPr>
          <w:p w14:paraId="0CD5471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1.23%</w:t>
            </w:r>
          </w:p>
        </w:tc>
        <w:tc>
          <w:tcPr>
            <w:tcW w:w="682" w:type="pct"/>
            <w:vAlign w:val="center"/>
          </w:tcPr>
          <w:p w14:paraId="6D159E2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7160A1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98.15%</w:t>
            </w:r>
          </w:p>
        </w:tc>
      </w:tr>
      <w:tr w:rsidR="00F841B9" w14:paraId="4EA80320"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1BCEDCB5"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实践动手能力</w:t>
            </w:r>
          </w:p>
        </w:tc>
        <w:tc>
          <w:tcPr>
            <w:tcW w:w="556" w:type="pct"/>
            <w:vAlign w:val="center"/>
          </w:tcPr>
          <w:p w14:paraId="69F5CDD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50.00%</w:t>
            </w:r>
          </w:p>
        </w:tc>
        <w:tc>
          <w:tcPr>
            <w:tcW w:w="556" w:type="pct"/>
            <w:vAlign w:val="center"/>
          </w:tcPr>
          <w:p w14:paraId="15E692E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38.27%</w:t>
            </w:r>
          </w:p>
        </w:tc>
        <w:tc>
          <w:tcPr>
            <w:tcW w:w="682" w:type="pct"/>
            <w:vAlign w:val="center"/>
          </w:tcPr>
          <w:p w14:paraId="499DE9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9.88%</w:t>
            </w:r>
          </w:p>
        </w:tc>
        <w:tc>
          <w:tcPr>
            <w:tcW w:w="546" w:type="pct"/>
            <w:vAlign w:val="center"/>
          </w:tcPr>
          <w:p w14:paraId="4A2227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1.23%</w:t>
            </w:r>
          </w:p>
        </w:tc>
        <w:tc>
          <w:tcPr>
            <w:tcW w:w="682" w:type="pct"/>
            <w:vAlign w:val="center"/>
          </w:tcPr>
          <w:p w14:paraId="1B4A37D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0.62%</w:t>
            </w:r>
          </w:p>
        </w:tc>
        <w:tc>
          <w:tcPr>
            <w:tcW w:w="623" w:type="pct"/>
            <w:vAlign w:val="bottom"/>
          </w:tcPr>
          <w:p w14:paraId="094C496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98.15%</w:t>
            </w:r>
          </w:p>
        </w:tc>
      </w:tr>
      <w:tr w:rsidR="00F841B9" w14:paraId="0768A606"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1E8CCA41"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t>管理能力</w:t>
            </w:r>
          </w:p>
        </w:tc>
        <w:tc>
          <w:tcPr>
            <w:tcW w:w="556" w:type="pct"/>
            <w:vAlign w:val="center"/>
          </w:tcPr>
          <w:p w14:paraId="1A37DB1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45.68%</w:t>
            </w:r>
          </w:p>
        </w:tc>
        <w:tc>
          <w:tcPr>
            <w:tcW w:w="556" w:type="pct"/>
            <w:vAlign w:val="center"/>
          </w:tcPr>
          <w:p w14:paraId="6BDD7D3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41.36%</w:t>
            </w:r>
          </w:p>
        </w:tc>
        <w:tc>
          <w:tcPr>
            <w:tcW w:w="682" w:type="pct"/>
            <w:vAlign w:val="center"/>
          </w:tcPr>
          <w:p w14:paraId="2B1887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11.11%</w:t>
            </w:r>
          </w:p>
        </w:tc>
        <w:tc>
          <w:tcPr>
            <w:tcW w:w="546" w:type="pct"/>
            <w:vAlign w:val="center"/>
          </w:tcPr>
          <w:p w14:paraId="6708D8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1.23%</w:t>
            </w:r>
          </w:p>
        </w:tc>
        <w:tc>
          <w:tcPr>
            <w:tcW w:w="682" w:type="pct"/>
            <w:vAlign w:val="center"/>
          </w:tcPr>
          <w:p w14:paraId="596FE9F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Cs w:val="21"/>
              </w:rPr>
            </w:pPr>
            <w:r>
              <w:rPr>
                <w:rFonts w:eastAsiaTheme="minorEastAsia"/>
                <w:b w:val="0"/>
                <w:bCs/>
                <w:color w:val="000000"/>
                <w:szCs w:val="21"/>
              </w:rPr>
              <w:t>0.62%</w:t>
            </w:r>
          </w:p>
        </w:tc>
        <w:tc>
          <w:tcPr>
            <w:tcW w:w="623" w:type="pct"/>
            <w:vAlign w:val="bottom"/>
          </w:tcPr>
          <w:p w14:paraId="356F3C4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98.15%</w:t>
            </w:r>
          </w:p>
        </w:tc>
      </w:tr>
      <w:tr w:rsidR="00F841B9" w14:paraId="23829008" w14:textId="77777777" w:rsidTr="00F841B9">
        <w:tc>
          <w:tcPr>
            <w:cnfStyle w:val="001000000000" w:firstRow="0" w:lastRow="0" w:firstColumn="1" w:lastColumn="0" w:oddVBand="0" w:evenVBand="0" w:oddHBand="0" w:evenHBand="0" w:firstRowFirstColumn="0" w:firstRowLastColumn="0" w:lastRowFirstColumn="0" w:lastRowLastColumn="0"/>
            <w:tcW w:w="1355" w:type="pct"/>
            <w:vAlign w:val="center"/>
          </w:tcPr>
          <w:p w14:paraId="54B5DE10" w14:textId="77777777" w:rsidR="00F841B9" w:rsidRDefault="00000000">
            <w:pPr>
              <w:pStyle w:val="Affff1"/>
              <w:spacing w:beforeLines="0" w:before="0" w:afterLines="0" w:after="0" w:line="240" w:lineRule="auto"/>
              <w:rPr>
                <w:rFonts w:eastAsiaTheme="minorEastAsia"/>
                <w:b/>
                <w:bCs w:val="0"/>
                <w:color w:val="000000" w:themeColor="text1"/>
                <w:szCs w:val="21"/>
              </w:rPr>
            </w:pPr>
            <w:r>
              <w:rPr>
                <w:rFonts w:eastAsiaTheme="minorEastAsia"/>
                <w:color w:val="000000"/>
                <w:szCs w:val="21"/>
              </w:rPr>
              <w:lastRenderedPageBreak/>
              <w:t>创新能力</w:t>
            </w:r>
          </w:p>
        </w:tc>
        <w:tc>
          <w:tcPr>
            <w:tcW w:w="556" w:type="pct"/>
            <w:vAlign w:val="center"/>
          </w:tcPr>
          <w:p w14:paraId="6014FA4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47.53%</w:t>
            </w:r>
          </w:p>
        </w:tc>
        <w:tc>
          <w:tcPr>
            <w:tcW w:w="556" w:type="pct"/>
            <w:vAlign w:val="center"/>
          </w:tcPr>
          <w:p w14:paraId="1FD185C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39.51%</w:t>
            </w:r>
          </w:p>
        </w:tc>
        <w:tc>
          <w:tcPr>
            <w:tcW w:w="682" w:type="pct"/>
            <w:vAlign w:val="center"/>
          </w:tcPr>
          <w:p w14:paraId="4405E7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11.11%</w:t>
            </w:r>
          </w:p>
        </w:tc>
        <w:tc>
          <w:tcPr>
            <w:tcW w:w="546" w:type="pct"/>
            <w:vAlign w:val="center"/>
          </w:tcPr>
          <w:p w14:paraId="319F57A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1.23%</w:t>
            </w:r>
          </w:p>
        </w:tc>
        <w:tc>
          <w:tcPr>
            <w:tcW w:w="682" w:type="pct"/>
            <w:vAlign w:val="center"/>
          </w:tcPr>
          <w:p w14:paraId="48F1578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0.62%</w:t>
            </w:r>
          </w:p>
        </w:tc>
        <w:tc>
          <w:tcPr>
            <w:tcW w:w="623" w:type="pct"/>
            <w:vAlign w:val="bottom"/>
          </w:tcPr>
          <w:p w14:paraId="6DB713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Cs w:val="21"/>
              </w:rPr>
            </w:pPr>
            <w:r>
              <w:rPr>
                <w:rFonts w:eastAsiaTheme="minorEastAsia"/>
                <w:b w:val="0"/>
                <w:bCs/>
                <w:color w:val="000000"/>
                <w:szCs w:val="21"/>
              </w:rPr>
              <w:t>98.15%</w:t>
            </w:r>
          </w:p>
        </w:tc>
      </w:tr>
    </w:tbl>
    <w:p w14:paraId="62DC4EF5" w14:textId="77777777" w:rsidR="00F841B9" w:rsidRDefault="00000000">
      <w:pPr>
        <w:pStyle w:val="afff3"/>
        <w:ind w:firstLine="360"/>
        <w:rPr>
          <w:color w:val="0F6FC6"/>
        </w:rPr>
      </w:pPr>
      <w:r>
        <w:rPr>
          <w:rFonts w:hint="eastAsia"/>
          <w:color w:val="4F81BD" w:themeColor="accent1"/>
        </w:rPr>
        <w:t>注：满意度评价维</w:t>
      </w:r>
      <w:proofErr w:type="gramStart"/>
      <w:r>
        <w:rPr>
          <w:rFonts w:hint="eastAsia"/>
          <w:color w:val="4F81BD" w:themeColor="accent1"/>
        </w:rPr>
        <w:t>度包括</w:t>
      </w:r>
      <w:proofErr w:type="gramEnd"/>
      <w:r>
        <w:rPr>
          <w:color w:val="4F81BD" w:themeColor="accent1"/>
        </w:rPr>
        <w:t>“</w:t>
      </w:r>
      <w:r>
        <w:rPr>
          <w:rFonts w:hint="eastAsia"/>
          <w:color w:val="4F81BD" w:themeColor="accent1"/>
        </w:rPr>
        <w:t>很满意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w:t>
      </w:r>
      <w:r>
        <w:rPr>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不满意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很不满意</w:t>
      </w:r>
      <w:r>
        <w:rPr>
          <w:color w:val="4F81BD" w:themeColor="accent1"/>
        </w:rPr>
        <w:t>”</w:t>
      </w:r>
      <w:r>
        <w:rPr>
          <w:rFonts w:hint="eastAsia"/>
          <w:color w:val="4F81BD" w:themeColor="accent1"/>
        </w:rPr>
        <w:t>和</w:t>
      </w:r>
      <w:r>
        <w:rPr>
          <w:color w:val="4F81BD" w:themeColor="accent1"/>
        </w:rPr>
        <w:t>“</w:t>
      </w:r>
      <w:r>
        <w:rPr>
          <w:rFonts w:hint="eastAsia"/>
          <w:color w:val="4F81BD" w:themeColor="accent1"/>
        </w:rPr>
        <w:t>无法评价</w:t>
      </w:r>
      <w:r>
        <w:rPr>
          <w:color w:val="4F81BD" w:themeColor="accent1"/>
        </w:rPr>
        <w:t>”</w:t>
      </w:r>
      <w:r>
        <w:rPr>
          <w:rFonts w:hint="eastAsia"/>
          <w:color w:val="4F81BD" w:themeColor="accent1"/>
        </w:rPr>
        <w:t>，满意度</w:t>
      </w:r>
      <w:r>
        <w:rPr>
          <w:rFonts w:hint="eastAsia"/>
          <w:color w:val="4F81BD" w:themeColor="accent1"/>
        </w:rPr>
        <w:t>=</w:t>
      </w:r>
      <w:r>
        <w:rPr>
          <w:color w:val="4F81BD" w:themeColor="accent1"/>
        </w:rPr>
        <w:t>“</w:t>
      </w:r>
      <w:r>
        <w:rPr>
          <w:rFonts w:hint="eastAsia"/>
          <w:color w:val="4F81BD" w:themeColor="accent1"/>
        </w:rPr>
        <w:t>很满意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基本满意</w:t>
      </w:r>
      <w:r>
        <w:rPr>
          <w:color w:val="4F81BD" w:themeColor="accent1"/>
        </w:rPr>
        <w:t>”</w:t>
      </w:r>
      <w:r>
        <w:rPr>
          <w:rFonts w:hint="eastAsia"/>
          <w:color w:val="4F81BD" w:themeColor="accent1"/>
        </w:rPr>
        <w:t>的占比。</w:t>
      </w:r>
    </w:p>
    <w:p w14:paraId="38CDF4DB" w14:textId="77777777" w:rsidR="00F841B9" w:rsidRDefault="00000000">
      <w:pPr>
        <w:pStyle w:val="L2"/>
        <w:spacing w:after="156"/>
        <w:ind w:firstLine="360"/>
      </w:pPr>
      <w:r>
        <w:rPr>
          <w:rFonts w:hint="eastAsia"/>
        </w:rPr>
        <w:t>数据来源：第三方调研</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503745F5" w14:textId="77777777" w:rsidR="00F841B9" w:rsidRDefault="00000000">
      <w:pPr>
        <w:pStyle w:val="L3"/>
        <w:ind w:firstLine="482"/>
      </w:pPr>
      <w:r>
        <w:rPr>
          <w:rFonts w:ascii="宋体" w:hAnsi="宋体" w:cs="Times New Roman" w:hint="eastAsia"/>
          <w:b/>
          <w:color w:val="4F81BD" w:themeColor="accent1"/>
          <w:szCs w:val="21"/>
          <w:lang w:val="zh-CN"/>
        </w:rPr>
        <w:t>用人单位招聘意愿：</w:t>
      </w:r>
      <w:r>
        <w:t>98.15%</w:t>
      </w:r>
      <w:r>
        <w:rPr>
          <w:rFonts w:hint="eastAsia"/>
          <w:lang w:eastAsia="zh-Hans"/>
        </w:rPr>
        <w:t>的</w:t>
      </w:r>
      <w:r>
        <w:rPr>
          <w:rFonts w:hint="eastAsia"/>
        </w:rPr>
        <w:t>用人单位表示今后还愿意继续招聘我校毕业生，其中，“很愿意”占比为</w:t>
      </w:r>
      <w:r>
        <w:t>41.36%</w:t>
      </w:r>
      <w:r>
        <w:rPr>
          <w:rFonts w:hint="eastAsia"/>
        </w:rPr>
        <w:t>。</w:t>
      </w:r>
    </w:p>
    <w:p w14:paraId="73839E05" w14:textId="77777777" w:rsidR="00F841B9" w:rsidRDefault="00000000">
      <w:pPr>
        <w:pStyle w:val="L3"/>
        <w:ind w:firstLine="480"/>
      </w:pPr>
      <w:r>
        <w:rPr>
          <w:noProof/>
        </w:rPr>
        <w:drawing>
          <wp:inline distT="0" distB="0" distL="0" distR="0" wp14:anchorId="1C64C156" wp14:editId="6059D0CA">
            <wp:extent cx="5382260" cy="1539240"/>
            <wp:effectExtent l="0" t="0" r="8890" b="3810"/>
            <wp:docPr id="448" name="图表 448" descr="7b0a202020202263686172745265734964223a2022323031393430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B5213BD" w14:textId="5C082884" w:rsidR="00F841B9" w:rsidRDefault="00000000">
      <w:pPr>
        <w:pStyle w:val="Affff1"/>
        <w:spacing w:beforeLines="0" w:before="0" w:afterLines="0" w:after="0"/>
      </w:pPr>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677AAE">
        <w:rPr>
          <w:noProof/>
        </w:rPr>
        <w:t>2</w:t>
      </w:r>
      <w:r>
        <w:fldChar w:fldCharType="end"/>
      </w:r>
      <w:r>
        <w:t xml:space="preserve">  </w:t>
      </w:r>
      <w:r>
        <w:rPr>
          <w:rFonts w:hint="eastAsia"/>
        </w:rPr>
        <w:t>用人</w:t>
      </w:r>
      <w:r>
        <w:t>单位</w:t>
      </w:r>
      <w:r>
        <w:rPr>
          <w:rFonts w:hint="eastAsia"/>
        </w:rPr>
        <w:t>继续招聘我校毕业生的意愿</w:t>
      </w:r>
    </w:p>
    <w:p w14:paraId="36CBFF1F" w14:textId="77777777" w:rsidR="00F841B9" w:rsidRDefault="00000000">
      <w:pPr>
        <w:pStyle w:val="L2"/>
        <w:spacing w:after="156"/>
        <w:ind w:firstLine="360"/>
      </w:pPr>
      <w:r>
        <w:t>数据来源</w:t>
      </w:r>
      <w:r>
        <w:rPr>
          <w:rFonts w:hint="eastAsia"/>
        </w:rPr>
        <w:t>：</w:t>
      </w:r>
      <w:r>
        <w:t>第三方调研</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4B070A59" w14:textId="77777777" w:rsidR="00F841B9" w:rsidRDefault="00000000">
      <w:pPr>
        <w:pStyle w:val="L20"/>
        <w:rPr>
          <w:color w:val="4F81BD" w:themeColor="accent1"/>
        </w:rPr>
      </w:pPr>
      <w:bookmarkStart w:id="291" w:name="_Toc47449765"/>
      <w:bookmarkStart w:id="292" w:name="_Toc112774102"/>
      <w:bookmarkStart w:id="293" w:name="_Toc48147210"/>
      <w:bookmarkStart w:id="294" w:name="_Toc113742673"/>
      <w:bookmarkStart w:id="295" w:name="_Toc119248414"/>
      <w:r>
        <w:rPr>
          <w:rFonts w:hint="eastAsia"/>
          <w:color w:val="4F81BD" w:themeColor="accent1"/>
        </w:rPr>
        <w:t>二、对学校人才培养的评价</w:t>
      </w:r>
      <w:bookmarkEnd w:id="291"/>
      <w:bookmarkEnd w:id="292"/>
      <w:bookmarkEnd w:id="293"/>
      <w:bookmarkEnd w:id="294"/>
      <w:bookmarkEnd w:id="295"/>
    </w:p>
    <w:p w14:paraId="6824DA1C" w14:textId="77777777" w:rsidR="00F841B9" w:rsidRDefault="00000000">
      <w:pPr>
        <w:pStyle w:val="Affff0"/>
        <w:spacing w:beforeLines="50" w:before="156"/>
        <w:ind w:firstLine="480"/>
      </w:pPr>
      <w:r>
        <w:rPr>
          <w:rFonts w:hint="eastAsia"/>
        </w:rPr>
        <w:t>用人单位认为学校人才培养工作与单位人才需求的吻合度为</w:t>
      </w:r>
      <w:r>
        <w:t>98.14</w:t>
      </w:r>
      <w:r>
        <w:rPr>
          <w:rFonts w:hint="eastAsia"/>
        </w:rPr>
        <w:t>%</w:t>
      </w:r>
      <w:r>
        <w:rPr>
          <w:rFonts w:hint="eastAsia"/>
        </w:rPr>
        <w:t>；其中“很吻合”的占比为</w:t>
      </w:r>
      <w:r>
        <w:t>37.65%</w:t>
      </w:r>
      <w:r>
        <w:rPr>
          <w:rFonts w:hint="eastAsia"/>
        </w:rPr>
        <w:t>，“吻合”的占比为</w:t>
      </w:r>
      <w:r>
        <w:t>43.21%</w:t>
      </w:r>
      <w:r>
        <w:rPr>
          <w:rFonts w:hint="eastAsia"/>
        </w:rPr>
        <w:t>。</w:t>
      </w:r>
    </w:p>
    <w:p w14:paraId="68D065F2" w14:textId="77777777" w:rsidR="00F841B9" w:rsidRDefault="00000000">
      <w:pPr>
        <w:pStyle w:val="Affff0"/>
        <w:ind w:firstLineChars="83" w:firstLine="199"/>
        <w:jc w:val="center"/>
      </w:pPr>
      <w:r>
        <w:rPr>
          <w:noProof/>
        </w:rPr>
        <w:drawing>
          <wp:inline distT="0" distB="0" distL="0" distR="0" wp14:anchorId="70ABB956" wp14:editId="06F1FDEC">
            <wp:extent cx="3558540" cy="2179320"/>
            <wp:effectExtent l="0" t="0" r="0" b="0"/>
            <wp:docPr id="13" name="图表 13" descr="7b0a202020202263686172745265734964223a2022343535373337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DE3E5D5" w14:textId="080ED210" w:rsidR="00F841B9" w:rsidRDefault="00000000">
      <w:pPr>
        <w:pStyle w:val="Affff1"/>
        <w:spacing w:beforeLines="0" w:before="0" w:afterLines="0" w:after="0"/>
      </w:pPr>
      <w:bookmarkStart w:id="296" w:name="_Toc112774171"/>
      <w:bookmarkStart w:id="297" w:name="_Toc48726015"/>
      <w:bookmarkStart w:id="298" w:name="_Toc47449685"/>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677AAE">
        <w:rPr>
          <w:noProof/>
        </w:rPr>
        <w:t>3</w:t>
      </w:r>
      <w:r>
        <w:fldChar w:fldCharType="end"/>
      </w:r>
      <w:r>
        <w:t xml:space="preserve">  </w:t>
      </w:r>
      <w:r>
        <w:rPr>
          <w:rFonts w:hint="eastAsia"/>
        </w:rPr>
        <w:t>用人</w:t>
      </w:r>
      <w:r>
        <w:t>单位对</w:t>
      </w:r>
      <w:r>
        <w:rPr>
          <w:rFonts w:hint="eastAsia"/>
        </w:rPr>
        <w:t>学校人才培养</w:t>
      </w:r>
      <w:r>
        <w:t>的</w:t>
      </w:r>
      <w:bookmarkEnd w:id="296"/>
      <w:bookmarkEnd w:id="297"/>
      <w:bookmarkEnd w:id="298"/>
      <w:r>
        <w:rPr>
          <w:rFonts w:hint="eastAsia"/>
        </w:rPr>
        <w:t>评价</w:t>
      </w:r>
    </w:p>
    <w:p w14:paraId="4AF4EBF4" w14:textId="77777777" w:rsidR="00F841B9" w:rsidRDefault="00000000">
      <w:pPr>
        <w:pStyle w:val="afff3"/>
        <w:ind w:firstLine="360"/>
        <w:rPr>
          <w:color w:val="0F6FC6"/>
        </w:rPr>
      </w:pPr>
      <w:r>
        <w:rPr>
          <w:rFonts w:hint="eastAsia"/>
          <w:color w:val="4F81BD" w:themeColor="accent1"/>
        </w:rPr>
        <w:t>注：吻合度评价维</w:t>
      </w:r>
      <w:proofErr w:type="gramStart"/>
      <w:r>
        <w:rPr>
          <w:rFonts w:hint="eastAsia"/>
          <w:color w:val="4F81BD" w:themeColor="accent1"/>
        </w:rPr>
        <w:t>度包括</w:t>
      </w:r>
      <w:proofErr w:type="gramEnd"/>
      <w:r>
        <w:rPr>
          <w:color w:val="4F81BD" w:themeColor="accent1"/>
        </w:rPr>
        <w:t>“</w:t>
      </w:r>
      <w:r>
        <w:rPr>
          <w:rFonts w:hint="eastAsia"/>
          <w:color w:val="4F81BD" w:themeColor="accent1"/>
        </w:rPr>
        <w:t>很吻合</w:t>
      </w:r>
      <w:r>
        <w:rPr>
          <w:color w:val="4F81BD" w:themeColor="accent1"/>
        </w:rPr>
        <w:t>”</w:t>
      </w:r>
      <w:r>
        <w:rPr>
          <w:rFonts w:hint="eastAsia"/>
          <w:color w:val="4F81BD" w:themeColor="accent1"/>
        </w:rPr>
        <w:t>、</w:t>
      </w:r>
      <w:r>
        <w:rPr>
          <w:color w:val="4F81BD" w:themeColor="accent1"/>
        </w:rPr>
        <w:t>“</w:t>
      </w:r>
      <w:r>
        <w:rPr>
          <w:rFonts w:hint="eastAsia"/>
          <w:color w:val="4F81BD" w:themeColor="accent1"/>
        </w:rPr>
        <w:t>吻合</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基本吻合</w:t>
      </w:r>
      <w:r>
        <w:rPr>
          <w:color w:val="4F81BD" w:themeColor="accent1"/>
        </w:rPr>
        <w:t>”</w:t>
      </w:r>
      <w:r>
        <w:rPr>
          <w:rFonts w:hint="eastAsia"/>
          <w:color w:val="4F81BD" w:themeColor="accent1"/>
        </w:rPr>
        <w:t>、</w:t>
      </w:r>
      <w:r>
        <w:rPr>
          <w:color w:val="4F81BD" w:themeColor="accent1"/>
        </w:rPr>
        <w:t>“</w:t>
      </w:r>
      <w:r>
        <w:rPr>
          <w:rFonts w:hint="eastAsia"/>
          <w:color w:val="4F81BD" w:themeColor="accent1"/>
        </w:rPr>
        <w:t>不吻合</w:t>
      </w:r>
      <w:r>
        <w:rPr>
          <w:color w:val="4F81BD" w:themeColor="accent1"/>
        </w:rPr>
        <w:t>”</w:t>
      </w:r>
      <w:r>
        <w:rPr>
          <w:rFonts w:hint="eastAsia"/>
          <w:color w:val="4F81BD" w:themeColor="accent1"/>
        </w:rPr>
        <w:t>、</w:t>
      </w:r>
      <w:r>
        <w:rPr>
          <w:color w:val="4F81BD" w:themeColor="accent1"/>
        </w:rPr>
        <w:t>“</w:t>
      </w:r>
      <w:r>
        <w:rPr>
          <w:rFonts w:hint="eastAsia"/>
          <w:color w:val="4F81BD" w:themeColor="accent1"/>
        </w:rPr>
        <w:t>很不吻合</w:t>
      </w:r>
      <w:r>
        <w:rPr>
          <w:color w:val="4F81BD" w:themeColor="accent1"/>
        </w:rPr>
        <w:t>”</w:t>
      </w:r>
      <w:r>
        <w:rPr>
          <w:rFonts w:hint="eastAsia"/>
          <w:color w:val="4F81BD" w:themeColor="accent1"/>
        </w:rPr>
        <w:t>和</w:t>
      </w:r>
      <w:r>
        <w:rPr>
          <w:color w:val="4F81BD" w:themeColor="accent1"/>
        </w:rPr>
        <w:t>“</w:t>
      </w:r>
      <w:r>
        <w:rPr>
          <w:rFonts w:hint="eastAsia"/>
          <w:color w:val="4F81BD" w:themeColor="accent1"/>
        </w:rPr>
        <w:t>无法评价</w:t>
      </w:r>
      <w:r>
        <w:rPr>
          <w:color w:val="4F81BD" w:themeColor="accent1"/>
        </w:rPr>
        <w:t>”</w:t>
      </w:r>
      <w:r>
        <w:rPr>
          <w:rFonts w:hint="eastAsia"/>
          <w:color w:val="4F81BD" w:themeColor="accent1"/>
        </w:rPr>
        <w:t>，吻合度</w:t>
      </w:r>
      <w:r>
        <w:rPr>
          <w:rFonts w:hint="eastAsia"/>
          <w:color w:val="4F81BD" w:themeColor="accent1"/>
        </w:rPr>
        <w:t>=</w:t>
      </w:r>
      <w:r>
        <w:rPr>
          <w:color w:val="4F81BD" w:themeColor="accent1"/>
        </w:rPr>
        <w:t>“</w:t>
      </w:r>
      <w:r>
        <w:rPr>
          <w:rFonts w:hint="eastAsia"/>
          <w:color w:val="4F81BD" w:themeColor="accent1"/>
        </w:rPr>
        <w:t>很吻合</w:t>
      </w:r>
      <w:r>
        <w:rPr>
          <w:color w:val="4F81BD" w:themeColor="accent1"/>
        </w:rPr>
        <w:t>”</w:t>
      </w:r>
      <w:r>
        <w:rPr>
          <w:rFonts w:hint="eastAsia"/>
          <w:color w:val="4F81BD" w:themeColor="accent1"/>
        </w:rPr>
        <w:t>+</w:t>
      </w:r>
      <w:r>
        <w:rPr>
          <w:color w:val="4F81BD" w:themeColor="accent1"/>
        </w:rPr>
        <w:t>“</w:t>
      </w:r>
      <w:r>
        <w:rPr>
          <w:rFonts w:hint="eastAsia"/>
          <w:color w:val="4F81BD" w:themeColor="accent1"/>
        </w:rPr>
        <w:t>吻合</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基本吻合</w:t>
      </w:r>
      <w:r>
        <w:rPr>
          <w:color w:val="4F81BD" w:themeColor="accent1"/>
        </w:rPr>
        <w:t>”</w:t>
      </w:r>
      <w:r>
        <w:rPr>
          <w:rFonts w:hint="eastAsia"/>
          <w:color w:val="4F81BD" w:themeColor="accent1"/>
        </w:rPr>
        <w:t>的占比。</w:t>
      </w:r>
    </w:p>
    <w:p w14:paraId="310CC5BC" w14:textId="77777777" w:rsidR="00F841B9" w:rsidRDefault="00000000">
      <w:pPr>
        <w:pStyle w:val="L2"/>
        <w:spacing w:after="156"/>
        <w:ind w:firstLine="360"/>
      </w:pPr>
      <w:r>
        <w:t>数据来源</w:t>
      </w:r>
      <w:r>
        <w:rPr>
          <w:rFonts w:hint="eastAsia"/>
        </w:rPr>
        <w:t>：</w:t>
      </w:r>
      <w:r>
        <w:t>第三方调研</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520A8BD2" w14:textId="77777777" w:rsidR="00F841B9" w:rsidRDefault="00000000">
      <w:pPr>
        <w:pStyle w:val="Affff0"/>
        <w:ind w:firstLine="480"/>
      </w:pPr>
      <w:r>
        <w:rPr>
          <w:rFonts w:hint="eastAsia"/>
        </w:rPr>
        <w:lastRenderedPageBreak/>
        <w:t>用人单位普遍认为学校应在“综合素质培养”（</w:t>
      </w:r>
      <w:r>
        <w:t>43.83%</w:t>
      </w:r>
      <w:r>
        <w:t>）</w:t>
      </w:r>
      <w:r>
        <w:rPr>
          <w:rFonts w:hint="eastAsia"/>
        </w:rPr>
        <w:t>、“创新能力培养”（</w:t>
      </w:r>
      <w:r>
        <w:t>43.21%</w:t>
      </w:r>
      <w:r>
        <w:t>）</w:t>
      </w:r>
      <w:r>
        <w:rPr>
          <w:rFonts w:ascii="宋体" w:hAnsi="宋体" w:hint="eastAsia"/>
        </w:rPr>
        <w:t>和“实践动手能力培养</w:t>
      </w:r>
      <w:r>
        <w:rPr>
          <w:rFonts w:ascii="宋体" w:hAnsi="宋体"/>
        </w:rPr>
        <w:t>”</w:t>
      </w:r>
      <w:r>
        <w:rPr>
          <w:rFonts w:hint="eastAsia"/>
        </w:rPr>
        <w:t>（</w:t>
      </w:r>
      <w:r>
        <w:t>40.12%</w:t>
      </w:r>
      <w:r>
        <w:t>）</w:t>
      </w:r>
      <w:r>
        <w:rPr>
          <w:rFonts w:hint="eastAsia"/>
        </w:rPr>
        <w:t>这三个方面来加强人才培养工作。</w:t>
      </w:r>
    </w:p>
    <w:p w14:paraId="79A2DEE9" w14:textId="77777777" w:rsidR="00F841B9" w:rsidRDefault="00000000">
      <w:pPr>
        <w:pStyle w:val="Affff0"/>
        <w:ind w:firstLine="480"/>
      </w:pPr>
      <w:r>
        <w:rPr>
          <w:noProof/>
        </w:rPr>
        <w:drawing>
          <wp:inline distT="0" distB="0" distL="0" distR="0" wp14:anchorId="0CA70CF2" wp14:editId="7FA85AF4">
            <wp:extent cx="5273040" cy="2446020"/>
            <wp:effectExtent l="0" t="0" r="0" b="0"/>
            <wp:docPr id="16" name="图表 16" descr="7b0a202020202263686172745265734964223a20223436373937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84E98DC" w14:textId="11B4CC6A" w:rsidR="00F841B9" w:rsidRDefault="00000000">
      <w:pPr>
        <w:pStyle w:val="Affff1"/>
        <w:spacing w:beforeLines="0" w:before="0" w:afterLines="0" w:after="0"/>
      </w:pPr>
      <w:bookmarkStart w:id="299" w:name="_Toc47449686"/>
      <w:bookmarkStart w:id="300" w:name="_Toc48726016"/>
      <w:bookmarkStart w:id="301" w:name="_Toc112774172"/>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677AAE">
        <w:rPr>
          <w:noProof/>
        </w:rPr>
        <w:t>4</w:t>
      </w:r>
      <w:r>
        <w:fldChar w:fldCharType="end"/>
      </w:r>
      <w:r>
        <w:t xml:space="preserve">  </w:t>
      </w:r>
      <w:r>
        <w:rPr>
          <w:rFonts w:hint="eastAsia"/>
        </w:rPr>
        <w:t>用人</w:t>
      </w:r>
      <w:r>
        <w:t>单位</w:t>
      </w:r>
      <w:r>
        <w:rPr>
          <w:rFonts w:hint="eastAsia"/>
        </w:rPr>
        <w:t>对学校人才培养</w:t>
      </w:r>
      <w:r>
        <w:t>工作</w:t>
      </w:r>
      <w:r>
        <w:rPr>
          <w:rFonts w:hint="eastAsia"/>
        </w:rPr>
        <w:t>的建议</w:t>
      </w:r>
      <w:bookmarkEnd w:id="299"/>
      <w:bookmarkEnd w:id="300"/>
      <w:bookmarkEnd w:id="301"/>
    </w:p>
    <w:p w14:paraId="7A4B38D0" w14:textId="77777777" w:rsidR="00F841B9" w:rsidRDefault="00000000">
      <w:pPr>
        <w:pStyle w:val="afff3"/>
        <w:ind w:firstLine="360"/>
        <w:rPr>
          <w:color w:val="0F6FC6"/>
        </w:rPr>
      </w:pPr>
      <w:r>
        <w:rPr>
          <w:rFonts w:hint="eastAsia"/>
          <w:color w:val="4F81BD" w:themeColor="accent1"/>
        </w:rPr>
        <w:t>注</w:t>
      </w:r>
      <w:r>
        <w:rPr>
          <w:color w:val="4F81BD" w:themeColor="accent1"/>
        </w:rPr>
        <w:t>：</w:t>
      </w:r>
      <w:r>
        <w:rPr>
          <w:rFonts w:hint="eastAsia"/>
          <w:color w:val="4F81BD" w:themeColor="accent1"/>
        </w:rPr>
        <w:t>此题</w:t>
      </w:r>
      <w:r>
        <w:rPr>
          <w:color w:val="4F81BD" w:themeColor="accent1"/>
        </w:rPr>
        <w:t>为多选题，故各选项占比之和不等于</w:t>
      </w:r>
      <w:r>
        <w:rPr>
          <w:rFonts w:hint="eastAsia"/>
          <w:color w:val="4F81BD" w:themeColor="accent1"/>
        </w:rPr>
        <w:t>100.00%</w:t>
      </w:r>
      <w:r>
        <w:rPr>
          <w:rFonts w:hint="eastAsia"/>
          <w:color w:val="4F81BD" w:themeColor="accent1"/>
        </w:rPr>
        <w:t>。</w:t>
      </w:r>
    </w:p>
    <w:p w14:paraId="32CF7E5F"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rFonts w:hint="eastAsia"/>
          <w:color w:val="4F81BD" w:themeColor="accent1"/>
        </w:rPr>
        <w:t>-2022</w:t>
      </w:r>
      <w:r>
        <w:rPr>
          <w:rFonts w:hint="eastAsia"/>
          <w:color w:val="4F81BD" w:themeColor="accent1"/>
        </w:rPr>
        <w:t>届</w:t>
      </w:r>
      <w:r>
        <w:rPr>
          <w:color w:val="4F81BD" w:themeColor="accent1"/>
        </w:rPr>
        <w:t>毕业生</w:t>
      </w:r>
      <w:r>
        <w:rPr>
          <w:rFonts w:hint="eastAsia"/>
          <w:color w:val="4F81BD" w:themeColor="accent1"/>
        </w:rPr>
        <w:t>用人单位</w:t>
      </w:r>
      <w:r>
        <w:rPr>
          <w:color w:val="4F81BD" w:themeColor="accent1"/>
        </w:rPr>
        <w:t>调查。</w:t>
      </w:r>
    </w:p>
    <w:p w14:paraId="5D2FD143" w14:textId="77777777" w:rsidR="00F841B9" w:rsidRDefault="00000000">
      <w:pPr>
        <w:pStyle w:val="L20"/>
        <w:rPr>
          <w:color w:val="4F81BD" w:themeColor="accent1"/>
        </w:rPr>
      </w:pPr>
      <w:bookmarkStart w:id="302" w:name="_Toc113742674"/>
      <w:bookmarkStart w:id="303" w:name="_Toc119248415"/>
      <w:r>
        <w:rPr>
          <w:rFonts w:hint="eastAsia"/>
          <w:color w:val="4F81BD" w:themeColor="accent1"/>
        </w:rPr>
        <w:t>三、对学校</w:t>
      </w:r>
      <w:r>
        <w:rPr>
          <w:color w:val="4F81BD" w:themeColor="accent1"/>
        </w:rPr>
        <w:t>招聘服务</w:t>
      </w:r>
      <w:r>
        <w:rPr>
          <w:rFonts w:hint="eastAsia"/>
          <w:color w:val="4F81BD" w:themeColor="accent1"/>
        </w:rPr>
        <w:t>的评价</w:t>
      </w:r>
      <w:bookmarkEnd w:id="302"/>
      <w:bookmarkEnd w:id="303"/>
    </w:p>
    <w:p w14:paraId="0E7BCD83" w14:textId="77777777" w:rsidR="00F841B9" w:rsidRDefault="00000000">
      <w:pPr>
        <w:pStyle w:val="Affff0"/>
        <w:spacing w:beforeLines="50" w:before="156"/>
        <w:ind w:firstLine="480"/>
      </w:pPr>
      <w:r>
        <w:rPr>
          <w:rFonts w:hint="eastAsia"/>
        </w:rPr>
        <w:t>用人单位对学校招聘服务的满意度为</w:t>
      </w:r>
      <w:r>
        <w:t>98.15</w:t>
      </w:r>
      <w:r>
        <w:rPr>
          <w:rFonts w:hint="eastAsia"/>
        </w:rPr>
        <w:t>%</w:t>
      </w:r>
      <w:r>
        <w:rPr>
          <w:rFonts w:hint="eastAsia"/>
        </w:rPr>
        <w:t>；其中</w:t>
      </w:r>
      <w:r>
        <w:t>47.53%</w:t>
      </w:r>
      <w:r>
        <w:rPr>
          <w:rFonts w:hint="eastAsia"/>
        </w:rPr>
        <w:t>的用人单位对学校招聘服务表示“很满意”，</w:t>
      </w:r>
      <w:r>
        <w:t>35.19%</w:t>
      </w:r>
      <w:r>
        <w:rPr>
          <w:rFonts w:hint="eastAsia"/>
        </w:rPr>
        <w:t>的用人单位对学院招聘服务表示“满意”。可见，用人单位对本校招聘服务的满意度较高</w:t>
      </w:r>
      <w:r>
        <w:t>。</w:t>
      </w:r>
    </w:p>
    <w:p w14:paraId="3E87C9B8" w14:textId="77777777" w:rsidR="00F841B9" w:rsidRDefault="00000000">
      <w:pPr>
        <w:pStyle w:val="Affff0"/>
        <w:ind w:firstLineChars="83" w:firstLine="199"/>
        <w:jc w:val="center"/>
      </w:pPr>
      <w:r>
        <w:rPr>
          <w:noProof/>
        </w:rPr>
        <w:drawing>
          <wp:inline distT="0" distB="0" distL="0" distR="0" wp14:anchorId="78B647EF" wp14:editId="26330096">
            <wp:extent cx="3558540" cy="1950720"/>
            <wp:effectExtent l="0" t="0" r="0" b="0"/>
            <wp:docPr id="10" name="图表 10" descr="7b0a202020202263686172745265734964223a2022343535373337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A527B58" w14:textId="1A90447C" w:rsidR="00F841B9" w:rsidRDefault="00000000">
      <w:pPr>
        <w:pStyle w:val="Affff1"/>
        <w:spacing w:beforeLines="0" w:before="0" w:afterLines="0" w:after="0"/>
      </w:pPr>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677AAE">
        <w:rPr>
          <w:noProof/>
        </w:rPr>
        <w:t>5</w:t>
      </w:r>
      <w:r>
        <w:fldChar w:fldCharType="end"/>
      </w:r>
      <w:r>
        <w:t xml:space="preserve">  </w:t>
      </w:r>
      <w:r>
        <w:rPr>
          <w:rFonts w:hint="eastAsia"/>
        </w:rPr>
        <w:t>用人</w:t>
      </w:r>
      <w:r>
        <w:t>单位对</w:t>
      </w:r>
      <w:r>
        <w:rPr>
          <w:rFonts w:hint="eastAsia"/>
        </w:rPr>
        <w:t>学校招聘服务</w:t>
      </w:r>
      <w:r>
        <w:t>的满意度</w:t>
      </w:r>
    </w:p>
    <w:p w14:paraId="4952E790" w14:textId="77777777" w:rsidR="00F841B9" w:rsidRDefault="00000000">
      <w:pPr>
        <w:pStyle w:val="afff3"/>
        <w:ind w:firstLine="360"/>
        <w:rPr>
          <w:color w:val="0F6FC6"/>
        </w:rPr>
      </w:pPr>
      <w:r>
        <w:rPr>
          <w:rFonts w:hint="eastAsia"/>
          <w:color w:val="4F81BD" w:themeColor="accent1"/>
        </w:rPr>
        <w:t>注：满意度评价维</w:t>
      </w:r>
      <w:proofErr w:type="gramStart"/>
      <w:r>
        <w:rPr>
          <w:rFonts w:hint="eastAsia"/>
          <w:color w:val="4F81BD" w:themeColor="accent1"/>
        </w:rPr>
        <w:t>度包括</w:t>
      </w:r>
      <w:proofErr w:type="gramEnd"/>
      <w:r>
        <w:rPr>
          <w:color w:val="4F81BD" w:themeColor="accent1"/>
        </w:rPr>
        <w:t>“</w:t>
      </w:r>
      <w:r>
        <w:rPr>
          <w:rFonts w:hint="eastAsia"/>
          <w:color w:val="4F81BD" w:themeColor="accent1"/>
        </w:rPr>
        <w:t>很满意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w:t>
      </w:r>
      <w:r>
        <w:rPr>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不满意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很不满意</w:t>
      </w:r>
      <w:r>
        <w:rPr>
          <w:color w:val="4F81BD" w:themeColor="accent1"/>
        </w:rPr>
        <w:t>”</w:t>
      </w:r>
      <w:r>
        <w:rPr>
          <w:rFonts w:hint="eastAsia"/>
          <w:color w:val="4F81BD" w:themeColor="accent1"/>
        </w:rPr>
        <w:t>和</w:t>
      </w:r>
      <w:r>
        <w:rPr>
          <w:color w:val="4F81BD" w:themeColor="accent1"/>
        </w:rPr>
        <w:t>“</w:t>
      </w:r>
      <w:r>
        <w:rPr>
          <w:rFonts w:hint="eastAsia"/>
          <w:color w:val="4F81BD" w:themeColor="accent1"/>
        </w:rPr>
        <w:t>无法评价</w:t>
      </w:r>
      <w:r>
        <w:rPr>
          <w:color w:val="4F81BD" w:themeColor="accent1"/>
        </w:rPr>
        <w:t>”</w:t>
      </w:r>
      <w:r>
        <w:rPr>
          <w:rFonts w:hint="eastAsia"/>
          <w:color w:val="4F81BD" w:themeColor="accent1"/>
        </w:rPr>
        <w:t>，满意度</w:t>
      </w:r>
      <w:r>
        <w:rPr>
          <w:rFonts w:hint="eastAsia"/>
          <w:color w:val="4F81BD" w:themeColor="accent1"/>
        </w:rPr>
        <w:t>=</w:t>
      </w:r>
      <w:r>
        <w:rPr>
          <w:color w:val="4F81BD" w:themeColor="accent1"/>
        </w:rPr>
        <w:t>“</w:t>
      </w:r>
      <w:r>
        <w:rPr>
          <w:rFonts w:hint="eastAsia"/>
          <w:color w:val="4F81BD" w:themeColor="accent1"/>
        </w:rPr>
        <w:t>很满意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满意</w:t>
      </w:r>
      <w:r>
        <w:rPr>
          <w:color w:val="4F81BD" w:themeColor="accent1"/>
        </w:rPr>
        <w:t>”</w:t>
      </w:r>
      <w:r>
        <w:rPr>
          <w:rFonts w:hint="eastAsia"/>
          <w:color w:val="4F81BD" w:themeColor="accent1"/>
        </w:rPr>
        <w:t>+</w:t>
      </w:r>
      <w:r>
        <w:rPr>
          <w:color w:val="4F81BD" w:themeColor="accent1"/>
        </w:rPr>
        <w:t>“</w:t>
      </w:r>
      <w:r>
        <w:rPr>
          <w:rFonts w:hint="eastAsia"/>
          <w:color w:val="4F81BD" w:themeColor="accent1"/>
        </w:rPr>
        <w:t>基本满意</w:t>
      </w:r>
      <w:r>
        <w:rPr>
          <w:color w:val="4F81BD" w:themeColor="accent1"/>
        </w:rPr>
        <w:t>”</w:t>
      </w:r>
      <w:r>
        <w:rPr>
          <w:rFonts w:hint="eastAsia"/>
          <w:color w:val="4F81BD" w:themeColor="accent1"/>
        </w:rPr>
        <w:t>的占比。</w:t>
      </w:r>
    </w:p>
    <w:p w14:paraId="0C8A5E40" w14:textId="77777777" w:rsidR="00F841B9" w:rsidRDefault="00000000">
      <w:pPr>
        <w:pStyle w:val="L2"/>
        <w:spacing w:after="156"/>
        <w:ind w:firstLine="360"/>
      </w:pPr>
      <w:r>
        <w:t>数据来源</w:t>
      </w:r>
      <w:r>
        <w:rPr>
          <w:rFonts w:hint="eastAsia"/>
        </w:rPr>
        <w:t>：</w:t>
      </w:r>
      <w:r>
        <w:t>第三方调研</w:t>
      </w:r>
      <w:r>
        <w:rPr>
          <w:rFonts w:hint="eastAsia"/>
        </w:rPr>
        <w:t>-</w:t>
      </w:r>
      <w:r>
        <w:rPr>
          <w:rFonts w:eastAsia="宋体" w:hint="eastAsia"/>
        </w:rPr>
        <w:t>2022</w:t>
      </w:r>
      <w:r>
        <w:rPr>
          <w:rFonts w:eastAsia="宋体" w:hint="eastAsia"/>
        </w:rPr>
        <w:t>届</w:t>
      </w:r>
      <w:r>
        <w:t>毕业生</w:t>
      </w:r>
      <w:r>
        <w:rPr>
          <w:rFonts w:hint="eastAsia"/>
        </w:rPr>
        <w:t>用人单位</w:t>
      </w:r>
      <w:r>
        <w:t>调查。</w:t>
      </w:r>
    </w:p>
    <w:p w14:paraId="334E760C" w14:textId="77777777" w:rsidR="00F841B9" w:rsidRDefault="00000000">
      <w:pPr>
        <w:pStyle w:val="Affff0"/>
        <w:ind w:firstLine="480"/>
      </w:pPr>
      <w:r>
        <w:rPr>
          <w:rFonts w:hint="eastAsia"/>
        </w:rPr>
        <w:lastRenderedPageBreak/>
        <w:t>用人单位普遍认为学校应在“加强校企沟通”（</w:t>
      </w:r>
      <w:r>
        <w:t>22.84%</w:t>
      </w:r>
      <w:r>
        <w:t>）</w:t>
      </w:r>
      <w:r>
        <w:rPr>
          <w:rFonts w:hint="eastAsia"/>
        </w:rPr>
        <w:t>、“增加</w:t>
      </w:r>
      <w:r>
        <w:t>招聘场次</w:t>
      </w:r>
      <w:r>
        <w:rPr>
          <w:rFonts w:hint="eastAsia"/>
        </w:rPr>
        <w:t>”（</w:t>
      </w:r>
      <w:r>
        <w:t>20.99%</w:t>
      </w:r>
      <w:r>
        <w:t>）</w:t>
      </w:r>
      <w:r>
        <w:rPr>
          <w:rFonts w:ascii="宋体" w:hAnsi="宋体" w:hint="eastAsia"/>
        </w:rPr>
        <w:t>和“拓宽</w:t>
      </w:r>
      <w:r>
        <w:rPr>
          <w:rFonts w:ascii="宋体" w:hAnsi="宋体"/>
        </w:rPr>
        <w:t>服务项目”</w:t>
      </w:r>
      <w:r>
        <w:rPr>
          <w:rFonts w:hint="eastAsia"/>
        </w:rPr>
        <w:t>（</w:t>
      </w:r>
      <w:r>
        <w:t>14.81%</w:t>
      </w:r>
      <w:r>
        <w:t>）</w:t>
      </w:r>
      <w:r>
        <w:rPr>
          <w:rFonts w:hint="eastAsia"/>
        </w:rPr>
        <w:t>这三个方面来加强招聘服务工作。</w:t>
      </w:r>
    </w:p>
    <w:p w14:paraId="6413780F" w14:textId="77777777" w:rsidR="00F841B9" w:rsidRDefault="00000000">
      <w:pPr>
        <w:pStyle w:val="Affff0"/>
        <w:ind w:firstLine="480"/>
      </w:pPr>
      <w:r>
        <w:rPr>
          <w:noProof/>
        </w:rPr>
        <w:drawing>
          <wp:inline distT="0" distB="0" distL="0" distR="0" wp14:anchorId="0E2780FB" wp14:editId="1C8BE15F">
            <wp:extent cx="5273040" cy="2545080"/>
            <wp:effectExtent l="0" t="0" r="0" b="0"/>
            <wp:docPr id="17" name="图表 17" descr="7b0a202020202263686172745265734964223a2022343637393738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9F1BF26" w14:textId="30D37AB3" w:rsidR="00F841B9" w:rsidRDefault="00000000">
      <w:pPr>
        <w:pStyle w:val="Affff1"/>
        <w:spacing w:beforeLines="0" w:before="0" w:afterLines="0" w:after="0"/>
      </w:pPr>
      <w:r>
        <w:rPr>
          <w:rFonts w:hint="eastAsia"/>
        </w:rPr>
        <w:t>图</w:t>
      </w:r>
      <w:r>
        <w:rPr>
          <w:rFonts w:hint="eastAsia"/>
        </w:rPr>
        <w:t xml:space="preserve">6- </w:t>
      </w:r>
      <w:r>
        <w:fldChar w:fldCharType="begin"/>
      </w:r>
      <w:r>
        <w:instrText xml:space="preserve"> </w:instrText>
      </w:r>
      <w:r>
        <w:rPr>
          <w:rFonts w:hint="eastAsia"/>
        </w:rPr>
        <w:instrText xml:space="preserve">SEQ </w:instrText>
      </w:r>
      <w:r>
        <w:rPr>
          <w:rFonts w:hint="eastAsia"/>
        </w:rPr>
        <w:instrText>图</w:instrText>
      </w:r>
      <w:r>
        <w:rPr>
          <w:rFonts w:hint="eastAsia"/>
        </w:rPr>
        <w:instrText>6- \* ARABIC</w:instrText>
      </w:r>
      <w:r>
        <w:instrText xml:space="preserve"> </w:instrText>
      </w:r>
      <w:r>
        <w:fldChar w:fldCharType="separate"/>
      </w:r>
      <w:r w:rsidR="00677AAE">
        <w:rPr>
          <w:noProof/>
        </w:rPr>
        <w:t>6</w:t>
      </w:r>
      <w:r>
        <w:fldChar w:fldCharType="end"/>
      </w:r>
      <w:r>
        <w:t xml:space="preserve">  </w:t>
      </w:r>
      <w:r>
        <w:rPr>
          <w:rFonts w:hint="eastAsia"/>
        </w:rPr>
        <w:t>用人</w:t>
      </w:r>
      <w:r>
        <w:t>单位</w:t>
      </w:r>
      <w:r>
        <w:rPr>
          <w:rFonts w:hint="eastAsia"/>
        </w:rPr>
        <w:t>对学校招聘</w:t>
      </w:r>
      <w:r>
        <w:t>服务工作</w:t>
      </w:r>
      <w:r>
        <w:rPr>
          <w:rFonts w:hint="eastAsia"/>
        </w:rPr>
        <w:t>的建议</w:t>
      </w:r>
    </w:p>
    <w:p w14:paraId="2A3EFDA2" w14:textId="77777777" w:rsidR="00F841B9" w:rsidRDefault="00000000">
      <w:pPr>
        <w:pStyle w:val="afff3"/>
        <w:ind w:firstLine="360"/>
        <w:rPr>
          <w:color w:val="0F6FC6"/>
        </w:rPr>
      </w:pPr>
      <w:r>
        <w:rPr>
          <w:rFonts w:hint="eastAsia"/>
          <w:color w:val="4F81BD" w:themeColor="accent1"/>
        </w:rPr>
        <w:t>注</w:t>
      </w:r>
      <w:r>
        <w:rPr>
          <w:color w:val="4F81BD" w:themeColor="accent1"/>
        </w:rPr>
        <w:t>：</w:t>
      </w:r>
      <w:r>
        <w:rPr>
          <w:rFonts w:hint="eastAsia"/>
          <w:color w:val="4F81BD" w:themeColor="accent1"/>
        </w:rPr>
        <w:t>此题</w:t>
      </w:r>
      <w:r>
        <w:rPr>
          <w:color w:val="4F81BD" w:themeColor="accent1"/>
        </w:rPr>
        <w:t>为多选题，故各选项占比之和不等于</w:t>
      </w:r>
      <w:r>
        <w:rPr>
          <w:rFonts w:hint="eastAsia"/>
          <w:color w:val="4F81BD" w:themeColor="accent1"/>
        </w:rPr>
        <w:t>100.00%</w:t>
      </w:r>
      <w:r>
        <w:rPr>
          <w:rFonts w:hint="eastAsia"/>
          <w:color w:val="4F81BD" w:themeColor="accent1"/>
        </w:rPr>
        <w:t>。</w:t>
      </w:r>
    </w:p>
    <w:p w14:paraId="4D94E7BF" w14:textId="77777777" w:rsidR="00F841B9" w:rsidRDefault="00000000">
      <w:pPr>
        <w:pStyle w:val="afff3"/>
        <w:ind w:firstLine="360"/>
        <w:rPr>
          <w:color w:val="4F81BD" w:themeColor="accent1"/>
        </w:rPr>
      </w:pPr>
      <w:r>
        <w:rPr>
          <w:rFonts w:hint="eastAsia"/>
          <w:color w:val="4F81BD" w:themeColor="accent1"/>
        </w:rPr>
        <w:t>数据来源：</w:t>
      </w:r>
      <w:r>
        <w:rPr>
          <w:color w:val="4F81BD" w:themeColor="accent1"/>
        </w:rPr>
        <w:t>第三方调研</w:t>
      </w:r>
      <w:r>
        <w:rPr>
          <w:rFonts w:hint="eastAsia"/>
          <w:color w:val="4F81BD" w:themeColor="accent1"/>
        </w:rPr>
        <w:t>-2022</w:t>
      </w:r>
      <w:r>
        <w:rPr>
          <w:rFonts w:hint="eastAsia"/>
          <w:color w:val="4F81BD" w:themeColor="accent1"/>
        </w:rPr>
        <w:t>届</w:t>
      </w:r>
      <w:r>
        <w:rPr>
          <w:color w:val="4F81BD" w:themeColor="accent1"/>
        </w:rPr>
        <w:t>毕业生</w:t>
      </w:r>
      <w:r>
        <w:rPr>
          <w:rFonts w:hint="eastAsia"/>
          <w:color w:val="4F81BD" w:themeColor="accent1"/>
        </w:rPr>
        <w:t>用人单位</w:t>
      </w:r>
      <w:r>
        <w:rPr>
          <w:color w:val="4F81BD" w:themeColor="accent1"/>
        </w:rPr>
        <w:t>调查。</w:t>
      </w:r>
    </w:p>
    <w:p w14:paraId="648B778E" w14:textId="77777777" w:rsidR="00F841B9" w:rsidRDefault="00F841B9">
      <w:pPr>
        <w:pStyle w:val="afff3"/>
        <w:ind w:firstLine="360"/>
        <w:rPr>
          <w:color w:val="4F81BD" w:themeColor="accent1"/>
        </w:rPr>
      </w:pPr>
    </w:p>
    <w:p w14:paraId="55767560" w14:textId="77777777" w:rsidR="00F841B9" w:rsidRDefault="00F841B9">
      <w:pPr>
        <w:pStyle w:val="afff3"/>
        <w:ind w:firstLineChars="0" w:firstLine="0"/>
        <w:rPr>
          <w:color w:val="4F81BD" w:themeColor="accent1"/>
        </w:rPr>
        <w:sectPr w:rsidR="00F841B9">
          <w:headerReference w:type="default" r:id="rId126"/>
          <w:footerReference w:type="default" r:id="rId127"/>
          <w:pgSz w:w="11907" w:h="16160"/>
          <w:pgMar w:top="1418" w:right="1418" w:bottom="1418" w:left="1701" w:header="850" w:footer="397" w:gutter="0"/>
          <w:pgNumType w:start="1"/>
          <w:cols w:space="720"/>
          <w:docGrid w:type="linesAndChars" w:linePitch="312"/>
        </w:sectPr>
      </w:pPr>
    </w:p>
    <w:p w14:paraId="3C81C834" w14:textId="77777777" w:rsidR="00F841B9" w:rsidRDefault="00000000">
      <w:pPr>
        <w:pStyle w:val="L3"/>
        <w:ind w:firstLineChars="0" w:firstLine="0"/>
        <w:jc w:val="center"/>
      </w:pPr>
      <w:r>
        <w:rPr>
          <w:noProof/>
        </w:rPr>
        <w:lastRenderedPageBreak/>
        <mc:AlternateContent>
          <mc:Choice Requires="wps">
            <w:drawing>
              <wp:anchor distT="0" distB="0" distL="114300" distR="114300" simplePos="0" relativeHeight="251673600" behindDoc="0" locked="0" layoutInCell="1" allowOverlap="1" wp14:anchorId="3D51B83A" wp14:editId="03156430">
                <wp:simplePos x="0" y="0"/>
                <wp:positionH relativeFrom="column">
                  <wp:posOffset>1872615</wp:posOffset>
                </wp:positionH>
                <wp:positionV relativeFrom="paragraph">
                  <wp:posOffset>120650</wp:posOffset>
                </wp:positionV>
                <wp:extent cx="4663440" cy="4953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663440" cy="495300"/>
                        </a:xfrm>
                        <a:prstGeom prst="rect">
                          <a:avLst/>
                        </a:prstGeom>
                        <a:noFill/>
                        <a:ln w="6350">
                          <a:noFill/>
                        </a:ln>
                      </wps:spPr>
                      <wps:txbx>
                        <w:txbxContent>
                          <w:p w14:paraId="0FDDD794"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304" w:name="_Toc114844042"/>
                            <w:bookmarkStart w:id="305" w:name="_Toc114128468"/>
                            <w:bookmarkStart w:id="306" w:name="_Toc119248416"/>
                            <w:r>
                              <w:rPr>
                                <w:rFonts w:hint="eastAsia"/>
                                <w:color w:val="FFFFFF" w:themeColor="background1"/>
                                <w:sz w:val="36"/>
                                <w:szCs w:val="36"/>
                              </w:rPr>
                              <w:t>附录：各专业核心指标一览表</w:t>
                            </w:r>
                            <w:bookmarkEnd w:id="304"/>
                            <w:bookmarkEnd w:id="305"/>
                            <w:bookmarkEnd w:id="30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51B83A" id="文本框 18" o:spid="_x0000_s1080" type="#_x0000_t202" style="position:absolute;left:0;text-align:left;margin-left:147.45pt;margin-top:9.5pt;width:367.2pt;height: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" filled="f" stroked="f" strokeweight=".5pt">
                <v:textbox>
                  <w:txbxContent>
                    <w:p w14:paraId="0FDDD794" w14:textId="77777777" w:rsidR="00F841B9" w:rsidRDefault="00000000">
                      <w:pPr>
                        <w:pStyle w:val="affb"/>
                        <w:pBdr>
                          <w:top w:val="none" w:sz="0" w:space="0" w:color="auto"/>
                          <w:left w:val="none" w:sz="0" w:space="0" w:color="auto"/>
                          <w:bottom w:val="none" w:sz="0" w:space="0" w:color="auto"/>
                          <w:right w:val="none" w:sz="0" w:space="0" w:color="auto"/>
                        </w:pBdr>
                        <w:shd w:val="clear" w:color="auto" w:fill="auto"/>
                        <w:spacing w:after="0" w:line="240" w:lineRule="auto"/>
                        <w:contextualSpacing/>
                        <w:rPr>
                          <w:color w:val="FFFFFF" w:themeColor="background1"/>
                          <w:sz w:val="36"/>
                          <w:szCs w:val="36"/>
                        </w:rPr>
                      </w:pPr>
                      <w:bookmarkStart w:id="307" w:name="_Toc114844042"/>
                      <w:bookmarkStart w:id="308" w:name="_Toc114128468"/>
                      <w:bookmarkStart w:id="309" w:name="_Toc119248416"/>
                      <w:r>
                        <w:rPr>
                          <w:rFonts w:hint="eastAsia"/>
                          <w:color w:val="FFFFFF" w:themeColor="background1"/>
                          <w:sz w:val="36"/>
                          <w:szCs w:val="36"/>
                        </w:rPr>
                        <w:t>附录：各专业核心指标一览表</w:t>
                      </w:r>
                      <w:bookmarkEnd w:id="307"/>
                      <w:bookmarkEnd w:id="308"/>
                      <w:bookmarkEnd w:id="309"/>
                    </w:p>
                  </w:txbxContent>
                </v:textbox>
              </v:shape>
            </w:pict>
          </mc:Fallback>
        </mc:AlternateContent>
      </w:r>
      <w:r>
        <w:rPr>
          <w:noProof/>
        </w:rPr>
        <w:drawing>
          <wp:inline distT="0" distB="0" distL="0" distR="0" wp14:anchorId="66B1341E" wp14:editId="372942F6">
            <wp:extent cx="5547360" cy="7391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7360" cy="739140"/>
                    </a:xfrm>
                    <a:prstGeom prst="rect">
                      <a:avLst/>
                    </a:prstGeom>
                    <a:noFill/>
                    <a:ln>
                      <a:noFill/>
                    </a:ln>
                  </pic:spPr>
                </pic:pic>
              </a:graphicData>
            </a:graphic>
          </wp:inline>
        </w:drawing>
      </w:r>
    </w:p>
    <w:p w14:paraId="59EA550C" w14:textId="77777777" w:rsidR="00F841B9" w:rsidRDefault="00000000">
      <w:pPr>
        <w:pStyle w:val="Affff0"/>
        <w:spacing w:beforeLines="50" w:before="156"/>
        <w:ind w:firstLine="480"/>
      </w:pPr>
      <w:r>
        <w:t>2022</w:t>
      </w:r>
      <w:r>
        <w:rPr>
          <w:rFonts w:hint="eastAsia"/>
        </w:rPr>
        <w:t>届各专业本科毕业生调研核心指标一览表如下所示。</w:t>
      </w:r>
      <w:r>
        <w:rPr>
          <w:rFonts w:hint="eastAsia"/>
        </w:rPr>
        <w:t>(</w:t>
      </w:r>
      <w:r>
        <w:rPr>
          <w:rFonts w:ascii="宋体" w:hAnsi="宋体" w:hint="eastAsia"/>
          <w:highlight w:val="yellow"/>
        </w:rPr>
        <w:t>注：核心指标一览表数据均来自于</w:t>
      </w:r>
      <w:r>
        <w:rPr>
          <w:rFonts w:hint="eastAsia"/>
          <w:highlight w:val="yellow"/>
        </w:rPr>
        <w:t>2022</w:t>
      </w:r>
      <w:r>
        <w:rPr>
          <w:rFonts w:hint="eastAsia"/>
          <w:highlight w:val="yellow"/>
        </w:rPr>
        <w:t>届毕业生就业状况调查</w:t>
      </w:r>
      <w:r>
        <w:rPr>
          <w:rFonts w:ascii="宋体" w:hAnsi="宋体" w:hint="eastAsia"/>
          <w:highlight w:val="yellow"/>
        </w:rPr>
        <w:t>，数据核算方式参考浙江省考试评估院算法，本章节数据仅供内部参考，不建议对外公开。</w:t>
      </w:r>
      <w:r>
        <w:rPr>
          <w:rFonts w:hint="eastAsia"/>
        </w:rPr>
        <w:t>)</w:t>
      </w:r>
    </w:p>
    <w:p w14:paraId="0DCD8541" w14:textId="77777777" w:rsidR="00F841B9" w:rsidRDefault="00000000">
      <w:pPr>
        <w:pStyle w:val="Affff1"/>
        <w:spacing w:beforeLines="0" w:before="0" w:afterLines="0" w:after="0"/>
      </w:pPr>
      <w:r>
        <w:rPr>
          <w:rFonts w:hint="eastAsia"/>
        </w:rPr>
        <w:t>附表</w:t>
      </w:r>
      <w:r>
        <w:rPr>
          <w:rFonts w:hint="eastAsia"/>
        </w:rPr>
        <w:t>1</w:t>
      </w:r>
      <w:r>
        <w:t xml:space="preserve">  </w:t>
      </w:r>
      <w:r>
        <w:rPr>
          <w:rFonts w:hint="eastAsia"/>
        </w:rPr>
        <w:t>2022</w:t>
      </w:r>
      <w:r>
        <w:rPr>
          <w:rFonts w:hint="eastAsia"/>
        </w:rPr>
        <w:t>届各专业本科毕业生核心指标一览表</w:t>
      </w:r>
    </w:p>
    <w:tbl>
      <w:tblPr>
        <w:tblStyle w:val="2017-20173"/>
        <w:tblW w:w="14743" w:type="dxa"/>
        <w:tblInd w:w="-856" w:type="dxa"/>
        <w:tblLayout w:type="fixed"/>
        <w:tblLook w:val="04A0" w:firstRow="1" w:lastRow="0" w:firstColumn="1" w:lastColumn="0" w:noHBand="0" w:noVBand="1"/>
      </w:tblPr>
      <w:tblGrid>
        <w:gridCol w:w="2127"/>
        <w:gridCol w:w="992"/>
        <w:gridCol w:w="851"/>
        <w:gridCol w:w="142"/>
        <w:gridCol w:w="992"/>
        <w:gridCol w:w="992"/>
        <w:gridCol w:w="851"/>
        <w:gridCol w:w="850"/>
        <w:gridCol w:w="851"/>
        <w:gridCol w:w="850"/>
        <w:gridCol w:w="851"/>
        <w:gridCol w:w="1134"/>
        <w:gridCol w:w="850"/>
        <w:gridCol w:w="709"/>
        <w:gridCol w:w="850"/>
        <w:gridCol w:w="851"/>
      </w:tblGrid>
      <w:tr w:rsidR="00D608D0" w14:paraId="5A3DABF4"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07DC490" w14:textId="77777777" w:rsidR="00F841B9" w:rsidRDefault="00000000">
            <w:pPr>
              <w:pStyle w:val="Affff1"/>
              <w:spacing w:beforeLines="0" w:before="0" w:afterLines="0" w:after="0" w:line="240" w:lineRule="auto"/>
              <w:rPr>
                <w:rFonts w:eastAsia="宋体"/>
                <w:color w:val="FFFFFF" w:themeColor="background1"/>
                <w:sz w:val="20"/>
                <w:szCs w:val="20"/>
              </w:rPr>
            </w:pPr>
            <w:r>
              <w:rPr>
                <w:rFonts w:eastAsia="宋体"/>
                <w:b/>
                <w:bCs w:val="0"/>
                <w:color w:val="FFFFFF" w:themeColor="background1"/>
                <w:sz w:val="20"/>
                <w:szCs w:val="20"/>
              </w:rPr>
              <w:t>专业</w:t>
            </w:r>
          </w:p>
        </w:tc>
        <w:tc>
          <w:tcPr>
            <w:tcW w:w="992" w:type="dxa"/>
            <w:vAlign w:val="center"/>
          </w:tcPr>
          <w:p w14:paraId="13EA99C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hint="eastAsia"/>
                <w:b/>
                <w:bCs w:val="0"/>
                <w:color w:val="FFFFFF" w:themeColor="background1"/>
                <w:sz w:val="20"/>
                <w:szCs w:val="20"/>
              </w:rPr>
              <w:t>调查</w:t>
            </w:r>
            <w:r>
              <w:rPr>
                <w:rFonts w:eastAsia="宋体"/>
                <w:b/>
                <w:bCs w:val="0"/>
                <w:color w:val="FFFFFF" w:themeColor="background1"/>
                <w:sz w:val="20"/>
                <w:szCs w:val="20"/>
              </w:rPr>
              <w:t>就业率</w:t>
            </w:r>
          </w:p>
        </w:tc>
        <w:tc>
          <w:tcPr>
            <w:tcW w:w="851" w:type="dxa"/>
            <w:vAlign w:val="center"/>
          </w:tcPr>
          <w:p w14:paraId="2A19925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专业相关度</w:t>
            </w:r>
          </w:p>
        </w:tc>
        <w:tc>
          <w:tcPr>
            <w:tcW w:w="1134" w:type="dxa"/>
            <w:gridSpan w:val="2"/>
            <w:vAlign w:val="center"/>
          </w:tcPr>
          <w:p w14:paraId="320F54BE"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工资</w:t>
            </w:r>
          </w:p>
          <w:p w14:paraId="1132C7A8"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水平</w:t>
            </w:r>
          </w:p>
        </w:tc>
        <w:tc>
          <w:tcPr>
            <w:tcW w:w="992" w:type="dxa"/>
            <w:vAlign w:val="center"/>
          </w:tcPr>
          <w:p w14:paraId="6422283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社会保障水平</w:t>
            </w:r>
          </w:p>
        </w:tc>
        <w:tc>
          <w:tcPr>
            <w:tcW w:w="851" w:type="dxa"/>
            <w:vAlign w:val="center"/>
          </w:tcPr>
          <w:p w14:paraId="0D6D7198"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离职率</w:t>
            </w:r>
          </w:p>
        </w:tc>
        <w:tc>
          <w:tcPr>
            <w:tcW w:w="850" w:type="dxa"/>
            <w:vAlign w:val="center"/>
          </w:tcPr>
          <w:p w14:paraId="3AAB7CC1"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就业</w:t>
            </w:r>
          </w:p>
          <w:p w14:paraId="5FDDDC37"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满意度</w:t>
            </w:r>
          </w:p>
        </w:tc>
        <w:tc>
          <w:tcPr>
            <w:tcW w:w="851" w:type="dxa"/>
            <w:vAlign w:val="center"/>
          </w:tcPr>
          <w:p w14:paraId="5D561D98"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创业率</w:t>
            </w:r>
          </w:p>
        </w:tc>
        <w:tc>
          <w:tcPr>
            <w:tcW w:w="850" w:type="dxa"/>
            <w:vAlign w:val="center"/>
          </w:tcPr>
          <w:p w14:paraId="4BBA3479"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升学率</w:t>
            </w:r>
          </w:p>
        </w:tc>
        <w:tc>
          <w:tcPr>
            <w:tcW w:w="851" w:type="dxa"/>
            <w:vAlign w:val="center"/>
          </w:tcPr>
          <w:p w14:paraId="417BE12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总体</w:t>
            </w:r>
          </w:p>
          <w:p w14:paraId="48792474"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满意度</w:t>
            </w:r>
          </w:p>
        </w:tc>
        <w:tc>
          <w:tcPr>
            <w:tcW w:w="1134" w:type="dxa"/>
            <w:vAlign w:val="center"/>
          </w:tcPr>
          <w:p w14:paraId="6A78521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专业课程课堂教学效果</w:t>
            </w:r>
          </w:p>
        </w:tc>
        <w:tc>
          <w:tcPr>
            <w:tcW w:w="850" w:type="dxa"/>
            <w:vAlign w:val="center"/>
          </w:tcPr>
          <w:p w14:paraId="24F19E3C"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实践教学效果</w:t>
            </w:r>
          </w:p>
        </w:tc>
        <w:tc>
          <w:tcPr>
            <w:tcW w:w="709" w:type="dxa"/>
            <w:vAlign w:val="center"/>
          </w:tcPr>
          <w:p w14:paraId="64503CE2"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教学水平</w:t>
            </w:r>
          </w:p>
        </w:tc>
        <w:tc>
          <w:tcPr>
            <w:tcW w:w="850" w:type="dxa"/>
            <w:vAlign w:val="center"/>
          </w:tcPr>
          <w:p w14:paraId="753CA92D"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就业求职服务</w:t>
            </w:r>
          </w:p>
        </w:tc>
        <w:tc>
          <w:tcPr>
            <w:tcW w:w="851" w:type="dxa"/>
            <w:vAlign w:val="center"/>
          </w:tcPr>
          <w:p w14:paraId="333325F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母校</w:t>
            </w:r>
          </w:p>
          <w:p w14:paraId="4C43A5D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推荐度</w:t>
            </w:r>
          </w:p>
        </w:tc>
      </w:tr>
      <w:tr w:rsidR="00F841B9" w14:paraId="66530808"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AFA85BD" w14:textId="77777777" w:rsidR="00F841B9" w:rsidRDefault="00000000">
            <w:pPr>
              <w:pStyle w:val="Affff1"/>
              <w:spacing w:beforeLines="0" w:before="0" w:afterLines="0" w:after="0" w:line="240" w:lineRule="auto"/>
              <w:rPr>
                <w:rFonts w:asciiTheme="minorHAnsi" w:eastAsiaTheme="minorEastAsia" w:hAnsiTheme="minorHAnsi" w:cstheme="minorBidi"/>
                <w:b/>
                <w:bCs w:val="0"/>
                <w:color w:val="FF0000"/>
                <w:sz w:val="20"/>
                <w:szCs w:val="20"/>
              </w:rPr>
            </w:pPr>
            <w:r>
              <w:rPr>
                <w:rFonts w:asciiTheme="minorHAnsi" w:eastAsiaTheme="minorEastAsia" w:hAnsiTheme="minorHAnsi" w:cstheme="minorBidi" w:hint="eastAsia"/>
                <w:color w:val="FF0000"/>
                <w:sz w:val="20"/>
                <w:szCs w:val="20"/>
              </w:rPr>
              <w:t>绍兴文理学院</w:t>
            </w:r>
          </w:p>
        </w:tc>
        <w:tc>
          <w:tcPr>
            <w:tcW w:w="992" w:type="dxa"/>
            <w:vAlign w:val="bottom"/>
          </w:tcPr>
          <w:p w14:paraId="47E94B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80.74%</w:t>
            </w:r>
          </w:p>
        </w:tc>
        <w:tc>
          <w:tcPr>
            <w:tcW w:w="993" w:type="dxa"/>
            <w:gridSpan w:val="2"/>
            <w:vAlign w:val="bottom"/>
          </w:tcPr>
          <w:p w14:paraId="5C0E9E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75.05</w:t>
            </w:r>
          </w:p>
        </w:tc>
        <w:tc>
          <w:tcPr>
            <w:tcW w:w="992" w:type="dxa"/>
            <w:vAlign w:val="bottom"/>
          </w:tcPr>
          <w:p w14:paraId="37F358D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6056.64</w:t>
            </w:r>
          </w:p>
        </w:tc>
        <w:tc>
          <w:tcPr>
            <w:tcW w:w="992" w:type="dxa"/>
            <w:vAlign w:val="bottom"/>
          </w:tcPr>
          <w:p w14:paraId="0DA4F8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0.9225</w:t>
            </w:r>
          </w:p>
        </w:tc>
        <w:tc>
          <w:tcPr>
            <w:tcW w:w="851" w:type="dxa"/>
            <w:vAlign w:val="bottom"/>
          </w:tcPr>
          <w:p w14:paraId="0CE47E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8.10%</w:t>
            </w:r>
          </w:p>
        </w:tc>
        <w:tc>
          <w:tcPr>
            <w:tcW w:w="850" w:type="dxa"/>
            <w:vAlign w:val="bottom"/>
          </w:tcPr>
          <w:p w14:paraId="34D7DD8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67.96</w:t>
            </w:r>
          </w:p>
        </w:tc>
        <w:tc>
          <w:tcPr>
            <w:tcW w:w="851" w:type="dxa"/>
            <w:vAlign w:val="bottom"/>
          </w:tcPr>
          <w:p w14:paraId="585AA35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0.79%</w:t>
            </w:r>
          </w:p>
        </w:tc>
        <w:tc>
          <w:tcPr>
            <w:tcW w:w="850" w:type="dxa"/>
            <w:vAlign w:val="bottom"/>
          </w:tcPr>
          <w:p w14:paraId="283920E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20.13%</w:t>
            </w:r>
          </w:p>
        </w:tc>
        <w:tc>
          <w:tcPr>
            <w:tcW w:w="851" w:type="dxa"/>
            <w:vAlign w:val="bottom"/>
          </w:tcPr>
          <w:p w14:paraId="32AF8D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79.87</w:t>
            </w:r>
          </w:p>
        </w:tc>
        <w:tc>
          <w:tcPr>
            <w:tcW w:w="1134" w:type="dxa"/>
            <w:vAlign w:val="bottom"/>
          </w:tcPr>
          <w:p w14:paraId="13E60C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78.34</w:t>
            </w:r>
          </w:p>
        </w:tc>
        <w:tc>
          <w:tcPr>
            <w:tcW w:w="850" w:type="dxa"/>
            <w:vAlign w:val="bottom"/>
          </w:tcPr>
          <w:p w14:paraId="7B8CC1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78.11</w:t>
            </w:r>
          </w:p>
        </w:tc>
        <w:tc>
          <w:tcPr>
            <w:tcW w:w="709" w:type="dxa"/>
            <w:vAlign w:val="bottom"/>
          </w:tcPr>
          <w:p w14:paraId="61DF1D8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80.30</w:t>
            </w:r>
          </w:p>
        </w:tc>
        <w:tc>
          <w:tcPr>
            <w:tcW w:w="850" w:type="dxa"/>
            <w:vAlign w:val="bottom"/>
          </w:tcPr>
          <w:p w14:paraId="477BA2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77.71</w:t>
            </w:r>
          </w:p>
        </w:tc>
        <w:tc>
          <w:tcPr>
            <w:tcW w:w="851" w:type="dxa"/>
            <w:vAlign w:val="bottom"/>
          </w:tcPr>
          <w:p w14:paraId="6D18AA8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FF0000"/>
                <w:sz w:val="20"/>
                <w:szCs w:val="20"/>
              </w:rPr>
            </w:pPr>
            <w:r>
              <w:rPr>
                <w:rFonts w:eastAsiaTheme="minorEastAsia" w:hint="eastAsia"/>
                <w:b w:val="0"/>
                <w:bCs/>
                <w:color w:val="FF0000"/>
                <w:sz w:val="20"/>
                <w:szCs w:val="20"/>
              </w:rPr>
              <w:t>77.33</w:t>
            </w:r>
          </w:p>
        </w:tc>
      </w:tr>
      <w:tr w:rsidR="00F841B9" w14:paraId="044DE866"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A681903" w14:textId="77777777" w:rsidR="00F841B9" w:rsidRDefault="00000000">
            <w:pPr>
              <w:pStyle w:val="Affff1"/>
              <w:spacing w:beforeLines="0" w:before="0" w:afterLines="0" w:after="0" w:line="240" w:lineRule="auto"/>
              <w:rPr>
                <w:rFonts w:eastAsiaTheme="minorEastAsia"/>
                <w:color w:val="000000"/>
                <w:sz w:val="20"/>
                <w:szCs w:val="20"/>
              </w:rPr>
            </w:pPr>
            <w:r>
              <w:rPr>
                <w:rFonts w:eastAsiaTheme="minorEastAsia"/>
                <w:color w:val="000000"/>
                <w:sz w:val="20"/>
                <w:szCs w:val="20"/>
              </w:rPr>
              <w:t>电气工程及其自动化</w:t>
            </w:r>
          </w:p>
        </w:tc>
        <w:tc>
          <w:tcPr>
            <w:tcW w:w="992" w:type="dxa"/>
            <w:vAlign w:val="center"/>
          </w:tcPr>
          <w:p w14:paraId="2694567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3" w:type="dxa"/>
            <w:gridSpan w:val="2"/>
            <w:vAlign w:val="center"/>
          </w:tcPr>
          <w:p w14:paraId="23C5ECE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93.33</w:t>
            </w:r>
          </w:p>
        </w:tc>
        <w:tc>
          <w:tcPr>
            <w:tcW w:w="992" w:type="dxa"/>
            <w:vAlign w:val="center"/>
          </w:tcPr>
          <w:p w14:paraId="7B1EDD7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5387.33</w:t>
            </w:r>
          </w:p>
        </w:tc>
        <w:tc>
          <w:tcPr>
            <w:tcW w:w="992" w:type="dxa"/>
            <w:vAlign w:val="center"/>
          </w:tcPr>
          <w:p w14:paraId="6A23263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851" w:type="dxa"/>
            <w:vAlign w:val="center"/>
          </w:tcPr>
          <w:p w14:paraId="617E4C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0" w:type="dxa"/>
            <w:vAlign w:val="center"/>
          </w:tcPr>
          <w:p w14:paraId="454E49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76.67</w:t>
            </w:r>
          </w:p>
        </w:tc>
        <w:tc>
          <w:tcPr>
            <w:tcW w:w="851" w:type="dxa"/>
            <w:vAlign w:val="center"/>
          </w:tcPr>
          <w:p w14:paraId="67678AB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A429EE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14.29%</w:t>
            </w:r>
          </w:p>
        </w:tc>
        <w:tc>
          <w:tcPr>
            <w:tcW w:w="851" w:type="dxa"/>
            <w:vAlign w:val="center"/>
          </w:tcPr>
          <w:p w14:paraId="38D6AB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1134" w:type="dxa"/>
            <w:vAlign w:val="center"/>
          </w:tcPr>
          <w:p w14:paraId="1E7A84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82.86</w:t>
            </w:r>
          </w:p>
        </w:tc>
        <w:tc>
          <w:tcPr>
            <w:tcW w:w="850" w:type="dxa"/>
            <w:vAlign w:val="center"/>
          </w:tcPr>
          <w:p w14:paraId="5D28ED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center"/>
          </w:tcPr>
          <w:p w14:paraId="0632982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5E03101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82.86</w:t>
            </w:r>
          </w:p>
        </w:tc>
        <w:tc>
          <w:tcPr>
            <w:tcW w:w="851" w:type="dxa"/>
            <w:vAlign w:val="center"/>
          </w:tcPr>
          <w:p w14:paraId="368E187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670720FC"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BD94FFF"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化学</w:t>
            </w:r>
          </w:p>
        </w:tc>
        <w:tc>
          <w:tcPr>
            <w:tcW w:w="992" w:type="dxa"/>
            <w:vAlign w:val="center"/>
          </w:tcPr>
          <w:p w14:paraId="1ADEB3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3" w:type="dxa"/>
            <w:gridSpan w:val="2"/>
            <w:vAlign w:val="center"/>
          </w:tcPr>
          <w:p w14:paraId="6C910C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76.00</w:t>
            </w:r>
          </w:p>
        </w:tc>
        <w:tc>
          <w:tcPr>
            <w:tcW w:w="992" w:type="dxa"/>
            <w:vAlign w:val="center"/>
          </w:tcPr>
          <w:p w14:paraId="13A9C14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5661.33</w:t>
            </w:r>
          </w:p>
        </w:tc>
        <w:tc>
          <w:tcPr>
            <w:tcW w:w="992" w:type="dxa"/>
            <w:vAlign w:val="center"/>
          </w:tcPr>
          <w:p w14:paraId="7268B14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0.7200</w:t>
            </w:r>
          </w:p>
        </w:tc>
        <w:tc>
          <w:tcPr>
            <w:tcW w:w="851" w:type="dxa"/>
            <w:vAlign w:val="center"/>
          </w:tcPr>
          <w:p w14:paraId="356523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0" w:type="dxa"/>
            <w:vAlign w:val="center"/>
          </w:tcPr>
          <w:p w14:paraId="040E7B0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64.00</w:t>
            </w:r>
          </w:p>
        </w:tc>
        <w:tc>
          <w:tcPr>
            <w:tcW w:w="851" w:type="dxa"/>
            <w:vAlign w:val="center"/>
          </w:tcPr>
          <w:p w14:paraId="3A936E0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4EFCC6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28.57%</w:t>
            </w:r>
          </w:p>
        </w:tc>
        <w:tc>
          <w:tcPr>
            <w:tcW w:w="851" w:type="dxa"/>
            <w:vAlign w:val="center"/>
          </w:tcPr>
          <w:p w14:paraId="3E8102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1134" w:type="dxa"/>
            <w:vAlign w:val="center"/>
          </w:tcPr>
          <w:p w14:paraId="765270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850" w:type="dxa"/>
            <w:vAlign w:val="center"/>
          </w:tcPr>
          <w:p w14:paraId="53BAD97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709" w:type="dxa"/>
            <w:vAlign w:val="center"/>
          </w:tcPr>
          <w:p w14:paraId="4235CB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24C8FD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1" w:type="dxa"/>
            <w:vAlign w:val="center"/>
          </w:tcPr>
          <w:p w14:paraId="4DA250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138E0B6D"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78946AE"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应用化学</w:t>
            </w:r>
          </w:p>
        </w:tc>
        <w:tc>
          <w:tcPr>
            <w:tcW w:w="992" w:type="dxa"/>
            <w:vAlign w:val="center"/>
          </w:tcPr>
          <w:p w14:paraId="0869409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3" w:type="dxa"/>
            <w:gridSpan w:val="2"/>
            <w:vAlign w:val="center"/>
          </w:tcPr>
          <w:p w14:paraId="48E0210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60.00</w:t>
            </w:r>
          </w:p>
        </w:tc>
        <w:tc>
          <w:tcPr>
            <w:tcW w:w="992" w:type="dxa"/>
            <w:vAlign w:val="center"/>
          </w:tcPr>
          <w:p w14:paraId="59609FA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10516.80</w:t>
            </w:r>
          </w:p>
        </w:tc>
        <w:tc>
          <w:tcPr>
            <w:tcW w:w="992" w:type="dxa"/>
            <w:vAlign w:val="center"/>
          </w:tcPr>
          <w:p w14:paraId="6ADA934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851" w:type="dxa"/>
            <w:vAlign w:val="center"/>
          </w:tcPr>
          <w:p w14:paraId="5E50E60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0" w:type="dxa"/>
            <w:vAlign w:val="center"/>
          </w:tcPr>
          <w:p w14:paraId="60968A3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70.00</w:t>
            </w:r>
          </w:p>
        </w:tc>
        <w:tc>
          <w:tcPr>
            <w:tcW w:w="851" w:type="dxa"/>
            <w:vAlign w:val="center"/>
          </w:tcPr>
          <w:p w14:paraId="0A4145B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51D0A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851" w:type="dxa"/>
            <w:vAlign w:val="center"/>
          </w:tcPr>
          <w:p w14:paraId="4624C1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1134" w:type="dxa"/>
            <w:vAlign w:val="center"/>
          </w:tcPr>
          <w:p w14:paraId="0B1B3CF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850" w:type="dxa"/>
            <w:vAlign w:val="center"/>
          </w:tcPr>
          <w:p w14:paraId="2EFDC4D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709" w:type="dxa"/>
            <w:vAlign w:val="center"/>
          </w:tcPr>
          <w:p w14:paraId="5874428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86.67</w:t>
            </w:r>
          </w:p>
        </w:tc>
        <w:tc>
          <w:tcPr>
            <w:tcW w:w="850" w:type="dxa"/>
            <w:vAlign w:val="center"/>
          </w:tcPr>
          <w:p w14:paraId="7F29A6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851" w:type="dxa"/>
            <w:vAlign w:val="center"/>
          </w:tcPr>
          <w:p w14:paraId="7BDE20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5AAD32B9"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B591FC0" w14:textId="77777777" w:rsidR="00F841B9" w:rsidRDefault="00000000">
            <w:pPr>
              <w:pStyle w:val="Affff1"/>
              <w:spacing w:beforeLines="0" w:before="0" w:afterLines="0" w:after="0" w:line="240" w:lineRule="auto"/>
              <w:rPr>
                <w:rFonts w:eastAsiaTheme="minorEastAsia"/>
                <w:b/>
                <w:bCs w:val="0"/>
                <w:color w:val="000000" w:themeColor="text1"/>
                <w:sz w:val="20"/>
                <w:szCs w:val="20"/>
                <w:lang w:bidi="ar"/>
              </w:rPr>
            </w:pPr>
            <w:r>
              <w:rPr>
                <w:rFonts w:eastAsiaTheme="minorEastAsia"/>
                <w:color w:val="000000"/>
                <w:sz w:val="20"/>
                <w:szCs w:val="20"/>
              </w:rPr>
              <w:t>高分子材料与工程</w:t>
            </w:r>
          </w:p>
        </w:tc>
        <w:tc>
          <w:tcPr>
            <w:tcW w:w="992" w:type="dxa"/>
            <w:vAlign w:val="center"/>
          </w:tcPr>
          <w:p w14:paraId="3523E9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100.00%</w:t>
            </w:r>
          </w:p>
        </w:tc>
        <w:tc>
          <w:tcPr>
            <w:tcW w:w="993" w:type="dxa"/>
            <w:gridSpan w:val="2"/>
            <w:vAlign w:val="center"/>
          </w:tcPr>
          <w:p w14:paraId="3DC9A0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52.00</w:t>
            </w:r>
          </w:p>
        </w:tc>
        <w:tc>
          <w:tcPr>
            <w:tcW w:w="992" w:type="dxa"/>
            <w:vAlign w:val="center"/>
          </w:tcPr>
          <w:p w14:paraId="7B153C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4739.00</w:t>
            </w:r>
          </w:p>
        </w:tc>
        <w:tc>
          <w:tcPr>
            <w:tcW w:w="992" w:type="dxa"/>
            <w:vAlign w:val="center"/>
          </w:tcPr>
          <w:p w14:paraId="78AD63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851" w:type="dxa"/>
            <w:vAlign w:val="center"/>
          </w:tcPr>
          <w:p w14:paraId="2EDAF91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0" w:type="dxa"/>
            <w:vAlign w:val="center"/>
          </w:tcPr>
          <w:p w14:paraId="219352D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76.00</w:t>
            </w:r>
          </w:p>
        </w:tc>
        <w:tc>
          <w:tcPr>
            <w:tcW w:w="851" w:type="dxa"/>
            <w:vAlign w:val="center"/>
          </w:tcPr>
          <w:p w14:paraId="2BDE716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FB242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44.44%</w:t>
            </w:r>
          </w:p>
        </w:tc>
        <w:tc>
          <w:tcPr>
            <w:tcW w:w="851" w:type="dxa"/>
            <w:vAlign w:val="center"/>
          </w:tcPr>
          <w:p w14:paraId="44B11BC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75.56</w:t>
            </w:r>
          </w:p>
        </w:tc>
        <w:tc>
          <w:tcPr>
            <w:tcW w:w="1134" w:type="dxa"/>
            <w:vAlign w:val="center"/>
          </w:tcPr>
          <w:p w14:paraId="59829B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02A19A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77.78</w:t>
            </w:r>
          </w:p>
        </w:tc>
        <w:tc>
          <w:tcPr>
            <w:tcW w:w="709" w:type="dxa"/>
            <w:vAlign w:val="center"/>
          </w:tcPr>
          <w:p w14:paraId="0CADB2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77.78</w:t>
            </w:r>
          </w:p>
        </w:tc>
        <w:tc>
          <w:tcPr>
            <w:tcW w:w="850" w:type="dxa"/>
            <w:vAlign w:val="center"/>
          </w:tcPr>
          <w:p w14:paraId="7EA197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1" w:type="dxa"/>
            <w:vAlign w:val="center"/>
          </w:tcPr>
          <w:p w14:paraId="182B92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r>
      <w:tr w:rsidR="00F841B9" w14:paraId="093704ED"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17FBD45" w14:textId="77777777" w:rsidR="00F841B9" w:rsidRDefault="00000000">
            <w:pPr>
              <w:pStyle w:val="Affff1"/>
              <w:spacing w:beforeLines="0" w:before="0" w:afterLines="0" w:after="0" w:line="240" w:lineRule="auto"/>
              <w:rPr>
                <w:rFonts w:eastAsiaTheme="minorEastAsia"/>
                <w:b/>
                <w:bCs w:val="0"/>
                <w:color w:val="000000" w:themeColor="text1"/>
                <w:sz w:val="20"/>
                <w:szCs w:val="20"/>
                <w:lang w:bidi="ar"/>
              </w:rPr>
            </w:pPr>
            <w:r>
              <w:rPr>
                <w:rFonts w:eastAsiaTheme="minorEastAsia"/>
                <w:color w:val="000000"/>
                <w:sz w:val="20"/>
                <w:szCs w:val="20"/>
              </w:rPr>
              <w:t>小学教育</w:t>
            </w:r>
          </w:p>
        </w:tc>
        <w:tc>
          <w:tcPr>
            <w:tcW w:w="992" w:type="dxa"/>
            <w:vAlign w:val="center"/>
          </w:tcPr>
          <w:p w14:paraId="5C8CE6A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96.23%</w:t>
            </w:r>
          </w:p>
        </w:tc>
        <w:tc>
          <w:tcPr>
            <w:tcW w:w="993" w:type="dxa"/>
            <w:gridSpan w:val="2"/>
            <w:vAlign w:val="center"/>
          </w:tcPr>
          <w:p w14:paraId="247914F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93.48</w:t>
            </w:r>
          </w:p>
        </w:tc>
        <w:tc>
          <w:tcPr>
            <w:tcW w:w="992" w:type="dxa"/>
            <w:vAlign w:val="center"/>
          </w:tcPr>
          <w:p w14:paraId="54263D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7794.56</w:t>
            </w:r>
          </w:p>
        </w:tc>
        <w:tc>
          <w:tcPr>
            <w:tcW w:w="992" w:type="dxa"/>
            <w:vAlign w:val="center"/>
          </w:tcPr>
          <w:p w14:paraId="5A0FFF9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0.9545</w:t>
            </w:r>
          </w:p>
        </w:tc>
        <w:tc>
          <w:tcPr>
            <w:tcW w:w="851" w:type="dxa"/>
            <w:vAlign w:val="center"/>
          </w:tcPr>
          <w:p w14:paraId="32CD91D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0" w:type="dxa"/>
            <w:vAlign w:val="center"/>
          </w:tcPr>
          <w:p w14:paraId="13607E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69.57</w:t>
            </w:r>
          </w:p>
        </w:tc>
        <w:tc>
          <w:tcPr>
            <w:tcW w:w="851" w:type="dxa"/>
            <w:vAlign w:val="center"/>
          </w:tcPr>
          <w:p w14:paraId="77F06A2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D257A5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7.55%</w:t>
            </w:r>
          </w:p>
        </w:tc>
        <w:tc>
          <w:tcPr>
            <w:tcW w:w="851" w:type="dxa"/>
            <w:vAlign w:val="center"/>
          </w:tcPr>
          <w:p w14:paraId="01D4291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79.25</w:t>
            </w:r>
          </w:p>
        </w:tc>
        <w:tc>
          <w:tcPr>
            <w:tcW w:w="1134" w:type="dxa"/>
            <w:vAlign w:val="center"/>
          </w:tcPr>
          <w:p w14:paraId="433A03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76.23</w:t>
            </w:r>
          </w:p>
        </w:tc>
        <w:tc>
          <w:tcPr>
            <w:tcW w:w="850" w:type="dxa"/>
            <w:vAlign w:val="center"/>
          </w:tcPr>
          <w:p w14:paraId="23A5D1D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80.38</w:t>
            </w:r>
          </w:p>
        </w:tc>
        <w:tc>
          <w:tcPr>
            <w:tcW w:w="709" w:type="dxa"/>
            <w:vAlign w:val="center"/>
          </w:tcPr>
          <w:p w14:paraId="2B6F413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78.49</w:t>
            </w:r>
          </w:p>
        </w:tc>
        <w:tc>
          <w:tcPr>
            <w:tcW w:w="850" w:type="dxa"/>
            <w:vAlign w:val="center"/>
          </w:tcPr>
          <w:p w14:paraId="662623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79.25</w:t>
            </w:r>
          </w:p>
        </w:tc>
        <w:tc>
          <w:tcPr>
            <w:tcW w:w="851" w:type="dxa"/>
            <w:vAlign w:val="center"/>
          </w:tcPr>
          <w:p w14:paraId="601B0F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78.11</w:t>
            </w:r>
          </w:p>
        </w:tc>
      </w:tr>
      <w:tr w:rsidR="00F841B9" w14:paraId="7AB63E50"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EC4ADF9" w14:textId="77777777" w:rsidR="00F841B9" w:rsidRDefault="00000000">
            <w:pPr>
              <w:pStyle w:val="Affff1"/>
              <w:spacing w:beforeLines="0" w:before="0" w:afterLines="0" w:after="0" w:line="240" w:lineRule="auto"/>
              <w:rPr>
                <w:rFonts w:eastAsiaTheme="minorEastAsia"/>
                <w:b/>
                <w:bCs w:val="0"/>
                <w:color w:val="000000" w:themeColor="text1"/>
                <w:sz w:val="20"/>
                <w:szCs w:val="20"/>
                <w:lang w:bidi="ar"/>
              </w:rPr>
            </w:pPr>
            <w:r>
              <w:rPr>
                <w:rFonts w:eastAsiaTheme="minorEastAsia"/>
                <w:color w:val="000000"/>
                <w:sz w:val="20"/>
                <w:szCs w:val="20"/>
              </w:rPr>
              <w:t>体育教育</w:t>
            </w:r>
          </w:p>
        </w:tc>
        <w:tc>
          <w:tcPr>
            <w:tcW w:w="992" w:type="dxa"/>
            <w:vAlign w:val="center"/>
          </w:tcPr>
          <w:p w14:paraId="7A52F3E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95.83%</w:t>
            </w:r>
          </w:p>
        </w:tc>
        <w:tc>
          <w:tcPr>
            <w:tcW w:w="993" w:type="dxa"/>
            <w:gridSpan w:val="2"/>
            <w:vAlign w:val="center"/>
          </w:tcPr>
          <w:p w14:paraId="5B6506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88.70</w:t>
            </w:r>
          </w:p>
        </w:tc>
        <w:tc>
          <w:tcPr>
            <w:tcW w:w="992" w:type="dxa"/>
            <w:vAlign w:val="center"/>
          </w:tcPr>
          <w:p w14:paraId="4DC274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7129.26</w:t>
            </w:r>
          </w:p>
        </w:tc>
        <w:tc>
          <w:tcPr>
            <w:tcW w:w="992" w:type="dxa"/>
            <w:vAlign w:val="center"/>
          </w:tcPr>
          <w:p w14:paraId="37EA526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851" w:type="dxa"/>
            <w:vAlign w:val="center"/>
          </w:tcPr>
          <w:p w14:paraId="336786F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4.55%</w:t>
            </w:r>
          </w:p>
        </w:tc>
        <w:tc>
          <w:tcPr>
            <w:tcW w:w="850" w:type="dxa"/>
            <w:vAlign w:val="center"/>
          </w:tcPr>
          <w:p w14:paraId="25B28EC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76.52</w:t>
            </w:r>
          </w:p>
        </w:tc>
        <w:tc>
          <w:tcPr>
            <w:tcW w:w="851" w:type="dxa"/>
            <w:vAlign w:val="center"/>
          </w:tcPr>
          <w:p w14:paraId="4E1B12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F9CB0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3924B2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1134" w:type="dxa"/>
            <w:vAlign w:val="center"/>
          </w:tcPr>
          <w:p w14:paraId="4FED005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85.83</w:t>
            </w:r>
          </w:p>
        </w:tc>
        <w:tc>
          <w:tcPr>
            <w:tcW w:w="850" w:type="dxa"/>
            <w:vAlign w:val="center"/>
          </w:tcPr>
          <w:p w14:paraId="523248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85.83</w:t>
            </w:r>
          </w:p>
        </w:tc>
        <w:tc>
          <w:tcPr>
            <w:tcW w:w="709" w:type="dxa"/>
            <w:vAlign w:val="center"/>
          </w:tcPr>
          <w:p w14:paraId="6E1109A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90.00</w:t>
            </w:r>
          </w:p>
        </w:tc>
        <w:tc>
          <w:tcPr>
            <w:tcW w:w="850" w:type="dxa"/>
            <w:vAlign w:val="center"/>
          </w:tcPr>
          <w:p w14:paraId="1EAC7B9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86.67</w:t>
            </w:r>
          </w:p>
        </w:tc>
        <w:tc>
          <w:tcPr>
            <w:tcW w:w="851" w:type="dxa"/>
            <w:vAlign w:val="center"/>
          </w:tcPr>
          <w:p w14:paraId="5A0E89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06886C4A"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C81801E"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医学检验技术</w:t>
            </w:r>
          </w:p>
        </w:tc>
        <w:tc>
          <w:tcPr>
            <w:tcW w:w="992" w:type="dxa"/>
            <w:vAlign w:val="center"/>
          </w:tcPr>
          <w:p w14:paraId="4F1CDE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95.24%</w:t>
            </w:r>
          </w:p>
        </w:tc>
        <w:tc>
          <w:tcPr>
            <w:tcW w:w="993" w:type="dxa"/>
            <w:gridSpan w:val="2"/>
            <w:vAlign w:val="center"/>
          </w:tcPr>
          <w:p w14:paraId="219F51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87.78</w:t>
            </w:r>
          </w:p>
        </w:tc>
        <w:tc>
          <w:tcPr>
            <w:tcW w:w="992" w:type="dxa"/>
            <w:vAlign w:val="center"/>
          </w:tcPr>
          <w:p w14:paraId="780F2D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7514.40</w:t>
            </w:r>
          </w:p>
        </w:tc>
        <w:tc>
          <w:tcPr>
            <w:tcW w:w="992" w:type="dxa"/>
            <w:vAlign w:val="center"/>
          </w:tcPr>
          <w:p w14:paraId="7949CF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0.9444</w:t>
            </w:r>
          </w:p>
        </w:tc>
        <w:tc>
          <w:tcPr>
            <w:tcW w:w="851" w:type="dxa"/>
            <w:vAlign w:val="center"/>
          </w:tcPr>
          <w:p w14:paraId="1FBA486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5.56%</w:t>
            </w:r>
          </w:p>
        </w:tc>
        <w:tc>
          <w:tcPr>
            <w:tcW w:w="850" w:type="dxa"/>
            <w:vAlign w:val="center"/>
          </w:tcPr>
          <w:p w14:paraId="4878961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72.22</w:t>
            </w:r>
          </w:p>
        </w:tc>
        <w:tc>
          <w:tcPr>
            <w:tcW w:w="851" w:type="dxa"/>
            <w:vAlign w:val="center"/>
          </w:tcPr>
          <w:p w14:paraId="552403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194B5E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9.52%</w:t>
            </w:r>
          </w:p>
        </w:tc>
        <w:tc>
          <w:tcPr>
            <w:tcW w:w="851" w:type="dxa"/>
            <w:vAlign w:val="center"/>
          </w:tcPr>
          <w:p w14:paraId="211325A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83.81</w:t>
            </w:r>
          </w:p>
        </w:tc>
        <w:tc>
          <w:tcPr>
            <w:tcW w:w="1134" w:type="dxa"/>
            <w:vAlign w:val="center"/>
          </w:tcPr>
          <w:p w14:paraId="76983D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496DDD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center"/>
          </w:tcPr>
          <w:p w14:paraId="16C703D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81.90</w:t>
            </w:r>
          </w:p>
        </w:tc>
        <w:tc>
          <w:tcPr>
            <w:tcW w:w="850" w:type="dxa"/>
            <w:vAlign w:val="center"/>
          </w:tcPr>
          <w:p w14:paraId="6BEAEB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80.95</w:t>
            </w:r>
          </w:p>
        </w:tc>
        <w:tc>
          <w:tcPr>
            <w:tcW w:w="851" w:type="dxa"/>
            <w:vAlign w:val="center"/>
          </w:tcPr>
          <w:p w14:paraId="2E6227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80.95</w:t>
            </w:r>
          </w:p>
        </w:tc>
      </w:tr>
      <w:tr w:rsidR="00F841B9" w14:paraId="73AAA7EB"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AAF028A"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思想政治教育</w:t>
            </w:r>
          </w:p>
        </w:tc>
        <w:tc>
          <w:tcPr>
            <w:tcW w:w="992" w:type="dxa"/>
            <w:vAlign w:val="center"/>
          </w:tcPr>
          <w:p w14:paraId="67012F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95.24%</w:t>
            </w:r>
          </w:p>
        </w:tc>
        <w:tc>
          <w:tcPr>
            <w:tcW w:w="993" w:type="dxa"/>
            <w:gridSpan w:val="2"/>
            <w:vAlign w:val="center"/>
          </w:tcPr>
          <w:p w14:paraId="338F5EA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87.00</w:t>
            </w:r>
          </w:p>
        </w:tc>
        <w:tc>
          <w:tcPr>
            <w:tcW w:w="992" w:type="dxa"/>
            <w:vAlign w:val="center"/>
          </w:tcPr>
          <w:p w14:paraId="1E3041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5002.33</w:t>
            </w:r>
          </w:p>
        </w:tc>
        <w:tc>
          <w:tcPr>
            <w:tcW w:w="992" w:type="dxa"/>
            <w:vAlign w:val="center"/>
          </w:tcPr>
          <w:p w14:paraId="3C3C9B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0.9700</w:t>
            </w:r>
          </w:p>
        </w:tc>
        <w:tc>
          <w:tcPr>
            <w:tcW w:w="851" w:type="dxa"/>
            <w:vAlign w:val="center"/>
          </w:tcPr>
          <w:p w14:paraId="7C3913F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34BF1F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69.00</w:t>
            </w:r>
          </w:p>
        </w:tc>
        <w:tc>
          <w:tcPr>
            <w:tcW w:w="851" w:type="dxa"/>
            <w:vAlign w:val="center"/>
          </w:tcPr>
          <w:p w14:paraId="2322A4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2FB5C5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0012272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76.19</w:t>
            </w:r>
          </w:p>
        </w:tc>
        <w:tc>
          <w:tcPr>
            <w:tcW w:w="1134" w:type="dxa"/>
            <w:vAlign w:val="center"/>
          </w:tcPr>
          <w:p w14:paraId="53741FA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76.19</w:t>
            </w:r>
          </w:p>
        </w:tc>
        <w:tc>
          <w:tcPr>
            <w:tcW w:w="850" w:type="dxa"/>
            <w:vAlign w:val="center"/>
          </w:tcPr>
          <w:p w14:paraId="28EFA5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76.19</w:t>
            </w:r>
          </w:p>
        </w:tc>
        <w:tc>
          <w:tcPr>
            <w:tcW w:w="709" w:type="dxa"/>
            <w:vAlign w:val="center"/>
          </w:tcPr>
          <w:p w14:paraId="0CA18C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850" w:type="dxa"/>
            <w:vAlign w:val="center"/>
          </w:tcPr>
          <w:p w14:paraId="2CA108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74.29</w:t>
            </w:r>
          </w:p>
        </w:tc>
        <w:tc>
          <w:tcPr>
            <w:tcW w:w="851" w:type="dxa"/>
            <w:vAlign w:val="center"/>
          </w:tcPr>
          <w:p w14:paraId="38C188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72.38</w:t>
            </w:r>
          </w:p>
        </w:tc>
      </w:tr>
      <w:tr w:rsidR="00F841B9" w14:paraId="57BA7FD0"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74F8D515"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数学与应用数学</w:t>
            </w:r>
          </w:p>
        </w:tc>
        <w:tc>
          <w:tcPr>
            <w:tcW w:w="992" w:type="dxa"/>
            <w:vAlign w:val="center"/>
          </w:tcPr>
          <w:p w14:paraId="09138A6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92.00%</w:t>
            </w:r>
          </w:p>
        </w:tc>
        <w:tc>
          <w:tcPr>
            <w:tcW w:w="993" w:type="dxa"/>
            <w:gridSpan w:val="2"/>
            <w:vAlign w:val="center"/>
          </w:tcPr>
          <w:p w14:paraId="4DB264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88.42</w:t>
            </w:r>
          </w:p>
        </w:tc>
        <w:tc>
          <w:tcPr>
            <w:tcW w:w="992" w:type="dxa"/>
            <w:vAlign w:val="center"/>
          </w:tcPr>
          <w:p w14:paraId="4FD665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5922.28</w:t>
            </w:r>
          </w:p>
        </w:tc>
        <w:tc>
          <w:tcPr>
            <w:tcW w:w="992" w:type="dxa"/>
            <w:vAlign w:val="center"/>
          </w:tcPr>
          <w:p w14:paraId="6F09B9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0.8789</w:t>
            </w:r>
          </w:p>
        </w:tc>
        <w:tc>
          <w:tcPr>
            <w:tcW w:w="851" w:type="dxa"/>
            <w:vAlign w:val="center"/>
          </w:tcPr>
          <w:p w14:paraId="6319C78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5.26%</w:t>
            </w:r>
          </w:p>
        </w:tc>
        <w:tc>
          <w:tcPr>
            <w:tcW w:w="850" w:type="dxa"/>
            <w:vAlign w:val="center"/>
          </w:tcPr>
          <w:p w14:paraId="6F0797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68.95</w:t>
            </w:r>
          </w:p>
        </w:tc>
        <w:tc>
          <w:tcPr>
            <w:tcW w:w="851" w:type="dxa"/>
            <w:vAlign w:val="center"/>
          </w:tcPr>
          <w:p w14:paraId="113B8D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34AB247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16.00%</w:t>
            </w:r>
          </w:p>
        </w:tc>
        <w:tc>
          <w:tcPr>
            <w:tcW w:w="851" w:type="dxa"/>
            <w:vAlign w:val="center"/>
          </w:tcPr>
          <w:p w14:paraId="24A3CB5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82.40</w:t>
            </w:r>
          </w:p>
        </w:tc>
        <w:tc>
          <w:tcPr>
            <w:tcW w:w="1134" w:type="dxa"/>
            <w:vAlign w:val="center"/>
          </w:tcPr>
          <w:p w14:paraId="3ABCB31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82.40</w:t>
            </w:r>
          </w:p>
        </w:tc>
        <w:tc>
          <w:tcPr>
            <w:tcW w:w="850" w:type="dxa"/>
            <w:vAlign w:val="center"/>
          </w:tcPr>
          <w:p w14:paraId="742EE4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82.40</w:t>
            </w:r>
          </w:p>
        </w:tc>
        <w:tc>
          <w:tcPr>
            <w:tcW w:w="709" w:type="dxa"/>
            <w:vAlign w:val="center"/>
          </w:tcPr>
          <w:p w14:paraId="45FC161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83.20</w:t>
            </w:r>
          </w:p>
        </w:tc>
        <w:tc>
          <w:tcPr>
            <w:tcW w:w="850" w:type="dxa"/>
            <w:vAlign w:val="center"/>
          </w:tcPr>
          <w:p w14:paraId="72E904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83.20</w:t>
            </w:r>
          </w:p>
        </w:tc>
        <w:tc>
          <w:tcPr>
            <w:tcW w:w="851" w:type="dxa"/>
            <w:vAlign w:val="center"/>
          </w:tcPr>
          <w:p w14:paraId="706E6F8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80.80</w:t>
            </w:r>
          </w:p>
        </w:tc>
      </w:tr>
      <w:tr w:rsidR="00F841B9" w14:paraId="54830337"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28C637B0"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学前教育</w:t>
            </w:r>
          </w:p>
        </w:tc>
        <w:tc>
          <w:tcPr>
            <w:tcW w:w="992" w:type="dxa"/>
            <w:vAlign w:val="center"/>
          </w:tcPr>
          <w:p w14:paraId="57532E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91.67%</w:t>
            </w:r>
          </w:p>
        </w:tc>
        <w:tc>
          <w:tcPr>
            <w:tcW w:w="993" w:type="dxa"/>
            <w:gridSpan w:val="2"/>
            <w:vAlign w:val="center"/>
          </w:tcPr>
          <w:p w14:paraId="2D33B2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93.00</w:t>
            </w:r>
          </w:p>
        </w:tc>
        <w:tc>
          <w:tcPr>
            <w:tcW w:w="992" w:type="dxa"/>
            <w:vAlign w:val="center"/>
          </w:tcPr>
          <w:p w14:paraId="335166F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b w:val="0"/>
                <w:bCs/>
                <w:color w:val="000000"/>
                <w:sz w:val="20"/>
                <w:szCs w:val="20"/>
              </w:rPr>
              <w:t>5447.20</w:t>
            </w:r>
          </w:p>
        </w:tc>
        <w:tc>
          <w:tcPr>
            <w:tcW w:w="992" w:type="dxa"/>
            <w:vAlign w:val="center"/>
          </w:tcPr>
          <w:p w14:paraId="54E85B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851" w:type="dxa"/>
            <w:vAlign w:val="center"/>
          </w:tcPr>
          <w:p w14:paraId="70FA51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0" w:type="dxa"/>
            <w:vAlign w:val="center"/>
          </w:tcPr>
          <w:p w14:paraId="4E0CC9D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70.00</w:t>
            </w:r>
          </w:p>
        </w:tc>
        <w:tc>
          <w:tcPr>
            <w:tcW w:w="851" w:type="dxa"/>
            <w:vAlign w:val="center"/>
          </w:tcPr>
          <w:p w14:paraId="5BA713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339A13D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w:t>
            </w:r>
          </w:p>
        </w:tc>
        <w:tc>
          <w:tcPr>
            <w:tcW w:w="851" w:type="dxa"/>
            <w:vAlign w:val="center"/>
          </w:tcPr>
          <w:p w14:paraId="38F791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1134" w:type="dxa"/>
            <w:vAlign w:val="center"/>
          </w:tcPr>
          <w:p w14:paraId="0CA2DF8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81.67</w:t>
            </w:r>
          </w:p>
        </w:tc>
        <w:tc>
          <w:tcPr>
            <w:tcW w:w="850" w:type="dxa"/>
            <w:vAlign w:val="center"/>
          </w:tcPr>
          <w:p w14:paraId="5F6683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709" w:type="dxa"/>
            <w:vAlign w:val="center"/>
          </w:tcPr>
          <w:p w14:paraId="7AC9115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850" w:type="dxa"/>
            <w:vAlign w:val="center"/>
          </w:tcPr>
          <w:p w14:paraId="0EAA4E8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78.33</w:t>
            </w:r>
          </w:p>
        </w:tc>
        <w:tc>
          <w:tcPr>
            <w:tcW w:w="851" w:type="dxa"/>
            <w:vAlign w:val="center"/>
          </w:tcPr>
          <w:p w14:paraId="369385D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r>
      <w:tr w:rsidR="00F841B9" w14:paraId="7F59FC37"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11F3AF5"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药学</w:t>
            </w:r>
          </w:p>
        </w:tc>
        <w:tc>
          <w:tcPr>
            <w:tcW w:w="992" w:type="dxa"/>
            <w:vAlign w:val="center"/>
          </w:tcPr>
          <w:p w14:paraId="6625AB0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91.67%</w:t>
            </w:r>
          </w:p>
        </w:tc>
        <w:tc>
          <w:tcPr>
            <w:tcW w:w="993" w:type="dxa"/>
            <w:gridSpan w:val="2"/>
            <w:vAlign w:val="center"/>
          </w:tcPr>
          <w:p w14:paraId="4E1E5C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76.25</w:t>
            </w:r>
          </w:p>
        </w:tc>
        <w:tc>
          <w:tcPr>
            <w:tcW w:w="992" w:type="dxa"/>
            <w:vAlign w:val="center"/>
          </w:tcPr>
          <w:p w14:paraId="7DBDF68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6329.31</w:t>
            </w:r>
          </w:p>
        </w:tc>
        <w:tc>
          <w:tcPr>
            <w:tcW w:w="992" w:type="dxa"/>
            <w:vAlign w:val="center"/>
          </w:tcPr>
          <w:p w14:paraId="7BA84F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0.9625</w:t>
            </w:r>
          </w:p>
        </w:tc>
        <w:tc>
          <w:tcPr>
            <w:tcW w:w="851" w:type="dxa"/>
            <w:vAlign w:val="center"/>
          </w:tcPr>
          <w:p w14:paraId="030EDC5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C27B3B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62.50</w:t>
            </w:r>
          </w:p>
        </w:tc>
        <w:tc>
          <w:tcPr>
            <w:tcW w:w="851" w:type="dxa"/>
            <w:vAlign w:val="center"/>
          </w:tcPr>
          <w:p w14:paraId="4A2689F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4.17%</w:t>
            </w:r>
          </w:p>
        </w:tc>
        <w:tc>
          <w:tcPr>
            <w:tcW w:w="850" w:type="dxa"/>
            <w:vAlign w:val="center"/>
          </w:tcPr>
          <w:p w14:paraId="4386A2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20.83%</w:t>
            </w:r>
          </w:p>
        </w:tc>
        <w:tc>
          <w:tcPr>
            <w:tcW w:w="851" w:type="dxa"/>
            <w:vAlign w:val="center"/>
          </w:tcPr>
          <w:p w14:paraId="1F24C5F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1134" w:type="dxa"/>
            <w:vAlign w:val="center"/>
          </w:tcPr>
          <w:p w14:paraId="60CBA8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850" w:type="dxa"/>
            <w:vAlign w:val="center"/>
          </w:tcPr>
          <w:p w14:paraId="000E84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709" w:type="dxa"/>
            <w:vAlign w:val="center"/>
          </w:tcPr>
          <w:p w14:paraId="48024E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850" w:type="dxa"/>
            <w:vAlign w:val="center"/>
          </w:tcPr>
          <w:p w14:paraId="1B98F16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75.83</w:t>
            </w:r>
          </w:p>
        </w:tc>
        <w:tc>
          <w:tcPr>
            <w:tcW w:w="851" w:type="dxa"/>
            <w:vAlign w:val="center"/>
          </w:tcPr>
          <w:p w14:paraId="5571872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r>
      <w:tr w:rsidR="00F841B9" w14:paraId="72B468C8"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A2DB428"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酿酒工程</w:t>
            </w:r>
          </w:p>
        </w:tc>
        <w:tc>
          <w:tcPr>
            <w:tcW w:w="992" w:type="dxa"/>
            <w:vAlign w:val="center"/>
          </w:tcPr>
          <w:p w14:paraId="066524D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90.00%</w:t>
            </w:r>
          </w:p>
        </w:tc>
        <w:tc>
          <w:tcPr>
            <w:tcW w:w="993" w:type="dxa"/>
            <w:gridSpan w:val="2"/>
            <w:vAlign w:val="center"/>
          </w:tcPr>
          <w:p w14:paraId="714342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42.50</w:t>
            </w:r>
          </w:p>
        </w:tc>
        <w:tc>
          <w:tcPr>
            <w:tcW w:w="992" w:type="dxa"/>
            <w:vAlign w:val="center"/>
          </w:tcPr>
          <w:p w14:paraId="3C6634C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5567.75</w:t>
            </w:r>
          </w:p>
        </w:tc>
        <w:tc>
          <w:tcPr>
            <w:tcW w:w="992" w:type="dxa"/>
            <w:vAlign w:val="center"/>
          </w:tcPr>
          <w:p w14:paraId="380441D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0.8000</w:t>
            </w:r>
          </w:p>
        </w:tc>
        <w:tc>
          <w:tcPr>
            <w:tcW w:w="851" w:type="dxa"/>
            <w:vAlign w:val="center"/>
          </w:tcPr>
          <w:p w14:paraId="165F874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37.50%</w:t>
            </w:r>
          </w:p>
        </w:tc>
        <w:tc>
          <w:tcPr>
            <w:tcW w:w="850" w:type="dxa"/>
            <w:vAlign w:val="center"/>
          </w:tcPr>
          <w:p w14:paraId="69D4F63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67.50</w:t>
            </w:r>
          </w:p>
        </w:tc>
        <w:tc>
          <w:tcPr>
            <w:tcW w:w="851" w:type="dxa"/>
            <w:vAlign w:val="center"/>
          </w:tcPr>
          <w:p w14:paraId="29F6BD3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9C62FB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10.00%</w:t>
            </w:r>
          </w:p>
        </w:tc>
        <w:tc>
          <w:tcPr>
            <w:tcW w:w="851" w:type="dxa"/>
            <w:vAlign w:val="center"/>
          </w:tcPr>
          <w:p w14:paraId="43214A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78.00</w:t>
            </w:r>
          </w:p>
        </w:tc>
        <w:tc>
          <w:tcPr>
            <w:tcW w:w="1134" w:type="dxa"/>
            <w:vAlign w:val="center"/>
          </w:tcPr>
          <w:p w14:paraId="6F362A1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76.00</w:t>
            </w:r>
          </w:p>
        </w:tc>
        <w:tc>
          <w:tcPr>
            <w:tcW w:w="850" w:type="dxa"/>
            <w:vAlign w:val="center"/>
          </w:tcPr>
          <w:p w14:paraId="0BF97B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78.00</w:t>
            </w:r>
          </w:p>
        </w:tc>
        <w:tc>
          <w:tcPr>
            <w:tcW w:w="709" w:type="dxa"/>
            <w:vAlign w:val="center"/>
          </w:tcPr>
          <w:p w14:paraId="7D0526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78.00</w:t>
            </w:r>
          </w:p>
        </w:tc>
        <w:tc>
          <w:tcPr>
            <w:tcW w:w="850" w:type="dxa"/>
            <w:vAlign w:val="center"/>
          </w:tcPr>
          <w:p w14:paraId="4996DD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72.00</w:t>
            </w:r>
          </w:p>
        </w:tc>
        <w:tc>
          <w:tcPr>
            <w:tcW w:w="851" w:type="dxa"/>
            <w:vAlign w:val="center"/>
          </w:tcPr>
          <w:p w14:paraId="3BACE4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76.00</w:t>
            </w:r>
          </w:p>
        </w:tc>
      </w:tr>
      <w:tr w:rsidR="00F841B9" w14:paraId="3BD3A06E"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E24C01D"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英语</w:t>
            </w:r>
          </w:p>
        </w:tc>
        <w:tc>
          <w:tcPr>
            <w:tcW w:w="992" w:type="dxa"/>
            <w:vAlign w:val="center"/>
          </w:tcPr>
          <w:p w14:paraId="32EACA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87.72%</w:t>
            </w:r>
          </w:p>
        </w:tc>
        <w:tc>
          <w:tcPr>
            <w:tcW w:w="993" w:type="dxa"/>
            <w:gridSpan w:val="2"/>
            <w:vAlign w:val="center"/>
          </w:tcPr>
          <w:p w14:paraId="7479229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75.38</w:t>
            </w:r>
          </w:p>
        </w:tc>
        <w:tc>
          <w:tcPr>
            <w:tcW w:w="992" w:type="dxa"/>
            <w:vAlign w:val="center"/>
          </w:tcPr>
          <w:p w14:paraId="663027C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5976.45</w:t>
            </w:r>
          </w:p>
        </w:tc>
        <w:tc>
          <w:tcPr>
            <w:tcW w:w="992" w:type="dxa"/>
            <w:vAlign w:val="center"/>
          </w:tcPr>
          <w:p w14:paraId="60722CE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0.8000</w:t>
            </w:r>
          </w:p>
        </w:tc>
        <w:tc>
          <w:tcPr>
            <w:tcW w:w="851" w:type="dxa"/>
            <w:vAlign w:val="center"/>
          </w:tcPr>
          <w:p w14:paraId="17312AD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20.51%</w:t>
            </w:r>
          </w:p>
        </w:tc>
        <w:tc>
          <w:tcPr>
            <w:tcW w:w="850" w:type="dxa"/>
            <w:vAlign w:val="center"/>
          </w:tcPr>
          <w:p w14:paraId="5445C8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63.08</w:t>
            </w:r>
          </w:p>
        </w:tc>
        <w:tc>
          <w:tcPr>
            <w:tcW w:w="851" w:type="dxa"/>
            <w:vAlign w:val="center"/>
          </w:tcPr>
          <w:p w14:paraId="143C32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46D39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15.79%</w:t>
            </w:r>
          </w:p>
        </w:tc>
        <w:tc>
          <w:tcPr>
            <w:tcW w:w="851" w:type="dxa"/>
            <w:vAlign w:val="center"/>
          </w:tcPr>
          <w:p w14:paraId="4D344C0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77.19</w:t>
            </w:r>
          </w:p>
        </w:tc>
        <w:tc>
          <w:tcPr>
            <w:tcW w:w="1134" w:type="dxa"/>
            <w:vAlign w:val="center"/>
          </w:tcPr>
          <w:p w14:paraId="6A564B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76.14</w:t>
            </w:r>
          </w:p>
        </w:tc>
        <w:tc>
          <w:tcPr>
            <w:tcW w:w="850" w:type="dxa"/>
            <w:vAlign w:val="center"/>
          </w:tcPr>
          <w:p w14:paraId="0BA09FE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77.19</w:t>
            </w:r>
          </w:p>
        </w:tc>
        <w:tc>
          <w:tcPr>
            <w:tcW w:w="709" w:type="dxa"/>
            <w:vAlign w:val="center"/>
          </w:tcPr>
          <w:p w14:paraId="2C234C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78.60</w:t>
            </w:r>
          </w:p>
        </w:tc>
        <w:tc>
          <w:tcPr>
            <w:tcW w:w="850" w:type="dxa"/>
            <w:vAlign w:val="center"/>
          </w:tcPr>
          <w:p w14:paraId="612CD8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76.49</w:t>
            </w:r>
          </w:p>
        </w:tc>
        <w:tc>
          <w:tcPr>
            <w:tcW w:w="851" w:type="dxa"/>
            <w:vAlign w:val="center"/>
          </w:tcPr>
          <w:p w14:paraId="106CDFD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73.68</w:t>
            </w:r>
          </w:p>
        </w:tc>
      </w:tr>
      <w:tr w:rsidR="00F841B9" w14:paraId="4CF8D45F"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0BE82B0"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服装与服饰设计</w:t>
            </w:r>
          </w:p>
        </w:tc>
        <w:tc>
          <w:tcPr>
            <w:tcW w:w="992" w:type="dxa"/>
            <w:vAlign w:val="center"/>
          </w:tcPr>
          <w:p w14:paraId="67A874E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87.50%</w:t>
            </w:r>
          </w:p>
        </w:tc>
        <w:tc>
          <w:tcPr>
            <w:tcW w:w="993" w:type="dxa"/>
            <w:gridSpan w:val="2"/>
            <w:vAlign w:val="center"/>
          </w:tcPr>
          <w:p w14:paraId="4499890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68.57</w:t>
            </w:r>
          </w:p>
        </w:tc>
        <w:tc>
          <w:tcPr>
            <w:tcW w:w="992" w:type="dxa"/>
            <w:vAlign w:val="center"/>
          </w:tcPr>
          <w:p w14:paraId="512A937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5516.08</w:t>
            </w:r>
          </w:p>
        </w:tc>
        <w:tc>
          <w:tcPr>
            <w:tcW w:w="992" w:type="dxa"/>
            <w:vAlign w:val="center"/>
          </w:tcPr>
          <w:p w14:paraId="6968A9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0.8778</w:t>
            </w:r>
          </w:p>
        </w:tc>
        <w:tc>
          <w:tcPr>
            <w:tcW w:w="851" w:type="dxa"/>
            <w:vAlign w:val="center"/>
          </w:tcPr>
          <w:p w14:paraId="6F3C83B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33.33%</w:t>
            </w:r>
          </w:p>
        </w:tc>
        <w:tc>
          <w:tcPr>
            <w:tcW w:w="850" w:type="dxa"/>
            <w:vAlign w:val="center"/>
          </w:tcPr>
          <w:p w14:paraId="7F9533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61.90</w:t>
            </w:r>
          </w:p>
        </w:tc>
        <w:tc>
          <w:tcPr>
            <w:tcW w:w="851" w:type="dxa"/>
            <w:vAlign w:val="center"/>
          </w:tcPr>
          <w:p w14:paraId="19F249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EEA17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75953D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72.50</w:t>
            </w:r>
          </w:p>
        </w:tc>
        <w:tc>
          <w:tcPr>
            <w:tcW w:w="1134" w:type="dxa"/>
            <w:vAlign w:val="center"/>
          </w:tcPr>
          <w:p w14:paraId="795DBA1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71.67</w:t>
            </w:r>
          </w:p>
        </w:tc>
        <w:tc>
          <w:tcPr>
            <w:tcW w:w="850" w:type="dxa"/>
            <w:vAlign w:val="center"/>
          </w:tcPr>
          <w:p w14:paraId="1BB80B3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71.67</w:t>
            </w:r>
          </w:p>
        </w:tc>
        <w:tc>
          <w:tcPr>
            <w:tcW w:w="709" w:type="dxa"/>
            <w:vAlign w:val="center"/>
          </w:tcPr>
          <w:p w14:paraId="7E92621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72.50</w:t>
            </w:r>
          </w:p>
        </w:tc>
        <w:tc>
          <w:tcPr>
            <w:tcW w:w="850" w:type="dxa"/>
            <w:vAlign w:val="center"/>
          </w:tcPr>
          <w:p w14:paraId="50C9FFE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67.50</w:t>
            </w:r>
          </w:p>
        </w:tc>
        <w:tc>
          <w:tcPr>
            <w:tcW w:w="851" w:type="dxa"/>
            <w:vAlign w:val="center"/>
          </w:tcPr>
          <w:p w14:paraId="706AD1A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72.50</w:t>
            </w:r>
          </w:p>
        </w:tc>
      </w:tr>
      <w:tr w:rsidR="00F841B9" w14:paraId="374D9B68"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0F81410"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lastRenderedPageBreak/>
              <w:t>轻化工程</w:t>
            </w:r>
          </w:p>
        </w:tc>
        <w:tc>
          <w:tcPr>
            <w:tcW w:w="992" w:type="dxa"/>
            <w:vAlign w:val="center"/>
          </w:tcPr>
          <w:p w14:paraId="48264B3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87.50%</w:t>
            </w:r>
          </w:p>
        </w:tc>
        <w:tc>
          <w:tcPr>
            <w:tcW w:w="993" w:type="dxa"/>
            <w:gridSpan w:val="2"/>
            <w:vAlign w:val="center"/>
          </w:tcPr>
          <w:p w14:paraId="0020F0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992" w:type="dxa"/>
            <w:vAlign w:val="center"/>
          </w:tcPr>
          <w:p w14:paraId="0ABFC9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5978.00</w:t>
            </w:r>
          </w:p>
        </w:tc>
        <w:tc>
          <w:tcPr>
            <w:tcW w:w="992" w:type="dxa"/>
            <w:vAlign w:val="center"/>
          </w:tcPr>
          <w:p w14:paraId="7AAD296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0.9333</w:t>
            </w:r>
          </w:p>
        </w:tc>
        <w:tc>
          <w:tcPr>
            <w:tcW w:w="851" w:type="dxa"/>
            <w:vAlign w:val="center"/>
          </w:tcPr>
          <w:p w14:paraId="6019D5D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A2D285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851" w:type="dxa"/>
            <w:vAlign w:val="center"/>
          </w:tcPr>
          <w:p w14:paraId="1170806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23FA7B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50.00%</w:t>
            </w:r>
          </w:p>
        </w:tc>
        <w:tc>
          <w:tcPr>
            <w:tcW w:w="851" w:type="dxa"/>
            <w:vAlign w:val="center"/>
          </w:tcPr>
          <w:p w14:paraId="5B6B805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87.50</w:t>
            </w:r>
          </w:p>
        </w:tc>
        <w:tc>
          <w:tcPr>
            <w:tcW w:w="1134" w:type="dxa"/>
            <w:vAlign w:val="center"/>
          </w:tcPr>
          <w:p w14:paraId="462898C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87.50</w:t>
            </w:r>
          </w:p>
        </w:tc>
        <w:tc>
          <w:tcPr>
            <w:tcW w:w="850" w:type="dxa"/>
            <w:vAlign w:val="center"/>
          </w:tcPr>
          <w:p w14:paraId="1E78C83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709" w:type="dxa"/>
            <w:vAlign w:val="center"/>
          </w:tcPr>
          <w:p w14:paraId="1AA648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90.00</w:t>
            </w:r>
          </w:p>
        </w:tc>
        <w:tc>
          <w:tcPr>
            <w:tcW w:w="850" w:type="dxa"/>
            <w:vAlign w:val="center"/>
          </w:tcPr>
          <w:p w14:paraId="782681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82.50</w:t>
            </w:r>
          </w:p>
        </w:tc>
        <w:tc>
          <w:tcPr>
            <w:tcW w:w="851" w:type="dxa"/>
            <w:vAlign w:val="center"/>
          </w:tcPr>
          <w:p w14:paraId="78502F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87.50</w:t>
            </w:r>
          </w:p>
        </w:tc>
      </w:tr>
      <w:tr w:rsidR="00F841B9" w14:paraId="1EB15622"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74FBBEC"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临床医学</w:t>
            </w:r>
          </w:p>
        </w:tc>
        <w:tc>
          <w:tcPr>
            <w:tcW w:w="992" w:type="dxa"/>
            <w:vAlign w:val="center"/>
          </w:tcPr>
          <w:p w14:paraId="08E930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86.87%</w:t>
            </w:r>
          </w:p>
        </w:tc>
        <w:tc>
          <w:tcPr>
            <w:tcW w:w="993" w:type="dxa"/>
            <w:gridSpan w:val="2"/>
            <w:vAlign w:val="center"/>
          </w:tcPr>
          <w:p w14:paraId="74E6B6A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84.74</w:t>
            </w:r>
          </w:p>
        </w:tc>
        <w:tc>
          <w:tcPr>
            <w:tcW w:w="992" w:type="dxa"/>
            <w:vAlign w:val="center"/>
          </w:tcPr>
          <w:p w14:paraId="51F9E5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6065.69</w:t>
            </w:r>
          </w:p>
        </w:tc>
        <w:tc>
          <w:tcPr>
            <w:tcW w:w="992" w:type="dxa"/>
            <w:vAlign w:val="center"/>
          </w:tcPr>
          <w:p w14:paraId="7AE29E3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0.9684</w:t>
            </w:r>
          </w:p>
        </w:tc>
        <w:tc>
          <w:tcPr>
            <w:tcW w:w="851" w:type="dxa"/>
            <w:vAlign w:val="center"/>
          </w:tcPr>
          <w:p w14:paraId="62DCC99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B2DD05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73.16</w:t>
            </w:r>
          </w:p>
        </w:tc>
        <w:tc>
          <w:tcPr>
            <w:tcW w:w="851" w:type="dxa"/>
            <w:vAlign w:val="center"/>
          </w:tcPr>
          <w:p w14:paraId="379F4F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5CB517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48.48%</w:t>
            </w:r>
          </w:p>
        </w:tc>
        <w:tc>
          <w:tcPr>
            <w:tcW w:w="851" w:type="dxa"/>
            <w:vAlign w:val="center"/>
          </w:tcPr>
          <w:p w14:paraId="1401AF9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80.61</w:t>
            </w:r>
          </w:p>
        </w:tc>
        <w:tc>
          <w:tcPr>
            <w:tcW w:w="1134" w:type="dxa"/>
            <w:vAlign w:val="center"/>
          </w:tcPr>
          <w:p w14:paraId="1FBA919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80.81</w:t>
            </w:r>
          </w:p>
        </w:tc>
        <w:tc>
          <w:tcPr>
            <w:tcW w:w="850" w:type="dxa"/>
            <w:vAlign w:val="center"/>
          </w:tcPr>
          <w:p w14:paraId="536F53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81.82</w:t>
            </w:r>
          </w:p>
        </w:tc>
        <w:tc>
          <w:tcPr>
            <w:tcW w:w="709" w:type="dxa"/>
            <w:vAlign w:val="center"/>
          </w:tcPr>
          <w:p w14:paraId="70EBB73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83.23</w:t>
            </w:r>
          </w:p>
        </w:tc>
        <w:tc>
          <w:tcPr>
            <w:tcW w:w="850" w:type="dxa"/>
            <w:vAlign w:val="center"/>
          </w:tcPr>
          <w:p w14:paraId="1DDFF4F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79.39</w:t>
            </w:r>
          </w:p>
        </w:tc>
        <w:tc>
          <w:tcPr>
            <w:tcW w:w="851" w:type="dxa"/>
            <w:vAlign w:val="center"/>
          </w:tcPr>
          <w:p w14:paraId="33C4C4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75.56</w:t>
            </w:r>
          </w:p>
        </w:tc>
      </w:tr>
      <w:tr w:rsidR="00F841B9" w14:paraId="79428D27"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4420E7A"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医学影像技术</w:t>
            </w:r>
          </w:p>
        </w:tc>
        <w:tc>
          <w:tcPr>
            <w:tcW w:w="992" w:type="dxa"/>
            <w:vAlign w:val="center"/>
          </w:tcPr>
          <w:p w14:paraId="453213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86.67%</w:t>
            </w:r>
          </w:p>
        </w:tc>
        <w:tc>
          <w:tcPr>
            <w:tcW w:w="993" w:type="dxa"/>
            <w:gridSpan w:val="2"/>
            <w:vAlign w:val="center"/>
          </w:tcPr>
          <w:p w14:paraId="2D296D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86.15</w:t>
            </w:r>
          </w:p>
        </w:tc>
        <w:tc>
          <w:tcPr>
            <w:tcW w:w="992" w:type="dxa"/>
            <w:vAlign w:val="center"/>
          </w:tcPr>
          <w:p w14:paraId="295C795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5092.44</w:t>
            </w:r>
          </w:p>
        </w:tc>
        <w:tc>
          <w:tcPr>
            <w:tcW w:w="992" w:type="dxa"/>
            <w:vAlign w:val="center"/>
          </w:tcPr>
          <w:p w14:paraId="5BA6C9A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0.9833</w:t>
            </w:r>
          </w:p>
        </w:tc>
        <w:tc>
          <w:tcPr>
            <w:tcW w:w="851" w:type="dxa"/>
            <w:vAlign w:val="center"/>
          </w:tcPr>
          <w:p w14:paraId="2892F27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w:t>
            </w:r>
          </w:p>
        </w:tc>
        <w:tc>
          <w:tcPr>
            <w:tcW w:w="850" w:type="dxa"/>
            <w:vAlign w:val="center"/>
          </w:tcPr>
          <w:p w14:paraId="286CC7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75.38</w:t>
            </w:r>
          </w:p>
        </w:tc>
        <w:tc>
          <w:tcPr>
            <w:tcW w:w="851" w:type="dxa"/>
            <w:vAlign w:val="center"/>
          </w:tcPr>
          <w:p w14:paraId="702F49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1117A3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768A86B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78.67</w:t>
            </w:r>
          </w:p>
        </w:tc>
        <w:tc>
          <w:tcPr>
            <w:tcW w:w="1134" w:type="dxa"/>
            <w:vAlign w:val="center"/>
          </w:tcPr>
          <w:p w14:paraId="3B5FFD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6C7B56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709" w:type="dxa"/>
            <w:vAlign w:val="center"/>
          </w:tcPr>
          <w:p w14:paraId="52B44AF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850" w:type="dxa"/>
            <w:vAlign w:val="center"/>
          </w:tcPr>
          <w:p w14:paraId="69ACED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81.33</w:t>
            </w:r>
          </w:p>
        </w:tc>
        <w:tc>
          <w:tcPr>
            <w:tcW w:w="851" w:type="dxa"/>
            <w:vAlign w:val="center"/>
          </w:tcPr>
          <w:p w14:paraId="2A28C60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78.67</w:t>
            </w:r>
          </w:p>
        </w:tc>
      </w:tr>
      <w:tr w:rsidR="00F841B9" w14:paraId="1C840B53"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92E065C"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土木工程</w:t>
            </w:r>
          </w:p>
        </w:tc>
        <w:tc>
          <w:tcPr>
            <w:tcW w:w="992" w:type="dxa"/>
            <w:vAlign w:val="center"/>
          </w:tcPr>
          <w:p w14:paraId="45B6AE3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86.36%</w:t>
            </w:r>
          </w:p>
        </w:tc>
        <w:tc>
          <w:tcPr>
            <w:tcW w:w="993" w:type="dxa"/>
            <w:gridSpan w:val="2"/>
            <w:vAlign w:val="center"/>
          </w:tcPr>
          <w:p w14:paraId="0C4585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68.00</w:t>
            </w:r>
          </w:p>
        </w:tc>
        <w:tc>
          <w:tcPr>
            <w:tcW w:w="992" w:type="dxa"/>
            <w:vAlign w:val="center"/>
          </w:tcPr>
          <w:p w14:paraId="6220BCA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9101.15</w:t>
            </w:r>
          </w:p>
        </w:tc>
        <w:tc>
          <w:tcPr>
            <w:tcW w:w="992" w:type="dxa"/>
            <w:vAlign w:val="center"/>
          </w:tcPr>
          <w:p w14:paraId="1CF20B0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0.8857</w:t>
            </w:r>
          </w:p>
        </w:tc>
        <w:tc>
          <w:tcPr>
            <w:tcW w:w="851" w:type="dxa"/>
            <w:vAlign w:val="center"/>
          </w:tcPr>
          <w:p w14:paraId="0C9D62B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CE093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70.67</w:t>
            </w:r>
          </w:p>
        </w:tc>
        <w:tc>
          <w:tcPr>
            <w:tcW w:w="851" w:type="dxa"/>
            <w:vAlign w:val="center"/>
          </w:tcPr>
          <w:p w14:paraId="1E939F8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205AE4E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18.18%</w:t>
            </w:r>
          </w:p>
        </w:tc>
        <w:tc>
          <w:tcPr>
            <w:tcW w:w="851" w:type="dxa"/>
            <w:vAlign w:val="center"/>
          </w:tcPr>
          <w:p w14:paraId="5A0BCE2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84.55</w:t>
            </w:r>
          </w:p>
        </w:tc>
        <w:tc>
          <w:tcPr>
            <w:tcW w:w="1134" w:type="dxa"/>
            <w:vAlign w:val="center"/>
          </w:tcPr>
          <w:p w14:paraId="11F17BE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81.82</w:t>
            </w:r>
          </w:p>
        </w:tc>
        <w:tc>
          <w:tcPr>
            <w:tcW w:w="850" w:type="dxa"/>
            <w:vAlign w:val="center"/>
          </w:tcPr>
          <w:p w14:paraId="782B017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76.36</w:t>
            </w:r>
          </w:p>
        </w:tc>
        <w:tc>
          <w:tcPr>
            <w:tcW w:w="709" w:type="dxa"/>
            <w:vAlign w:val="center"/>
          </w:tcPr>
          <w:p w14:paraId="24E3328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81.82</w:t>
            </w:r>
          </w:p>
        </w:tc>
        <w:tc>
          <w:tcPr>
            <w:tcW w:w="850" w:type="dxa"/>
            <w:vAlign w:val="center"/>
          </w:tcPr>
          <w:p w14:paraId="3B1737A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82.73</w:t>
            </w:r>
          </w:p>
        </w:tc>
        <w:tc>
          <w:tcPr>
            <w:tcW w:w="851" w:type="dxa"/>
            <w:vAlign w:val="center"/>
          </w:tcPr>
          <w:p w14:paraId="04BE886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81.82</w:t>
            </w:r>
          </w:p>
        </w:tc>
      </w:tr>
      <w:tr w:rsidR="00F841B9" w14:paraId="61CABD19"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0B32734"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科学教育</w:t>
            </w:r>
          </w:p>
        </w:tc>
        <w:tc>
          <w:tcPr>
            <w:tcW w:w="992" w:type="dxa"/>
            <w:vAlign w:val="center"/>
          </w:tcPr>
          <w:p w14:paraId="43F3A4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85.71%</w:t>
            </w:r>
          </w:p>
        </w:tc>
        <w:tc>
          <w:tcPr>
            <w:tcW w:w="993" w:type="dxa"/>
            <w:gridSpan w:val="2"/>
            <w:vAlign w:val="center"/>
          </w:tcPr>
          <w:p w14:paraId="74F1D59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992" w:type="dxa"/>
            <w:vAlign w:val="center"/>
          </w:tcPr>
          <w:p w14:paraId="7C9CCD1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4874.00</w:t>
            </w:r>
          </w:p>
        </w:tc>
        <w:tc>
          <w:tcPr>
            <w:tcW w:w="992" w:type="dxa"/>
            <w:vAlign w:val="center"/>
          </w:tcPr>
          <w:p w14:paraId="2675AC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0.8700</w:t>
            </w:r>
          </w:p>
        </w:tc>
        <w:tc>
          <w:tcPr>
            <w:tcW w:w="851" w:type="dxa"/>
            <w:vAlign w:val="center"/>
          </w:tcPr>
          <w:p w14:paraId="0B70114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5544D2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851" w:type="dxa"/>
            <w:vAlign w:val="center"/>
          </w:tcPr>
          <w:p w14:paraId="6E20A20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4F44C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14.29%</w:t>
            </w:r>
          </w:p>
        </w:tc>
        <w:tc>
          <w:tcPr>
            <w:tcW w:w="851" w:type="dxa"/>
            <w:vAlign w:val="center"/>
          </w:tcPr>
          <w:p w14:paraId="5B37A8B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84.29</w:t>
            </w:r>
          </w:p>
        </w:tc>
        <w:tc>
          <w:tcPr>
            <w:tcW w:w="1134" w:type="dxa"/>
            <w:vAlign w:val="center"/>
          </w:tcPr>
          <w:p w14:paraId="01504A2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81.43</w:t>
            </w:r>
          </w:p>
        </w:tc>
        <w:tc>
          <w:tcPr>
            <w:tcW w:w="850" w:type="dxa"/>
            <w:vAlign w:val="center"/>
          </w:tcPr>
          <w:p w14:paraId="003878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82.86</w:t>
            </w:r>
          </w:p>
        </w:tc>
        <w:tc>
          <w:tcPr>
            <w:tcW w:w="709" w:type="dxa"/>
            <w:vAlign w:val="center"/>
          </w:tcPr>
          <w:p w14:paraId="117B6B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82.86</w:t>
            </w:r>
          </w:p>
        </w:tc>
        <w:tc>
          <w:tcPr>
            <w:tcW w:w="850" w:type="dxa"/>
            <w:vAlign w:val="center"/>
          </w:tcPr>
          <w:p w14:paraId="46D353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81.43</w:t>
            </w:r>
          </w:p>
        </w:tc>
        <w:tc>
          <w:tcPr>
            <w:tcW w:w="851" w:type="dxa"/>
            <w:vAlign w:val="center"/>
          </w:tcPr>
          <w:p w14:paraId="3431490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83.57</w:t>
            </w:r>
          </w:p>
        </w:tc>
      </w:tr>
      <w:tr w:rsidR="00F841B9" w14:paraId="44BF8114"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9C54D16"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环境设计</w:t>
            </w:r>
          </w:p>
        </w:tc>
        <w:tc>
          <w:tcPr>
            <w:tcW w:w="992" w:type="dxa"/>
            <w:vAlign w:val="center"/>
          </w:tcPr>
          <w:p w14:paraId="612B192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85.71%</w:t>
            </w:r>
          </w:p>
        </w:tc>
        <w:tc>
          <w:tcPr>
            <w:tcW w:w="993" w:type="dxa"/>
            <w:gridSpan w:val="2"/>
            <w:vAlign w:val="center"/>
          </w:tcPr>
          <w:p w14:paraId="4D702C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992" w:type="dxa"/>
            <w:vAlign w:val="center"/>
          </w:tcPr>
          <w:p w14:paraId="637693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5979.75</w:t>
            </w:r>
          </w:p>
        </w:tc>
        <w:tc>
          <w:tcPr>
            <w:tcW w:w="992" w:type="dxa"/>
            <w:vAlign w:val="center"/>
          </w:tcPr>
          <w:p w14:paraId="57026E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0.7600</w:t>
            </w:r>
          </w:p>
        </w:tc>
        <w:tc>
          <w:tcPr>
            <w:tcW w:w="851" w:type="dxa"/>
            <w:vAlign w:val="center"/>
          </w:tcPr>
          <w:p w14:paraId="13503D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20.00%</w:t>
            </w:r>
          </w:p>
        </w:tc>
        <w:tc>
          <w:tcPr>
            <w:tcW w:w="850" w:type="dxa"/>
            <w:vAlign w:val="center"/>
          </w:tcPr>
          <w:p w14:paraId="08560F4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64.00</w:t>
            </w:r>
          </w:p>
        </w:tc>
        <w:tc>
          <w:tcPr>
            <w:tcW w:w="851" w:type="dxa"/>
            <w:vAlign w:val="center"/>
          </w:tcPr>
          <w:p w14:paraId="68960F4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FD619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14.29%</w:t>
            </w:r>
          </w:p>
        </w:tc>
        <w:tc>
          <w:tcPr>
            <w:tcW w:w="851" w:type="dxa"/>
            <w:vAlign w:val="center"/>
          </w:tcPr>
          <w:p w14:paraId="33A5A7B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85.71</w:t>
            </w:r>
          </w:p>
        </w:tc>
        <w:tc>
          <w:tcPr>
            <w:tcW w:w="1134" w:type="dxa"/>
            <w:vAlign w:val="center"/>
          </w:tcPr>
          <w:p w14:paraId="7521268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71.43</w:t>
            </w:r>
          </w:p>
        </w:tc>
        <w:tc>
          <w:tcPr>
            <w:tcW w:w="850" w:type="dxa"/>
            <w:vAlign w:val="center"/>
          </w:tcPr>
          <w:p w14:paraId="13D0B2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center"/>
          </w:tcPr>
          <w:p w14:paraId="4865A3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7E2ED6E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1" w:type="dxa"/>
            <w:vAlign w:val="center"/>
          </w:tcPr>
          <w:p w14:paraId="65F6B66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85.71</w:t>
            </w:r>
          </w:p>
        </w:tc>
      </w:tr>
      <w:tr w:rsidR="00F841B9" w14:paraId="6B821806"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1C7ADF1"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护理学</w:t>
            </w:r>
          </w:p>
        </w:tc>
        <w:tc>
          <w:tcPr>
            <w:tcW w:w="992" w:type="dxa"/>
            <w:vAlign w:val="center"/>
          </w:tcPr>
          <w:p w14:paraId="6468A9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993" w:type="dxa"/>
            <w:gridSpan w:val="2"/>
            <w:vAlign w:val="center"/>
          </w:tcPr>
          <w:p w14:paraId="1E3E60F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90.67</w:t>
            </w:r>
          </w:p>
        </w:tc>
        <w:tc>
          <w:tcPr>
            <w:tcW w:w="992" w:type="dxa"/>
            <w:vAlign w:val="center"/>
          </w:tcPr>
          <w:p w14:paraId="5A1BD3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5817.56</w:t>
            </w:r>
          </w:p>
        </w:tc>
        <w:tc>
          <w:tcPr>
            <w:tcW w:w="992" w:type="dxa"/>
            <w:vAlign w:val="center"/>
          </w:tcPr>
          <w:p w14:paraId="787B9CD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0.9867</w:t>
            </w:r>
          </w:p>
        </w:tc>
        <w:tc>
          <w:tcPr>
            <w:tcW w:w="851" w:type="dxa"/>
            <w:vAlign w:val="center"/>
          </w:tcPr>
          <w:p w14:paraId="393BDF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8FF1E4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70.67</w:t>
            </w:r>
          </w:p>
        </w:tc>
        <w:tc>
          <w:tcPr>
            <w:tcW w:w="851" w:type="dxa"/>
            <w:vAlign w:val="center"/>
          </w:tcPr>
          <w:p w14:paraId="7E3A184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15C277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10.00%</w:t>
            </w:r>
          </w:p>
        </w:tc>
        <w:tc>
          <w:tcPr>
            <w:tcW w:w="851" w:type="dxa"/>
            <w:vAlign w:val="center"/>
          </w:tcPr>
          <w:p w14:paraId="6077A78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1134" w:type="dxa"/>
            <w:vAlign w:val="center"/>
          </w:tcPr>
          <w:p w14:paraId="6962F68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850" w:type="dxa"/>
            <w:vAlign w:val="center"/>
          </w:tcPr>
          <w:p w14:paraId="149794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709" w:type="dxa"/>
            <w:vAlign w:val="center"/>
          </w:tcPr>
          <w:p w14:paraId="162899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88.00</w:t>
            </w:r>
          </w:p>
        </w:tc>
        <w:tc>
          <w:tcPr>
            <w:tcW w:w="850" w:type="dxa"/>
            <w:vAlign w:val="center"/>
          </w:tcPr>
          <w:p w14:paraId="2E99EED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851" w:type="dxa"/>
            <w:vAlign w:val="center"/>
          </w:tcPr>
          <w:p w14:paraId="626C30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78.00</w:t>
            </w:r>
          </w:p>
        </w:tc>
      </w:tr>
      <w:tr w:rsidR="00F841B9" w14:paraId="19468E6E"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78E095E9"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美术学</w:t>
            </w:r>
          </w:p>
        </w:tc>
        <w:tc>
          <w:tcPr>
            <w:tcW w:w="992" w:type="dxa"/>
            <w:vAlign w:val="center"/>
          </w:tcPr>
          <w:p w14:paraId="5AE416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84.62%</w:t>
            </w:r>
          </w:p>
        </w:tc>
        <w:tc>
          <w:tcPr>
            <w:tcW w:w="993" w:type="dxa"/>
            <w:gridSpan w:val="2"/>
            <w:vAlign w:val="center"/>
          </w:tcPr>
          <w:p w14:paraId="7B2E43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992" w:type="dxa"/>
            <w:vAlign w:val="center"/>
          </w:tcPr>
          <w:p w14:paraId="38F3304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5324.38</w:t>
            </w:r>
          </w:p>
        </w:tc>
        <w:tc>
          <w:tcPr>
            <w:tcW w:w="992" w:type="dxa"/>
            <w:vAlign w:val="center"/>
          </w:tcPr>
          <w:p w14:paraId="648F04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0.9750</w:t>
            </w:r>
          </w:p>
        </w:tc>
        <w:tc>
          <w:tcPr>
            <w:tcW w:w="851" w:type="dxa"/>
            <w:vAlign w:val="center"/>
          </w:tcPr>
          <w:p w14:paraId="5DAAC3F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B2D7F5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84.44</w:t>
            </w:r>
          </w:p>
        </w:tc>
        <w:tc>
          <w:tcPr>
            <w:tcW w:w="851" w:type="dxa"/>
            <w:vAlign w:val="center"/>
          </w:tcPr>
          <w:p w14:paraId="1B7A78C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47769A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15.38%</w:t>
            </w:r>
          </w:p>
        </w:tc>
        <w:tc>
          <w:tcPr>
            <w:tcW w:w="851" w:type="dxa"/>
            <w:vAlign w:val="center"/>
          </w:tcPr>
          <w:p w14:paraId="341C97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89.23</w:t>
            </w:r>
          </w:p>
        </w:tc>
        <w:tc>
          <w:tcPr>
            <w:tcW w:w="1134" w:type="dxa"/>
            <w:vAlign w:val="center"/>
          </w:tcPr>
          <w:p w14:paraId="47DEFC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87.69</w:t>
            </w:r>
          </w:p>
        </w:tc>
        <w:tc>
          <w:tcPr>
            <w:tcW w:w="850" w:type="dxa"/>
            <w:vAlign w:val="center"/>
          </w:tcPr>
          <w:p w14:paraId="508590F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89.23</w:t>
            </w:r>
          </w:p>
        </w:tc>
        <w:tc>
          <w:tcPr>
            <w:tcW w:w="709" w:type="dxa"/>
            <w:vAlign w:val="center"/>
          </w:tcPr>
          <w:p w14:paraId="2F186C7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89.23</w:t>
            </w:r>
          </w:p>
        </w:tc>
        <w:tc>
          <w:tcPr>
            <w:tcW w:w="850" w:type="dxa"/>
            <w:vAlign w:val="center"/>
          </w:tcPr>
          <w:p w14:paraId="5705E5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81.54</w:t>
            </w:r>
          </w:p>
        </w:tc>
        <w:tc>
          <w:tcPr>
            <w:tcW w:w="851" w:type="dxa"/>
            <w:vAlign w:val="center"/>
          </w:tcPr>
          <w:p w14:paraId="183A8D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89.23</w:t>
            </w:r>
          </w:p>
        </w:tc>
      </w:tr>
      <w:tr w:rsidR="00F841B9" w14:paraId="47F13BC9"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2D2C357"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电子信息工程</w:t>
            </w:r>
          </w:p>
        </w:tc>
        <w:tc>
          <w:tcPr>
            <w:tcW w:w="992" w:type="dxa"/>
            <w:vAlign w:val="center"/>
          </w:tcPr>
          <w:p w14:paraId="2A9CAE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993" w:type="dxa"/>
            <w:gridSpan w:val="2"/>
            <w:vAlign w:val="center"/>
          </w:tcPr>
          <w:p w14:paraId="57F1ACD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71.67</w:t>
            </w:r>
          </w:p>
        </w:tc>
        <w:tc>
          <w:tcPr>
            <w:tcW w:w="992" w:type="dxa"/>
            <w:vAlign w:val="center"/>
          </w:tcPr>
          <w:p w14:paraId="6D81D11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9423.71</w:t>
            </w:r>
          </w:p>
        </w:tc>
        <w:tc>
          <w:tcPr>
            <w:tcW w:w="992" w:type="dxa"/>
            <w:vAlign w:val="center"/>
          </w:tcPr>
          <w:p w14:paraId="284000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0.9818</w:t>
            </w:r>
          </w:p>
        </w:tc>
        <w:tc>
          <w:tcPr>
            <w:tcW w:w="851" w:type="dxa"/>
            <w:vAlign w:val="center"/>
          </w:tcPr>
          <w:p w14:paraId="3A6BAC6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FC12B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71.67</w:t>
            </w:r>
          </w:p>
        </w:tc>
        <w:tc>
          <w:tcPr>
            <w:tcW w:w="851" w:type="dxa"/>
            <w:vAlign w:val="center"/>
          </w:tcPr>
          <w:p w14:paraId="40B76FA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4.17%</w:t>
            </w:r>
          </w:p>
        </w:tc>
        <w:tc>
          <w:tcPr>
            <w:tcW w:w="850" w:type="dxa"/>
            <w:vAlign w:val="center"/>
          </w:tcPr>
          <w:p w14:paraId="58429D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29.17%</w:t>
            </w:r>
          </w:p>
        </w:tc>
        <w:tc>
          <w:tcPr>
            <w:tcW w:w="851" w:type="dxa"/>
            <w:vAlign w:val="center"/>
          </w:tcPr>
          <w:p w14:paraId="0EA9B66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79.17</w:t>
            </w:r>
          </w:p>
        </w:tc>
        <w:tc>
          <w:tcPr>
            <w:tcW w:w="1134" w:type="dxa"/>
            <w:vAlign w:val="center"/>
          </w:tcPr>
          <w:p w14:paraId="1FC81C8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80.83</w:t>
            </w:r>
          </w:p>
        </w:tc>
        <w:tc>
          <w:tcPr>
            <w:tcW w:w="850" w:type="dxa"/>
            <w:vAlign w:val="center"/>
          </w:tcPr>
          <w:p w14:paraId="5AFA87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75.83</w:t>
            </w:r>
          </w:p>
        </w:tc>
        <w:tc>
          <w:tcPr>
            <w:tcW w:w="709" w:type="dxa"/>
            <w:vAlign w:val="center"/>
          </w:tcPr>
          <w:p w14:paraId="5838EF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81.67</w:t>
            </w:r>
          </w:p>
        </w:tc>
        <w:tc>
          <w:tcPr>
            <w:tcW w:w="850" w:type="dxa"/>
            <w:vAlign w:val="center"/>
          </w:tcPr>
          <w:p w14:paraId="1B3DAA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79.17</w:t>
            </w:r>
          </w:p>
        </w:tc>
        <w:tc>
          <w:tcPr>
            <w:tcW w:w="851" w:type="dxa"/>
            <w:vAlign w:val="center"/>
          </w:tcPr>
          <w:p w14:paraId="27BE3B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2C2B1368"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C8F7353"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生物科学</w:t>
            </w:r>
          </w:p>
        </w:tc>
        <w:tc>
          <w:tcPr>
            <w:tcW w:w="992" w:type="dxa"/>
            <w:vAlign w:val="center"/>
          </w:tcPr>
          <w:p w14:paraId="764800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993" w:type="dxa"/>
            <w:gridSpan w:val="2"/>
            <w:vAlign w:val="center"/>
          </w:tcPr>
          <w:p w14:paraId="4353CD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992" w:type="dxa"/>
            <w:vAlign w:val="center"/>
          </w:tcPr>
          <w:p w14:paraId="010E12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4726.40</w:t>
            </w:r>
          </w:p>
        </w:tc>
        <w:tc>
          <w:tcPr>
            <w:tcW w:w="992" w:type="dxa"/>
            <w:vAlign w:val="center"/>
          </w:tcPr>
          <w:p w14:paraId="13D814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0.0000</w:t>
            </w:r>
          </w:p>
        </w:tc>
        <w:tc>
          <w:tcPr>
            <w:tcW w:w="851" w:type="dxa"/>
            <w:vAlign w:val="center"/>
          </w:tcPr>
          <w:p w14:paraId="63977C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hint="eastAsia"/>
                <w:b w:val="0"/>
                <w:bCs/>
                <w:color w:val="000000"/>
                <w:sz w:val="20"/>
                <w:szCs w:val="20"/>
              </w:rPr>
              <w:t>-</w:t>
            </w:r>
          </w:p>
        </w:tc>
        <w:tc>
          <w:tcPr>
            <w:tcW w:w="850" w:type="dxa"/>
            <w:vAlign w:val="center"/>
          </w:tcPr>
          <w:p w14:paraId="458270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3819DA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2E1A0F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851" w:type="dxa"/>
            <w:vAlign w:val="center"/>
          </w:tcPr>
          <w:p w14:paraId="34E8425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1134" w:type="dxa"/>
            <w:vAlign w:val="center"/>
          </w:tcPr>
          <w:p w14:paraId="4D453EE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68.33</w:t>
            </w:r>
          </w:p>
        </w:tc>
        <w:tc>
          <w:tcPr>
            <w:tcW w:w="850" w:type="dxa"/>
            <w:vAlign w:val="center"/>
          </w:tcPr>
          <w:p w14:paraId="748AC1B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63.33</w:t>
            </w:r>
          </w:p>
        </w:tc>
        <w:tc>
          <w:tcPr>
            <w:tcW w:w="709" w:type="dxa"/>
            <w:vAlign w:val="center"/>
          </w:tcPr>
          <w:p w14:paraId="0A3754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850" w:type="dxa"/>
            <w:vAlign w:val="center"/>
          </w:tcPr>
          <w:p w14:paraId="07BAB1D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851" w:type="dxa"/>
            <w:vAlign w:val="center"/>
          </w:tcPr>
          <w:p w14:paraId="2045ADD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68.33</w:t>
            </w:r>
          </w:p>
        </w:tc>
      </w:tr>
      <w:tr w:rsidR="00F841B9" w14:paraId="456157BA"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B9451C1"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微电子科学与工程</w:t>
            </w:r>
          </w:p>
        </w:tc>
        <w:tc>
          <w:tcPr>
            <w:tcW w:w="992" w:type="dxa"/>
            <w:vAlign w:val="center"/>
          </w:tcPr>
          <w:p w14:paraId="54110BD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82.76%</w:t>
            </w:r>
          </w:p>
        </w:tc>
        <w:tc>
          <w:tcPr>
            <w:tcW w:w="993" w:type="dxa"/>
            <w:gridSpan w:val="2"/>
            <w:vAlign w:val="center"/>
          </w:tcPr>
          <w:p w14:paraId="2D000F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74.12</w:t>
            </w:r>
          </w:p>
        </w:tc>
        <w:tc>
          <w:tcPr>
            <w:tcW w:w="992" w:type="dxa"/>
            <w:vAlign w:val="center"/>
          </w:tcPr>
          <w:p w14:paraId="766BC78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6719.05</w:t>
            </w:r>
          </w:p>
        </w:tc>
        <w:tc>
          <w:tcPr>
            <w:tcW w:w="992" w:type="dxa"/>
            <w:vAlign w:val="center"/>
          </w:tcPr>
          <w:p w14:paraId="1FD2508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0.9467</w:t>
            </w:r>
          </w:p>
        </w:tc>
        <w:tc>
          <w:tcPr>
            <w:tcW w:w="851" w:type="dxa"/>
            <w:vAlign w:val="center"/>
          </w:tcPr>
          <w:p w14:paraId="6267ED6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80CA37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70.59</w:t>
            </w:r>
          </w:p>
        </w:tc>
        <w:tc>
          <w:tcPr>
            <w:tcW w:w="851" w:type="dxa"/>
            <w:vAlign w:val="center"/>
          </w:tcPr>
          <w:p w14:paraId="27E8453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14B4ADF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24.14%</w:t>
            </w:r>
          </w:p>
        </w:tc>
        <w:tc>
          <w:tcPr>
            <w:tcW w:w="851" w:type="dxa"/>
            <w:vAlign w:val="center"/>
          </w:tcPr>
          <w:p w14:paraId="7282CC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81.38</w:t>
            </w:r>
          </w:p>
        </w:tc>
        <w:tc>
          <w:tcPr>
            <w:tcW w:w="1134" w:type="dxa"/>
            <w:vAlign w:val="center"/>
          </w:tcPr>
          <w:p w14:paraId="1EDEAB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82.76</w:t>
            </w:r>
          </w:p>
        </w:tc>
        <w:tc>
          <w:tcPr>
            <w:tcW w:w="850" w:type="dxa"/>
            <w:vAlign w:val="center"/>
          </w:tcPr>
          <w:p w14:paraId="5F64D02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82.07</w:t>
            </w:r>
          </w:p>
        </w:tc>
        <w:tc>
          <w:tcPr>
            <w:tcW w:w="709" w:type="dxa"/>
            <w:vAlign w:val="center"/>
          </w:tcPr>
          <w:p w14:paraId="3992D69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82.07</w:t>
            </w:r>
          </w:p>
        </w:tc>
        <w:tc>
          <w:tcPr>
            <w:tcW w:w="850" w:type="dxa"/>
            <w:vAlign w:val="center"/>
          </w:tcPr>
          <w:p w14:paraId="513F37F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82.07</w:t>
            </w:r>
          </w:p>
        </w:tc>
        <w:tc>
          <w:tcPr>
            <w:tcW w:w="851" w:type="dxa"/>
            <w:vAlign w:val="center"/>
          </w:tcPr>
          <w:p w14:paraId="015217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78.62</w:t>
            </w:r>
          </w:p>
        </w:tc>
      </w:tr>
      <w:tr w:rsidR="00F841B9" w14:paraId="5C8C2FA9"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26F450D"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国际商务</w:t>
            </w:r>
          </w:p>
        </w:tc>
        <w:tc>
          <w:tcPr>
            <w:tcW w:w="992" w:type="dxa"/>
            <w:vAlign w:val="center"/>
          </w:tcPr>
          <w:p w14:paraId="41B8D7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82.35%</w:t>
            </w:r>
          </w:p>
        </w:tc>
        <w:tc>
          <w:tcPr>
            <w:tcW w:w="993" w:type="dxa"/>
            <w:gridSpan w:val="2"/>
            <w:vAlign w:val="center"/>
          </w:tcPr>
          <w:p w14:paraId="6B3B58F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58.33</w:t>
            </w:r>
          </w:p>
        </w:tc>
        <w:tc>
          <w:tcPr>
            <w:tcW w:w="992" w:type="dxa"/>
            <w:vAlign w:val="center"/>
          </w:tcPr>
          <w:p w14:paraId="5ECFF9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5301.50</w:t>
            </w:r>
          </w:p>
        </w:tc>
        <w:tc>
          <w:tcPr>
            <w:tcW w:w="992" w:type="dxa"/>
            <w:vAlign w:val="center"/>
          </w:tcPr>
          <w:p w14:paraId="6B9DEFC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0.9167</w:t>
            </w:r>
          </w:p>
        </w:tc>
        <w:tc>
          <w:tcPr>
            <w:tcW w:w="851" w:type="dxa"/>
            <w:vAlign w:val="center"/>
          </w:tcPr>
          <w:p w14:paraId="250559D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50.00%</w:t>
            </w:r>
          </w:p>
        </w:tc>
        <w:tc>
          <w:tcPr>
            <w:tcW w:w="850" w:type="dxa"/>
            <w:vAlign w:val="center"/>
          </w:tcPr>
          <w:p w14:paraId="5954B3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66.67</w:t>
            </w:r>
          </w:p>
        </w:tc>
        <w:tc>
          <w:tcPr>
            <w:tcW w:w="851" w:type="dxa"/>
            <w:vAlign w:val="center"/>
          </w:tcPr>
          <w:p w14:paraId="217D9F2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5.88%</w:t>
            </w:r>
          </w:p>
        </w:tc>
        <w:tc>
          <w:tcPr>
            <w:tcW w:w="850" w:type="dxa"/>
            <w:vAlign w:val="center"/>
          </w:tcPr>
          <w:p w14:paraId="6B4F9AE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5.88%</w:t>
            </w:r>
          </w:p>
        </w:tc>
        <w:tc>
          <w:tcPr>
            <w:tcW w:w="851" w:type="dxa"/>
            <w:vAlign w:val="center"/>
          </w:tcPr>
          <w:p w14:paraId="67F71DF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77.65</w:t>
            </w:r>
          </w:p>
        </w:tc>
        <w:tc>
          <w:tcPr>
            <w:tcW w:w="1134" w:type="dxa"/>
            <w:vAlign w:val="center"/>
          </w:tcPr>
          <w:p w14:paraId="0E4532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72.94</w:t>
            </w:r>
          </w:p>
        </w:tc>
        <w:tc>
          <w:tcPr>
            <w:tcW w:w="850" w:type="dxa"/>
            <w:vAlign w:val="center"/>
          </w:tcPr>
          <w:p w14:paraId="0FA09B3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76.47</w:t>
            </w:r>
          </w:p>
        </w:tc>
        <w:tc>
          <w:tcPr>
            <w:tcW w:w="709" w:type="dxa"/>
            <w:vAlign w:val="center"/>
          </w:tcPr>
          <w:p w14:paraId="1F70540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77.65</w:t>
            </w:r>
          </w:p>
        </w:tc>
        <w:tc>
          <w:tcPr>
            <w:tcW w:w="850" w:type="dxa"/>
            <w:vAlign w:val="center"/>
          </w:tcPr>
          <w:p w14:paraId="3354FE8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78.82</w:t>
            </w:r>
          </w:p>
        </w:tc>
        <w:tc>
          <w:tcPr>
            <w:tcW w:w="851" w:type="dxa"/>
            <w:vAlign w:val="center"/>
          </w:tcPr>
          <w:p w14:paraId="5EB4E3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75.29</w:t>
            </w:r>
          </w:p>
        </w:tc>
      </w:tr>
      <w:tr w:rsidR="00F841B9" w14:paraId="6231AFD1"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90D4063"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环境科学</w:t>
            </w:r>
          </w:p>
        </w:tc>
        <w:tc>
          <w:tcPr>
            <w:tcW w:w="992" w:type="dxa"/>
            <w:vAlign w:val="center"/>
          </w:tcPr>
          <w:p w14:paraId="5C6BCF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82.14%</w:t>
            </w:r>
          </w:p>
        </w:tc>
        <w:tc>
          <w:tcPr>
            <w:tcW w:w="993" w:type="dxa"/>
            <w:gridSpan w:val="2"/>
            <w:vAlign w:val="center"/>
          </w:tcPr>
          <w:p w14:paraId="2EF91B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57.14</w:t>
            </w:r>
          </w:p>
        </w:tc>
        <w:tc>
          <w:tcPr>
            <w:tcW w:w="992" w:type="dxa"/>
            <w:vAlign w:val="center"/>
          </w:tcPr>
          <w:p w14:paraId="25AAFD2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6184.43</w:t>
            </w:r>
          </w:p>
        </w:tc>
        <w:tc>
          <w:tcPr>
            <w:tcW w:w="992" w:type="dxa"/>
            <w:vAlign w:val="center"/>
          </w:tcPr>
          <w:p w14:paraId="2BBF926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1.0000</w:t>
            </w:r>
          </w:p>
        </w:tc>
        <w:tc>
          <w:tcPr>
            <w:tcW w:w="851" w:type="dxa"/>
            <w:vAlign w:val="center"/>
          </w:tcPr>
          <w:p w14:paraId="6F61025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57.14%</w:t>
            </w:r>
          </w:p>
        </w:tc>
        <w:tc>
          <w:tcPr>
            <w:tcW w:w="850" w:type="dxa"/>
            <w:vAlign w:val="center"/>
          </w:tcPr>
          <w:p w14:paraId="77A48E6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57.14</w:t>
            </w:r>
          </w:p>
        </w:tc>
        <w:tc>
          <w:tcPr>
            <w:tcW w:w="851" w:type="dxa"/>
            <w:vAlign w:val="center"/>
          </w:tcPr>
          <w:p w14:paraId="7EF850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172B75B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57.14%</w:t>
            </w:r>
          </w:p>
        </w:tc>
        <w:tc>
          <w:tcPr>
            <w:tcW w:w="851" w:type="dxa"/>
            <w:vAlign w:val="center"/>
          </w:tcPr>
          <w:p w14:paraId="794F34C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74.29</w:t>
            </w:r>
          </w:p>
        </w:tc>
        <w:tc>
          <w:tcPr>
            <w:tcW w:w="1134" w:type="dxa"/>
            <w:vAlign w:val="center"/>
          </w:tcPr>
          <w:p w14:paraId="6EA7E3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78.57</w:t>
            </w:r>
          </w:p>
        </w:tc>
        <w:tc>
          <w:tcPr>
            <w:tcW w:w="850" w:type="dxa"/>
            <w:vAlign w:val="center"/>
          </w:tcPr>
          <w:p w14:paraId="39CC84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75.71</w:t>
            </w:r>
          </w:p>
        </w:tc>
        <w:tc>
          <w:tcPr>
            <w:tcW w:w="709" w:type="dxa"/>
            <w:vAlign w:val="center"/>
          </w:tcPr>
          <w:p w14:paraId="75FB23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80.71</w:t>
            </w:r>
          </w:p>
        </w:tc>
        <w:tc>
          <w:tcPr>
            <w:tcW w:w="850" w:type="dxa"/>
            <w:vAlign w:val="center"/>
          </w:tcPr>
          <w:p w14:paraId="3E8A2C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73.57</w:t>
            </w:r>
          </w:p>
        </w:tc>
        <w:tc>
          <w:tcPr>
            <w:tcW w:w="851" w:type="dxa"/>
            <w:vAlign w:val="center"/>
          </w:tcPr>
          <w:p w14:paraId="55DB895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71.43</w:t>
            </w:r>
          </w:p>
        </w:tc>
      </w:tr>
      <w:tr w:rsidR="00F841B9" w14:paraId="1D45F5CF"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2732C882"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纺织工程</w:t>
            </w:r>
          </w:p>
        </w:tc>
        <w:tc>
          <w:tcPr>
            <w:tcW w:w="992" w:type="dxa"/>
            <w:vAlign w:val="center"/>
          </w:tcPr>
          <w:p w14:paraId="6242E6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993" w:type="dxa"/>
            <w:gridSpan w:val="2"/>
            <w:vAlign w:val="center"/>
          </w:tcPr>
          <w:p w14:paraId="3B80CE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51.43</w:t>
            </w:r>
          </w:p>
        </w:tc>
        <w:tc>
          <w:tcPr>
            <w:tcW w:w="992" w:type="dxa"/>
            <w:vAlign w:val="center"/>
          </w:tcPr>
          <w:p w14:paraId="5780CF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4792.36</w:t>
            </w:r>
          </w:p>
        </w:tc>
        <w:tc>
          <w:tcPr>
            <w:tcW w:w="992" w:type="dxa"/>
            <w:vAlign w:val="center"/>
          </w:tcPr>
          <w:p w14:paraId="03B046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0.8286</w:t>
            </w:r>
          </w:p>
        </w:tc>
        <w:tc>
          <w:tcPr>
            <w:tcW w:w="851" w:type="dxa"/>
            <w:vAlign w:val="center"/>
          </w:tcPr>
          <w:p w14:paraId="1C947A4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14.29%</w:t>
            </w:r>
          </w:p>
        </w:tc>
        <w:tc>
          <w:tcPr>
            <w:tcW w:w="850" w:type="dxa"/>
            <w:vAlign w:val="center"/>
          </w:tcPr>
          <w:p w14:paraId="07247D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65.71</w:t>
            </w:r>
          </w:p>
        </w:tc>
        <w:tc>
          <w:tcPr>
            <w:tcW w:w="851" w:type="dxa"/>
            <w:vAlign w:val="center"/>
          </w:tcPr>
          <w:p w14:paraId="1DEE1F7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33ACF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45.00%</w:t>
            </w:r>
          </w:p>
        </w:tc>
        <w:tc>
          <w:tcPr>
            <w:tcW w:w="851" w:type="dxa"/>
            <w:vAlign w:val="center"/>
          </w:tcPr>
          <w:p w14:paraId="1233B0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85.00</w:t>
            </w:r>
          </w:p>
        </w:tc>
        <w:tc>
          <w:tcPr>
            <w:tcW w:w="1134" w:type="dxa"/>
            <w:vAlign w:val="center"/>
          </w:tcPr>
          <w:p w14:paraId="63FAC80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83.00</w:t>
            </w:r>
          </w:p>
        </w:tc>
        <w:tc>
          <w:tcPr>
            <w:tcW w:w="850" w:type="dxa"/>
            <w:vAlign w:val="center"/>
          </w:tcPr>
          <w:p w14:paraId="26D87C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83.00</w:t>
            </w:r>
          </w:p>
        </w:tc>
        <w:tc>
          <w:tcPr>
            <w:tcW w:w="709" w:type="dxa"/>
            <w:vAlign w:val="center"/>
          </w:tcPr>
          <w:p w14:paraId="5A3D556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83.00</w:t>
            </w:r>
          </w:p>
        </w:tc>
        <w:tc>
          <w:tcPr>
            <w:tcW w:w="850" w:type="dxa"/>
            <w:vAlign w:val="center"/>
          </w:tcPr>
          <w:p w14:paraId="7E0251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851" w:type="dxa"/>
            <w:vAlign w:val="center"/>
          </w:tcPr>
          <w:p w14:paraId="39F594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83.00</w:t>
            </w:r>
          </w:p>
        </w:tc>
      </w:tr>
      <w:tr w:rsidR="00F841B9" w14:paraId="7F4C53EC"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FF3B867"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汉语言文学</w:t>
            </w:r>
          </w:p>
        </w:tc>
        <w:tc>
          <w:tcPr>
            <w:tcW w:w="992" w:type="dxa"/>
            <w:vAlign w:val="center"/>
          </w:tcPr>
          <w:p w14:paraId="63F615B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79.41%</w:t>
            </w:r>
          </w:p>
        </w:tc>
        <w:tc>
          <w:tcPr>
            <w:tcW w:w="993" w:type="dxa"/>
            <w:gridSpan w:val="2"/>
            <w:vAlign w:val="center"/>
          </w:tcPr>
          <w:p w14:paraId="72AC06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85.78</w:t>
            </w:r>
          </w:p>
        </w:tc>
        <w:tc>
          <w:tcPr>
            <w:tcW w:w="992" w:type="dxa"/>
            <w:vAlign w:val="center"/>
          </w:tcPr>
          <w:p w14:paraId="4C84B08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5730.52</w:t>
            </w:r>
          </w:p>
        </w:tc>
        <w:tc>
          <w:tcPr>
            <w:tcW w:w="992" w:type="dxa"/>
            <w:vAlign w:val="center"/>
          </w:tcPr>
          <w:p w14:paraId="197532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0.9256</w:t>
            </w:r>
          </w:p>
        </w:tc>
        <w:tc>
          <w:tcPr>
            <w:tcW w:w="851" w:type="dxa"/>
            <w:vAlign w:val="center"/>
          </w:tcPr>
          <w:p w14:paraId="402854A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2.33%</w:t>
            </w:r>
          </w:p>
        </w:tc>
        <w:tc>
          <w:tcPr>
            <w:tcW w:w="850" w:type="dxa"/>
            <w:vAlign w:val="center"/>
          </w:tcPr>
          <w:p w14:paraId="664361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64.44</w:t>
            </w:r>
          </w:p>
        </w:tc>
        <w:tc>
          <w:tcPr>
            <w:tcW w:w="851" w:type="dxa"/>
            <w:vAlign w:val="center"/>
          </w:tcPr>
          <w:p w14:paraId="41FCA01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1.47%</w:t>
            </w:r>
          </w:p>
        </w:tc>
        <w:tc>
          <w:tcPr>
            <w:tcW w:w="850" w:type="dxa"/>
            <w:vAlign w:val="center"/>
          </w:tcPr>
          <w:p w14:paraId="139717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10.29%</w:t>
            </w:r>
          </w:p>
        </w:tc>
        <w:tc>
          <w:tcPr>
            <w:tcW w:w="851" w:type="dxa"/>
            <w:vAlign w:val="center"/>
          </w:tcPr>
          <w:p w14:paraId="265B64F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72.06</w:t>
            </w:r>
          </w:p>
        </w:tc>
        <w:tc>
          <w:tcPr>
            <w:tcW w:w="1134" w:type="dxa"/>
            <w:vAlign w:val="center"/>
          </w:tcPr>
          <w:p w14:paraId="1B3D80D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72.06</w:t>
            </w:r>
          </w:p>
        </w:tc>
        <w:tc>
          <w:tcPr>
            <w:tcW w:w="850" w:type="dxa"/>
            <w:vAlign w:val="center"/>
          </w:tcPr>
          <w:p w14:paraId="2184B6E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71.47</w:t>
            </w:r>
          </w:p>
        </w:tc>
        <w:tc>
          <w:tcPr>
            <w:tcW w:w="709" w:type="dxa"/>
            <w:vAlign w:val="center"/>
          </w:tcPr>
          <w:p w14:paraId="7B68E2D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72.94</w:t>
            </w:r>
          </w:p>
        </w:tc>
        <w:tc>
          <w:tcPr>
            <w:tcW w:w="850" w:type="dxa"/>
            <w:vAlign w:val="center"/>
          </w:tcPr>
          <w:p w14:paraId="01D2B9F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66.18</w:t>
            </w:r>
          </w:p>
        </w:tc>
        <w:tc>
          <w:tcPr>
            <w:tcW w:w="851" w:type="dxa"/>
            <w:vAlign w:val="center"/>
          </w:tcPr>
          <w:p w14:paraId="0C3599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69.12</w:t>
            </w:r>
          </w:p>
        </w:tc>
      </w:tr>
      <w:tr w:rsidR="00F841B9" w14:paraId="02F5F7BB"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2E3C8DB2"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自动化</w:t>
            </w:r>
          </w:p>
        </w:tc>
        <w:tc>
          <w:tcPr>
            <w:tcW w:w="992" w:type="dxa"/>
            <w:vAlign w:val="center"/>
          </w:tcPr>
          <w:p w14:paraId="6414B1D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78.95%</w:t>
            </w:r>
          </w:p>
        </w:tc>
        <w:tc>
          <w:tcPr>
            <w:tcW w:w="993" w:type="dxa"/>
            <w:gridSpan w:val="2"/>
            <w:vAlign w:val="center"/>
          </w:tcPr>
          <w:p w14:paraId="08F861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70.91</w:t>
            </w:r>
          </w:p>
        </w:tc>
        <w:tc>
          <w:tcPr>
            <w:tcW w:w="992" w:type="dxa"/>
            <w:vAlign w:val="center"/>
          </w:tcPr>
          <w:p w14:paraId="3BB0DE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5853.08</w:t>
            </w:r>
          </w:p>
        </w:tc>
        <w:tc>
          <w:tcPr>
            <w:tcW w:w="992" w:type="dxa"/>
            <w:vAlign w:val="center"/>
          </w:tcPr>
          <w:p w14:paraId="0B43BC3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0.9455</w:t>
            </w:r>
          </w:p>
        </w:tc>
        <w:tc>
          <w:tcPr>
            <w:tcW w:w="851" w:type="dxa"/>
            <w:vAlign w:val="center"/>
          </w:tcPr>
          <w:p w14:paraId="409870D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332E6A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76.36</w:t>
            </w:r>
          </w:p>
        </w:tc>
        <w:tc>
          <w:tcPr>
            <w:tcW w:w="851" w:type="dxa"/>
            <w:vAlign w:val="center"/>
          </w:tcPr>
          <w:p w14:paraId="16B6EFB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317C1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21.05%</w:t>
            </w:r>
          </w:p>
        </w:tc>
        <w:tc>
          <w:tcPr>
            <w:tcW w:w="851" w:type="dxa"/>
            <w:vAlign w:val="center"/>
          </w:tcPr>
          <w:p w14:paraId="4179AD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91.58</w:t>
            </w:r>
          </w:p>
        </w:tc>
        <w:tc>
          <w:tcPr>
            <w:tcW w:w="1134" w:type="dxa"/>
            <w:vAlign w:val="center"/>
          </w:tcPr>
          <w:p w14:paraId="73FC10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88.42</w:t>
            </w:r>
          </w:p>
        </w:tc>
        <w:tc>
          <w:tcPr>
            <w:tcW w:w="850" w:type="dxa"/>
            <w:vAlign w:val="center"/>
          </w:tcPr>
          <w:p w14:paraId="280419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88.42</w:t>
            </w:r>
          </w:p>
        </w:tc>
        <w:tc>
          <w:tcPr>
            <w:tcW w:w="709" w:type="dxa"/>
            <w:vAlign w:val="center"/>
          </w:tcPr>
          <w:p w14:paraId="40582CB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90.53</w:t>
            </w:r>
          </w:p>
        </w:tc>
        <w:tc>
          <w:tcPr>
            <w:tcW w:w="850" w:type="dxa"/>
            <w:vAlign w:val="center"/>
          </w:tcPr>
          <w:p w14:paraId="11B7A8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88.42</w:t>
            </w:r>
          </w:p>
        </w:tc>
        <w:tc>
          <w:tcPr>
            <w:tcW w:w="851" w:type="dxa"/>
            <w:vAlign w:val="center"/>
          </w:tcPr>
          <w:p w14:paraId="4DC7BE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88.42</w:t>
            </w:r>
          </w:p>
        </w:tc>
      </w:tr>
      <w:tr w:rsidR="00F841B9" w14:paraId="6E2A7F56"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12D66EC"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机械设计制造及其自动化</w:t>
            </w:r>
          </w:p>
        </w:tc>
        <w:tc>
          <w:tcPr>
            <w:tcW w:w="992" w:type="dxa"/>
            <w:vAlign w:val="center"/>
          </w:tcPr>
          <w:p w14:paraId="35D249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78.57%</w:t>
            </w:r>
          </w:p>
        </w:tc>
        <w:tc>
          <w:tcPr>
            <w:tcW w:w="993" w:type="dxa"/>
            <w:gridSpan w:val="2"/>
            <w:vAlign w:val="center"/>
          </w:tcPr>
          <w:p w14:paraId="5F4B1AF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992" w:type="dxa"/>
            <w:vAlign w:val="center"/>
          </w:tcPr>
          <w:p w14:paraId="5F579D7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7054.45</w:t>
            </w:r>
          </w:p>
        </w:tc>
        <w:tc>
          <w:tcPr>
            <w:tcW w:w="992" w:type="dxa"/>
            <w:vAlign w:val="center"/>
          </w:tcPr>
          <w:p w14:paraId="3F40256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0.9750</w:t>
            </w:r>
          </w:p>
        </w:tc>
        <w:tc>
          <w:tcPr>
            <w:tcW w:w="851" w:type="dxa"/>
            <w:vAlign w:val="center"/>
          </w:tcPr>
          <w:p w14:paraId="1AE8F94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6B0E0F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67.50</w:t>
            </w:r>
          </w:p>
        </w:tc>
        <w:tc>
          <w:tcPr>
            <w:tcW w:w="851" w:type="dxa"/>
            <w:vAlign w:val="center"/>
          </w:tcPr>
          <w:p w14:paraId="7AB3C72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w:t>
            </w:r>
          </w:p>
        </w:tc>
        <w:tc>
          <w:tcPr>
            <w:tcW w:w="850" w:type="dxa"/>
            <w:vAlign w:val="center"/>
          </w:tcPr>
          <w:p w14:paraId="5DEB6E5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14.29%</w:t>
            </w:r>
          </w:p>
        </w:tc>
        <w:tc>
          <w:tcPr>
            <w:tcW w:w="851" w:type="dxa"/>
            <w:vAlign w:val="center"/>
          </w:tcPr>
          <w:p w14:paraId="2BF4FDB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81.43</w:t>
            </w:r>
          </w:p>
        </w:tc>
        <w:tc>
          <w:tcPr>
            <w:tcW w:w="1134" w:type="dxa"/>
            <w:vAlign w:val="center"/>
          </w:tcPr>
          <w:p w14:paraId="70B5FD7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850" w:type="dxa"/>
            <w:vAlign w:val="center"/>
          </w:tcPr>
          <w:p w14:paraId="10CAA47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75.71</w:t>
            </w:r>
          </w:p>
        </w:tc>
        <w:tc>
          <w:tcPr>
            <w:tcW w:w="709" w:type="dxa"/>
            <w:vAlign w:val="center"/>
          </w:tcPr>
          <w:p w14:paraId="49142D0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75.71</w:t>
            </w:r>
          </w:p>
        </w:tc>
        <w:tc>
          <w:tcPr>
            <w:tcW w:w="850" w:type="dxa"/>
            <w:vAlign w:val="center"/>
          </w:tcPr>
          <w:p w14:paraId="2610C1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851" w:type="dxa"/>
            <w:vAlign w:val="center"/>
          </w:tcPr>
          <w:p w14:paraId="6BD1E42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81.43</w:t>
            </w:r>
          </w:p>
        </w:tc>
      </w:tr>
      <w:tr w:rsidR="00F841B9" w14:paraId="7C4BC392"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6F63F80E"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地质工程</w:t>
            </w:r>
          </w:p>
        </w:tc>
        <w:tc>
          <w:tcPr>
            <w:tcW w:w="992" w:type="dxa"/>
            <w:vAlign w:val="center"/>
          </w:tcPr>
          <w:p w14:paraId="69302D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993" w:type="dxa"/>
            <w:gridSpan w:val="2"/>
            <w:vAlign w:val="center"/>
          </w:tcPr>
          <w:p w14:paraId="78613B5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33.33</w:t>
            </w:r>
          </w:p>
        </w:tc>
        <w:tc>
          <w:tcPr>
            <w:tcW w:w="992" w:type="dxa"/>
            <w:vAlign w:val="center"/>
          </w:tcPr>
          <w:p w14:paraId="452D8EA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6615.00</w:t>
            </w:r>
          </w:p>
        </w:tc>
        <w:tc>
          <w:tcPr>
            <w:tcW w:w="992" w:type="dxa"/>
            <w:vAlign w:val="center"/>
          </w:tcPr>
          <w:p w14:paraId="7FC6A32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0.7333</w:t>
            </w:r>
          </w:p>
        </w:tc>
        <w:tc>
          <w:tcPr>
            <w:tcW w:w="851" w:type="dxa"/>
            <w:vAlign w:val="center"/>
          </w:tcPr>
          <w:p w14:paraId="026E5DD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33.33%</w:t>
            </w:r>
          </w:p>
        </w:tc>
        <w:tc>
          <w:tcPr>
            <w:tcW w:w="850" w:type="dxa"/>
            <w:vAlign w:val="center"/>
          </w:tcPr>
          <w:p w14:paraId="5F1219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66.67</w:t>
            </w:r>
          </w:p>
        </w:tc>
        <w:tc>
          <w:tcPr>
            <w:tcW w:w="851" w:type="dxa"/>
            <w:vAlign w:val="center"/>
          </w:tcPr>
          <w:p w14:paraId="547994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74BAF8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0D9A00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65.00</w:t>
            </w:r>
          </w:p>
        </w:tc>
        <w:tc>
          <w:tcPr>
            <w:tcW w:w="1134" w:type="dxa"/>
            <w:vAlign w:val="center"/>
          </w:tcPr>
          <w:p w14:paraId="680A422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65.00</w:t>
            </w:r>
          </w:p>
        </w:tc>
        <w:tc>
          <w:tcPr>
            <w:tcW w:w="850" w:type="dxa"/>
            <w:vAlign w:val="center"/>
          </w:tcPr>
          <w:p w14:paraId="6C994E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709" w:type="dxa"/>
            <w:vAlign w:val="center"/>
          </w:tcPr>
          <w:p w14:paraId="505DC24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850" w:type="dxa"/>
            <w:vAlign w:val="center"/>
          </w:tcPr>
          <w:p w14:paraId="37F303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65.00</w:t>
            </w:r>
          </w:p>
        </w:tc>
        <w:tc>
          <w:tcPr>
            <w:tcW w:w="851" w:type="dxa"/>
            <w:vAlign w:val="center"/>
          </w:tcPr>
          <w:p w14:paraId="00DEBED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r>
      <w:tr w:rsidR="00F841B9" w14:paraId="080F97C1"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19AC236"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物理学</w:t>
            </w:r>
          </w:p>
        </w:tc>
        <w:tc>
          <w:tcPr>
            <w:tcW w:w="992" w:type="dxa"/>
            <w:vAlign w:val="center"/>
          </w:tcPr>
          <w:p w14:paraId="29194E8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993" w:type="dxa"/>
            <w:gridSpan w:val="2"/>
            <w:vAlign w:val="center"/>
          </w:tcPr>
          <w:p w14:paraId="4AE6AB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992" w:type="dxa"/>
            <w:vAlign w:val="center"/>
          </w:tcPr>
          <w:p w14:paraId="0E3EAE7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6972.50</w:t>
            </w:r>
          </w:p>
        </w:tc>
        <w:tc>
          <w:tcPr>
            <w:tcW w:w="992" w:type="dxa"/>
            <w:vAlign w:val="center"/>
          </w:tcPr>
          <w:p w14:paraId="15B70A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0.0000</w:t>
            </w:r>
          </w:p>
        </w:tc>
        <w:tc>
          <w:tcPr>
            <w:tcW w:w="851" w:type="dxa"/>
            <w:vAlign w:val="center"/>
          </w:tcPr>
          <w:p w14:paraId="2A264DF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hint="eastAsia"/>
                <w:b w:val="0"/>
                <w:bCs/>
                <w:color w:val="000000"/>
                <w:sz w:val="20"/>
                <w:szCs w:val="20"/>
              </w:rPr>
              <w:t>-</w:t>
            </w:r>
          </w:p>
        </w:tc>
        <w:tc>
          <w:tcPr>
            <w:tcW w:w="850" w:type="dxa"/>
            <w:vAlign w:val="center"/>
          </w:tcPr>
          <w:p w14:paraId="1A88C6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0C34264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7ADE6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851" w:type="dxa"/>
            <w:vAlign w:val="center"/>
          </w:tcPr>
          <w:p w14:paraId="7570EC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90.00</w:t>
            </w:r>
          </w:p>
        </w:tc>
        <w:tc>
          <w:tcPr>
            <w:tcW w:w="1134" w:type="dxa"/>
            <w:vAlign w:val="center"/>
          </w:tcPr>
          <w:p w14:paraId="0822851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2F57D8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center"/>
          </w:tcPr>
          <w:p w14:paraId="58282B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95.00</w:t>
            </w:r>
          </w:p>
        </w:tc>
        <w:tc>
          <w:tcPr>
            <w:tcW w:w="850" w:type="dxa"/>
            <w:vAlign w:val="center"/>
          </w:tcPr>
          <w:p w14:paraId="1820299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95.00</w:t>
            </w:r>
          </w:p>
        </w:tc>
        <w:tc>
          <w:tcPr>
            <w:tcW w:w="851" w:type="dxa"/>
            <w:vAlign w:val="center"/>
          </w:tcPr>
          <w:p w14:paraId="24E88A5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90.00</w:t>
            </w:r>
          </w:p>
        </w:tc>
      </w:tr>
      <w:tr w:rsidR="00F841B9" w14:paraId="5A829636"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593D756B"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音乐学</w:t>
            </w:r>
          </w:p>
        </w:tc>
        <w:tc>
          <w:tcPr>
            <w:tcW w:w="992" w:type="dxa"/>
            <w:vAlign w:val="center"/>
          </w:tcPr>
          <w:p w14:paraId="25CE6D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74.36%</w:t>
            </w:r>
          </w:p>
        </w:tc>
        <w:tc>
          <w:tcPr>
            <w:tcW w:w="993" w:type="dxa"/>
            <w:gridSpan w:val="2"/>
            <w:vAlign w:val="center"/>
          </w:tcPr>
          <w:p w14:paraId="7B49BDF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992" w:type="dxa"/>
            <w:vAlign w:val="center"/>
          </w:tcPr>
          <w:p w14:paraId="5709FA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5369.93</w:t>
            </w:r>
          </w:p>
        </w:tc>
        <w:tc>
          <w:tcPr>
            <w:tcW w:w="992" w:type="dxa"/>
            <w:vAlign w:val="center"/>
          </w:tcPr>
          <w:p w14:paraId="34DE189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0.8211</w:t>
            </w:r>
          </w:p>
        </w:tc>
        <w:tc>
          <w:tcPr>
            <w:tcW w:w="851" w:type="dxa"/>
            <w:vAlign w:val="center"/>
          </w:tcPr>
          <w:p w14:paraId="47622E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5.26%</w:t>
            </w:r>
          </w:p>
        </w:tc>
        <w:tc>
          <w:tcPr>
            <w:tcW w:w="850" w:type="dxa"/>
            <w:vAlign w:val="center"/>
          </w:tcPr>
          <w:p w14:paraId="1C90503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65.71</w:t>
            </w:r>
          </w:p>
        </w:tc>
        <w:tc>
          <w:tcPr>
            <w:tcW w:w="851" w:type="dxa"/>
            <w:vAlign w:val="center"/>
          </w:tcPr>
          <w:p w14:paraId="6762894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4A3A2C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20.51%</w:t>
            </w:r>
          </w:p>
        </w:tc>
        <w:tc>
          <w:tcPr>
            <w:tcW w:w="851" w:type="dxa"/>
            <w:vAlign w:val="center"/>
          </w:tcPr>
          <w:p w14:paraId="34D1FE8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83.08</w:t>
            </w:r>
          </w:p>
        </w:tc>
        <w:tc>
          <w:tcPr>
            <w:tcW w:w="1134" w:type="dxa"/>
            <w:vAlign w:val="center"/>
          </w:tcPr>
          <w:p w14:paraId="771DAA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78.46</w:t>
            </w:r>
          </w:p>
        </w:tc>
        <w:tc>
          <w:tcPr>
            <w:tcW w:w="850" w:type="dxa"/>
            <w:vAlign w:val="center"/>
          </w:tcPr>
          <w:p w14:paraId="4822D2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80.51</w:t>
            </w:r>
          </w:p>
        </w:tc>
        <w:tc>
          <w:tcPr>
            <w:tcW w:w="709" w:type="dxa"/>
            <w:vAlign w:val="center"/>
          </w:tcPr>
          <w:p w14:paraId="7AE70FB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82.05</w:t>
            </w:r>
          </w:p>
        </w:tc>
        <w:tc>
          <w:tcPr>
            <w:tcW w:w="850" w:type="dxa"/>
            <w:vAlign w:val="center"/>
          </w:tcPr>
          <w:p w14:paraId="0D5214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1" w:type="dxa"/>
            <w:vAlign w:val="center"/>
          </w:tcPr>
          <w:p w14:paraId="20F10C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675D2FC4"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5EC97081"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会计学</w:t>
            </w:r>
          </w:p>
        </w:tc>
        <w:tc>
          <w:tcPr>
            <w:tcW w:w="992" w:type="dxa"/>
            <w:vAlign w:val="center"/>
          </w:tcPr>
          <w:p w14:paraId="70EDEB5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73.68%</w:t>
            </w:r>
          </w:p>
        </w:tc>
        <w:tc>
          <w:tcPr>
            <w:tcW w:w="993" w:type="dxa"/>
            <w:gridSpan w:val="2"/>
            <w:vAlign w:val="center"/>
          </w:tcPr>
          <w:p w14:paraId="726B3B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992" w:type="dxa"/>
            <w:vAlign w:val="center"/>
          </w:tcPr>
          <w:p w14:paraId="16CB33C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5383.10</w:t>
            </w:r>
          </w:p>
        </w:tc>
        <w:tc>
          <w:tcPr>
            <w:tcW w:w="992" w:type="dxa"/>
            <w:vAlign w:val="center"/>
          </w:tcPr>
          <w:p w14:paraId="0C8F075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0.9689</w:t>
            </w:r>
          </w:p>
        </w:tc>
        <w:tc>
          <w:tcPr>
            <w:tcW w:w="851" w:type="dxa"/>
            <w:vAlign w:val="center"/>
          </w:tcPr>
          <w:p w14:paraId="661902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2.22%</w:t>
            </w:r>
          </w:p>
        </w:tc>
        <w:tc>
          <w:tcPr>
            <w:tcW w:w="850" w:type="dxa"/>
            <w:vAlign w:val="center"/>
          </w:tcPr>
          <w:p w14:paraId="688C36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66.96</w:t>
            </w:r>
          </w:p>
        </w:tc>
        <w:tc>
          <w:tcPr>
            <w:tcW w:w="851" w:type="dxa"/>
            <w:vAlign w:val="center"/>
          </w:tcPr>
          <w:p w14:paraId="662409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F8D40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10.53%</w:t>
            </w:r>
          </w:p>
        </w:tc>
        <w:tc>
          <w:tcPr>
            <w:tcW w:w="851" w:type="dxa"/>
            <w:vAlign w:val="center"/>
          </w:tcPr>
          <w:p w14:paraId="38EE6A8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1134" w:type="dxa"/>
            <w:vAlign w:val="center"/>
          </w:tcPr>
          <w:p w14:paraId="2D795B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79.47</w:t>
            </w:r>
          </w:p>
        </w:tc>
        <w:tc>
          <w:tcPr>
            <w:tcW w:w="850" w:type="dxa"/>
            <w:vAlign w:val="center"/>
          </w:tcPr>
          <w:p w14:paraId="23CAD36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79.74</w:t>
            </w:r>
          </w:p>
        </w:tc>
        <w:tc>
          <w:tcPr>
            <w:tcW w:w="709" w:type="dxa"/>
            <w:vAlign w:val="center"/>
          </w:tcPr>
          <w:p w14:paraId="371DC04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81.32</w:t>
            </w:r>
          </w:p>
        </w:tc>
        <w:tc>
          <w:tcPr>
            <w:tcW w:w="850" w:type="dxa"/>
            <w:vAlign w:val="center"/>
          </w:tcPr>
          <w:p w14:paraId="0B657EA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79.47</w:t>
            </w:r>
          </w:p>
        </w:tc>
        <w:tc>
          <w:tcPr>
            <w:tcW w:w="851" w:type="dxa"/>
            <w:vAlign w:val="center"/>
          </w:tcPr>
          <w:p w14:paraId="4FB82B2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78.95</w:t>
            </w:r>
          </w:p>
        </w:tc>
      </w:tr>
      <w:tr w:rsidR="00F841B9" w14:paraId="2F868E1C"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7CFE6AE9"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书法学</w:t>
            </w:r>
          </w:p>
        </w:tc>
        <w:tc>
          <w:tcPr>
            <w:tcW w:w="992" w:type="dxa"/>
            <w:vAlign w:val="center"/>
          </w:tcPr>
          <w:p w14:paraId="47585E6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993" w:type="dxa"/>
            <w:gridSpan w:val="2"/>
            <w:vAlign w:val="center"/>
          </w:tcPr>
          <w:p w14:paraId="2429CB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78.18</w:t>
            </w:r>
          </w:p>
        </w:tc>
        <w:tc>
          <w:tcPr>
            <w:tcW w:w="992" w:type="dxa"/>
            <w:vAlign w:val="center"/>
          </w:tcPr>
          <w:p w14:paraId="7275231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7445.12</w:t>
            </w:r>
          </w:p>
        </w:tc>
        <w:tc>
          <w:tcPr>
            <w:tcW w:w="992" w:type="dxa"/>
            <w:vAlign w:val="center"/>
          </w:tcPr>
          <w:p w14:paraId="12D0407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0.8200</w:t>
            </w:r>
          </w:p>
        </w:tc>
        <w:tc>
          <w:tcPr>
            <w:tcW w:w="851" w:type="dxa"/>
            <w:vAlign w:val="center"/>
          </w:tcPr>
          <w:p w14:paraId="5A46BD1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6D233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61.82</w:t>
            </w:r>
          </w:p>
        </w:tc>
        <w:tc>
          <w:tcPr>
            <w:tcW w:w="851" w:type="dxa"/>
            <w:vAlign w:val="center"/>
          </w:tcPr>
          <w:p w14:paraId="29110B5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3.33%</w:t>
            </w:r>
          </w:p>
        </w:tc>
        <w:tc>
          <w:tcPr>
            <w:tcW w:w="850" w:type="dxa"/>
            <w:vAlign w:val="center"/>
          </w:tcPr>
          <w:p w14:paraId="0DEC84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33.33%</w:t>
            </w:r>
          </w:p>
        </w:tc>
        <w:tc>
          <w:tcPr>
            <w:tcW w:w="851" w:type="dxa"/>
            <w:vAlign w:val="center"/>
          </w:tcPr>
          <w:p w14:paraId="45A6432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84.67</w:t>
            </w:r>
          </w:p>
        </w:tc>
        <w:tc>
          <w:tcPr>
            <w:tcW w:w="1134" w:type="dxa"/>
            <w:vAlign w:val="center"/>
          </w:tcPr>
          <w:p w14:paraId="166A39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84.67</w:t>
            </w:r>
          </w:p>
        </w:tc>
        <w:tc>
          <w:tcPr>
            <w:tcW w:w="850" w:type="dxa"/>
            <w:vAlign w:val="center"/>
          </w:tcPr>
          <w:p w14:paraId="042829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84.67</w:t>
            </w:r>
          </w:p>
        </w:tc>
        <w:tc>
          <w:tcPr>
            <w:tcW w:w="709" w:type="dxa"/>
            <w:vAlign w:val="center"/>
          </w:tcPr>
          <w:p w14:paraId="13D6EA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86.67</w:t>
            </w:r>
          </w:p>
        </w:tc>
        <w:tc>
          <w:tcPr>
            <w:tcW w:w="850" w:type="dxa"/>
            <w:vAlign w:val="center"/>
          </w:tcPr>
          <w:p w14:paraId="36EBD6C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86.67</w:t>
            </w:r>
          </w:p>
        </w:tc>
        <w:tc>
          <w:tcPr>
            <w:tcW w:w="851" w:type="dxa"/>
            <w:vAlign w:val="center"/>
          </w:tcPr>
          <w:p w14:paraId="109B43D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r>
      <w:tr w:rsidR="00F841B9" w14:paraId="0E9F2F93"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58069D70"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康复治疗学</w:t>
            </w:r>
          </w:p>
        </w:tc>
        <w:tc>
          <w:tcPr>
            <w:tcW w:w="992" w:type="dxa"/>
            <w:vAlign w:val="center"/>
          </w:tcPr>
          <w:p w14:paraId="10D2C6A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72.22%</w:t>
            </w:r>
          </w:p>
        </w:tc>
        <w:tc>
          <w:tcPr>
            <w:tcW w:w="993" w:type="dxa"/>
            <w:gridSpan w:val="2"/>
            <w:vAlign w:val="center"/>
          </w:tcPr>
          <w:p w14:paraId="011BBCE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75.56</w:t>
            </w:r>
          </w:p>
        </w:tc>
        <w:tc>
          <w:tcPr>
            <w:tcW w:w="992" w:type="dxa"/>
            <w:vAlign w:val="center"/>
          </w:tcPr>
          <w:p w14:paraId="202AA14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6080.42</w:t>
            </w:r>
          </w:p>
        </w:tc>
        <w:tc>
          <w:tcPr>
            <w:tcW w:w="992" w:type="dxa"/>
            <w:vAlign w:val="center"/>
          </w:tcPr>
          <w:p w14:paraId="1E7A76A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0.8222</w:t>
            </w:r>
          </w:p>
        </w:tc>
        <w:tc>
          <w:tcPr>
            <w:tcW w:w="851" w:type="dxa"/>
            <w:vAlign w:val="center"/>
          </w:tcPr>
          <w:p w14:paraId="5B263FF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22.22%</w:t>
            </w:r>
          </w:p>
        </w:tc>
        <w:tc>
          <w:tcPr>
            <w:tcW w:w="850" w:type="dxa"/>
            <w:vAlign w:val="center"/>
          </w:tcPr>
          <w:p w14:paraId="6571BD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851" w:type="dxa"/>
            <w:vAlign w:val="center"/>
          </w:tcPr>
          <w:p w14:paraId="5776AE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F1215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22.22%</w:t>
            </w:r>
          </w:p>
        </w:tc>
        <w:tc>
          <w:tcPr>
            <w:tcW w:w="851" w:type="dxa"/>
            <w:vAlign w:val="center"/>
          </w:tcPr>
          <w:p w14:paraId="73DC6D5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1134" w:type="dxa"/>
            <w:vAlign w:val="center"/>
          </w:tcPr>
          <w:p w14:paraId="6A5B57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4D4732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709" w:type="dxa"/>
            <w:vAlign w:val="center"/>
          </w:tcPr>
          <w:p w14:paraId="3F6071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82.22</w:t>
            </w:r>
          </w:p>
        </w:tc>
        <w:tc>
          <w:tcPr>
            <w:tcW w:w="850" w:type="dxa"/>
            <w:vAlign w:val="center"/>
          </w:tcPr>
          <w:p w14:paraId="71F340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851" w:type="dxa"/>
            <w:vAlign w:val="center"/>
          </w:tcPr>
          <w:p w14:paraId="1C0889E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78.89</w:t>
            </w:r>
          </w:p>
        </w:tc>
      </w:tr>
      <w:tr w:rsidR="00F841B9" w14:paraId="2291439D"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0BF0C6EA"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lastRenderedPageBreak/>
              <w:t>视觉传达设计</w:t>
            </w:r>
          </w:p>
        </w:tc>
        <w:tc>
          <w:tcPr>
            <w:tcW w:w="992" w:type="dxa"/>
            <w:vAlign w:val="center"/>
          </w:tcPr>
          <w:p w14:paraId="2F0BAE7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72.22%</w:t>
            </w:r>
          </w:p>
        </w:tc>
        <w:tc>
          <w:tcPr>
            <w:tcW w:w="993" w:type="dxa"/>
            <w:gridSpan w:val="2"/>
            <w:vAlign w:val="center"/>
          </w:tcPr>
          <w:p w14:paraId="6E2FD7B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64.00</w:t>
            </w:r>
          </w:p>
        </w:tc>
        <w:tc>
          <w:tcPr>
            <w:tcW w:w="992" w:type="dxa"/>
            <w:vAlign w:val="center"/>
          </w:tcPr>
          <w:p w14:paraId="3C72E62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6400.80</w:t>
            </w:r>
          </w:p>
        </w:tc>
        <w:tc>
          <w:tcPr>
            <w:tcW w:w="992" w:type="dxa"/>
            <w:vAlign w:val="center"/>
          </w:tcPr>
          <w:p w14:paraId="1EF3AD2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0.8600</w:t>
            </w:r>
          </w:p>
        </w:tc>
        <w:tc>
          <w:tcPr>
            <w:tcW w:w="851" w:type="dxa"/>
            <w:vAlign w:val="center"/>
          </w:tcPr>
          <w:p w14:paraId="05465B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20.00%</w:t>
            </w:r>
          </w:p>
        </w:tc>
        <w:tc>
          <w:tcPr>
            <w:tcW w:w="850" w:type="dxa"/>
            <w:vAlign w:val="center"/>
          </w:tcPr>
          <w:p w14:paraId="773F8EB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62.00</w:t>
            </w:r>
          </w:p>
        </w:tc>
        <w:tc>
          <w:tcPr>
            <w:tcW w:w="851" w:type="dxa"/>
            <w:vAlign w:val="center"/>
          </w:tcPr>
          <w:p w14:paraId="5C53FE3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5.56%</w:t>
            </w:r>
          </w:p>
        </w:tc>
        <w:tc>
          <w:tcPr>
            <w:tcW w:w="850" w:type="dxa"/>
            <w:vAlign w:val="center"/>
          </w:tcPr>
          <w:p w14:paraId="1D4C731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11.11%</w:t>
            </w:r>
          </w:p>
        </w:tc>
        <w:tc>
          <w:tcPr>
            <w:tcW w:w="851" w:type="dxa"/>
            <w:vAlign w:val="center"/>
          </w:tcPr>
          <w:p w14:paraId="18E86E3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1134" w:type="dxa"/>
            <w:vAlign w:val="center"/>
          </w:tcPr>
          <w:p w14:paraId="27D9B9B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72.22</w:t>
            </w:r>
          </w:p>
        </w:tc>
        <w:tc>
          <w:tcPr>
            <w:tcW w:w="850" w:type="dxa"/>
            <w:vAlign w:val="center"/>
          </w:tcPr>
          <w:p w14:paraId="66B61A4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709" w:type="dxa"/>
            <w:vAlign w:val="center"/>
          </w:tcPr>
          <w:p w14:paraId="731B51E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74.44</w:t>
            </w:r>
          </w:p>
        </w:tc>
        <w:tc>
          <w:tcPr>
            <w:tcW w:w="850" w:type="dxa"/>
            <w:vAlign w:val="center"/>
          </w:tcPr>
          <w:p w14:paraId="7A2341D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64.44</w:t>
            </w:r>
          </w:p>
        </w:tc>
        <w:tc>
          <w:tcPr>
            <w:tcW w:w="851" w:type="dxa"/>
            <w:vAlign w:val="center"/>
          </w:tcPr>
          <w:p w14:paraId="35A1FD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r>
      <w:tr w:rsidR="00F841B9" w14:paraId="58DD385E"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9DB97BB"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计算机科学与技术</w:t>
            </w:r>
          </w:p>
        </w:tc>
        <w:tc>
          <w:tcPr>
            <w:tcW w:w="992" w:type="dxa"/>
            <w:vAlign w:val="center"/>
          </w:tcPr>
          <w:p w14:paraId="3858B58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71.43%</w:t>
            </w:r>
          </w:p>
        </w:tc>
        <w:tc>
          <w:tcPr>
            <w:tcW w:w="993" w:type="dxa"/>
            <w:gridSpan w:val="2"/>
            <w:vAlign w:val="center"/>
          </w:tcPr>
          <w:p w14:paraId="3E38D8A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58.40</w:t>
            </w:r>
          </w:p>
        </w:tc>
        <w:tc>
          <w:tcPr>
            <w:tcW w:w="992" w:type="dxa"/>
            <w:vAlign w:val="center"/>
          </w:tcPr>
          <w:p w14:paraId="25DC6BF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5294.93</w:t>
            </w:r>
          </w:p>
        </w:tc>
        <w:tc>
          <w:tcPr>
            <w:tcW w:w="992" w:type="dxa"/>
            <w:vAlign w:val="center"/>
          </w:tcPr>
          <w:p w14:paraId="1427A34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0.9043</w:t>
            </w:r>
          </w:p>
        </w:tc>
        <w:tc>
          <w:tcPr>
            <w:tcW w:w="851" w:type="dxa"/>
            <w:vAlign w:val="center"/>
          </w:tcPr>
          <w:p w14:paraId="4FAF908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8.70%</w:t>
            </w:r>
          </w:p>
        </w:tc>
        <w:tc>
          <w:tcPr>
            <w:tcW w:w="850" w:type="dxa"/>
            <w:vAlign w:val="center"/>
          </w:tcPr>
          <w:p w14:paraId="1D47FAD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68.80</w:t>
            </w:r>
          </w:p>
        </w:tc>
        <w:tc>
          <w:tcPr>
            <w:tcW w:w="851" w:type="dxa"/>
            <w:vAlign w:val="center"/>
          </w:tcPr>
          <w:p w14:paraId="6D6F9A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D9151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20.41%</w:t>
            </w:r>
          </w:p>
        </w:tc>
        <w:tc>
          <w:tcPr>
            <w:tcW w:w="851" w:type="dxa"/>
            <w:vAlign w:val="center"/>
          </w:tcPr>
          <w:p w14:paraId="7ADE753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80.41</w:t>
            </w:r>
          </w:p>
        </w:tc>
        <w:tc>
          <w:tcPr>
            <w:tcW w:w="1134" w:type="dxa"/>
            <w:vAlign w:val="center"/>
          </w:tcPr>
          <w:p w14:paraId="4344EDE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78.78</w:t>
            </w:r>
          </w:p>
        </w:tc>
        <w:tc>
          <w:tcPr>
            <w:tcW w:w="850" w:type="dxa"/>
            <w:vAlign w:val="center"/>
          </w:tcPr>
          <w:p w14:paraId="4667355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77.96</w:t>
            </w:r>
          </w:p>
        </w:tc>
        <w:tc>
          <w:tcPr>
            <w:tcW w:w="709" w:type="dxa"/>
            <w:vAlign w:val="center"/>
          </w:tcPr>
          <w:p w14:paraId="007651E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78.37</w:t>
            </w:r>
          </w:p>
        </w:tc>
        <w:tc>
          <w:tcPr>
            <w:tcW w:w="850" w:type="dxa"/>
            <w:vAlign w:val="center"/>
          </w:tcPr>
          <w:p w14:paraId="5631CC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77.96</w:t>
            </w:r>
          </w:p>
        </w:tc>
        <w:tc>
          <w:tcPr>
            <w:tcW w:w="851" w:type="dxa"/>
            <w:vAlign w:val="center"/>
          </w:tcPr>
          <w:p w14:paraId="4F82680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78.78</w:t>
            </w:r>
          </w:p>
        </w:tc>
      </w:tr>
      <w:tr w:rsidR="00F841B9" w14:paraId="660AC7E0"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9C862F6"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工程管理</w:t>
            </w:r>
          </w:p>
        </w:tc>
        <w:tc>
          <w:tcPr>
            <w:tcW w:w="992" w:type="dxa"/>
            <w:vAlign w:val="center"/>
          </w:tcPr>
          <w:p w14:paraId="5789580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993" w:type="dxa"/>
            <w:gridSpan w:val="2"/>
            <w:vAlign w:val="center"/>
          </w:tcPr>
          <w:p w14:paraId="4B02C42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71.67</w:t>
            </w:r>
          </w:p>
        </w:tc>
        <w:tc>
          <w:tcPr>
            <w:tcW w:w="992" w:type="dxa"/>
            <w:vAlign w:val="center"/>
          </w:tcPr>
          <w:p w14:paraId="442C148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6334.86</w:t>
            </w:r>
          </w:p>
        </w:tc>
        <w:tc>
          <w:tcPr>
            <w:tcW w:w="992" w:type="dxa"/>
            <w:vAlign w:val="center"/>
          </w:tcPr>
          <w:p w14:paraId="6A1CBC1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0.9667</w:t>
            </w:r>
          </w:p>
        </w:tc>
        <w:tc>
          <w:tcPr>
            <w:tcW w:w="851" w:type="dxa"/>
            <w:vAlign w:val="center"/>
          </w:tcPr>
          <w:p w14:paraId="6B687C8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w:t>
            </w:r>
          </w:p>
        </w:tc>
        <w:tc>
          <w:tcPr>
            <w:tcW w:w="850" w:type="dxa"/>
            <w:vAlign w:val="center"/>
          </w:tcPr>
          <w:p w14:paraId="227ED7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68.33</w:t>
            </w:r>
          </w:p>
        </w:tc>
        <w:tc>
          <w:tcPr>
            <w:tcW w:w="851" w:type="dxa"/>
            <w:vAlign w:val="center"/>
          </w:tcPr>
          <w:p w14:paraId="7720548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2E5889A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10.00%</w:t>
            </w:r>
          </w:p>
        </w:tc>
        <w:tc>
          <w:tcPr>
            <w:tcW w:w="851" w:type="dxa"/>
            <w:vAlign w:val="center"/>
          </w:tcPr>
          <w:p w14:paraId="15A4A84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1134" w:type="dxa"/>
            <w:vAlign w:val="center"/>
          </w:tcPr>
          <w:p w14:paraId="68D773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81.00</w:t>
            </w:r>
          </w:p>
        </w:tc>
        <w:tc>
          <w:tcPr>
            <w:tcW w:w="850" w:type="dxa"/>
            <w:vAlign w:val="center"/>
          </w:tcPr>
          <w:p w14:paraId="2C64638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center"/>
          </w:tcPr>
          <w:p w14:paraId="224A19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850" w:type="dxa"/>
            <w:vAlign w:val="center"/>
          </w:tcPr>
          <w:p w14:paraId="0FCC30A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81.00</w:t>
            </w:r>
          </w:p>
        </w:tc>
        <w:tc>
          <w:tcPr>
            <w:tcW w:w="851" w:type="dxa"/>
            <w:vAlign w:val="center"/>
          </w:tcPr>
          <w:p w14:paraId="2772469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83.00</w:t>
            </w:r>
          </w:p>
        </w:tc>
      </w:tr>
      <w:tr w:rsidR="00F841B9" w14:paraId="7BB1D0C8"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46A2BEFB"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机械电子工程</w:t>
            </w:r>
          </w:p>
        </w:tc>
        <w:tc>
          <w:tcPr>
            <w:tcW w:w="992" w:type="dxa"/>
            <w:vAlign w:val="center"/>
          </w:tcPr>
          <w:p w14:paraId="6C857E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69.57%</w:t>
            </w:r>
          </w:p>
        </w:tc>
        <w:tc>
          <w:tcPr>
            <w:tcW w:w="993" w:type="dxa"/>
            <w:gridSpan w:val="2"/>
            <w:vAlign w:val="center"/>
          </w:tcPr>
          <w:p w14:paraId="58539E4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66.67</w:t>
            </w:r>
          </w:p>
        </w:tc>
        <w:tc>
          <w:tcPr>
            <w:tcW w:w="992" w:type="dxa"/>
            <w:vAlign w:val="center"/>
          </w:tcPr>
          <w:p w14:paraId="1AEB6A8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6047.62</w:t>
            </w:r>
          </w:p>
        </w:tc>
        <w:tc>
          <w:tcPr>
            <w:tcW w:w="992" w:type="dxa"/>
            <w:vAlign w:val="center"/>
          </w:tcPr>
          <w:p w14:paraId="5463608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0.9667</w:t>
            </w:r>
          </w:p>
        </w:tc>
        <w:tc>
          <w:tcPr>
            <w:tcW w:w="851" w:type="dxa"/>
            <w:vAlign w:val="center"/>
          </w:tcPr>
          <w:p w14:paraId="037A71C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0B6AF6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851" w:type="dxa"/>
            <w:vAlign w:val="center"/>
          </w:tcPr>
          <w:p w14:paraId="216FCFA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8.70%</w:t>
            </w:r>
          </w:p>
        </w:tc>
        <w:tc>
          <w:tcPr>
            <w:tcW w:w="850" w:type="dxa"/>
            <w:vAlign w:val="center"/>
          </w:tcPr>
          <w:p w14:paraId="597E51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34.78%</w:t>
            </w:r>
          </w:p>
        </w:tc>
        <w:tc>
          <w:tcPr>
            <w:tcW w:w="851" w:type="dxa"/>
            <w:vAlign w:val="center"/>
          </w:tcPr>
          <w:p w14:paraId="5DFCE9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81.74</w:t>
            </w:r>
          </w:p>
        </w:tc>
        <w:tc>
          <w:tcPr>
            <w:tcW w:w="1134" w:type="dxa"/>
            <w:vAlign w:val="center"/>
          </w:tcPr>
          <w:p w14:paraId="4A9543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77.39</w:t>
            </w:r>
          </w:p>
        </w:tc>
        <w:tc>
          <w:tcPr>
            <w:tcW w:w="850" w:type="dxa"/>
            <w:vAlign w:val="center"/>
          </w:tcPr>
          <w:p w14:paraId="5B5D040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73.91</w:t>
            </w:r>
          </w:p>
        </w:tc>
        <w:tc>
          <w:tcPr>
            <w:tcW w:w="709" w:type="dxa"/>
            <w:vAlign w:val="center"/>
          </w:tcPr>
          <w:p w14:paraId="1A6FEA8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78.26</w:t>
            </w:r>
          </w:p>
        </w:tc>
        <w:tc>
          <w:tcPr>
            <w:tcW w:w="850" w:type="dxa"/>
            <w:vAlign w:val="center"/>
          </w:tcPr>
          <w:p w14:paraId="528494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79.13</w:t>
            </w:r>
          </w:p>
        </w:tc>
        <w:tc>
          <w:tcPr>
            <w:tcW w:w="851" w:type="dxa"/>
            <w:vAlign w:val="center"/>
          </w:tcPr>
          <w:p w14:paraId="433C4F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78.26</w:t>
            </w:r>
          </w:p>
        </w:tc>
      </w:tr>
      <w:tr w:rsidR="00F841B9" w14:paraId="06EC724E"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6FA37CCB"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工商管理</w:t>
            </w:r>
          </w:p>
        </w:tc>
        <w:tc>
          <w:tcPr>
            <w:tcW w:w="992" w:type="dxa"/>
            <w:vAlign w:val="center"/>
          </w:tcPr>
          <w:p w14:paraId="6DF766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69.05%</w:t>
            </w:r>
          </w:p>
        </w:tc>
        <w:tc>
          <w:tcPr>
            <w:tcW w:w="993" w:type="dxa"/>
            <w:gridSpan w:val="2"/>
            <w:vAlign w:val="center"/>
          </w:tcPr>
          <w:p w14:paraId="4726950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57.87</w:t>
            </w:r>
          </w:p>
        </w:tc>
        <w:tc>
          <w:tcPr>
            <w:tcW w:w="992" w:type="dxa"/>
            <w:vAlign w:val="center"/>
          </w:tcPr>
          <w:p w14:paraId="2E300A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5480.93</w:t>
            </w:r>
          </w:p>
        </w:tc>
        <w:tc>
          <w:tcPr>
            <w:tcW w:w="992" w:type="dxa"/>
            <w:vAlign w:val="center"/>
          </w:tcPr>
          <w:p w14:paraId="042206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0.9435</w:t>
            </w:r>
          </w:p>
        </w:tc>
        <w:tc>
          <w:tcPr>
            <w:tcW w:w="851" w:type="dxa"/>
            <w:vAlign w:val="center"/>
          </w:tcPr>
          <w:p w14:paraId="284F8D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15.22%</w:t>
            </w:r>
          </w:p>
        </w:tc>
        <w:tc>
          <w:tcPr>
            <w:tcW w:w="850" w:type="dxa"/>
            <w:vAlign w:val="center"/>
          </w:tcPr>
          <w:p w14:paraId="0EF6FA4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61.70</w:t>
            </w:r>
          </w:p>
        </w:tc>
        <w:tc>
          <w:tcPr>
            <w:tcW w:w="851" w:type="dxa"/>
            <w:vAlign w:val="center"/>
          </w:tcPr>
          <w:p w14:paraId="33EB25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F074E3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13.10%</w:t>
            </w:r>
          </w:p>
        </w:tc>
        <w:tc>
          <w:tcPr>
            <w:tcW w:w="851" w:type="dxa"/>
            <w:vAlign w:val="center"/>
          </w:tcPr>
          <w:p w14:paraId="3651683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77.62</w:t>
            </w:r>
          </w:p>
        </w:tc>
        <w:tc>
          <w:tcPr>
            <w:tcW w:w="1134" w:type="dxa"/>
            <w:vAlign w:val="center"/>
          </w:tcPr>
          <w:p w14:paraId="6C1872C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850" w:type="dxa"/>
            <w:vAlign w:val="center"/>
          </w:tcPr>
          <w:p w14:paraId="00F72F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74.29</w:t>
            </w:r>
          </w:p>
        </w:tc>
        <w:tc>
          <w:tcPr>
            <w:tcW w:w="709" w:type="dxa"/>
            <w:vAlign w:val="center"/>
          </w:tcPr>
          <w:p w14:paraId="25E0766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850" w:type="dxa"/>
            <w:vAlign w:val="center"/>
          </w:tcPr>
          <w:p w14:paraId="2F2BE83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75.48</w:t>
            </w:r>
          </w:p>
        </w:tc>
        <w:tc>
          <w:tcPr>
            <w:tcW w:w="851" w:type="dxa"/>
            <w:vAlign w:val="center"/>
          </w:tcPr>
          <w:p w14:paraId="4277BF2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75.95</w:t>
            </w:r>
          </w:p>
        </w:tc>
      </w:tr>
      <w:tr w:rsidR="00F841B9" w14:paraId="1B5D9FD3"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37E9C831"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公共事业管理</w:t>
            </w:r>
          </w:p>
        </w:tc>
        <w:tc>
          <w:tcPr>
            <w:tcW w:w="992" w:type="dxa"/>
            <w:vAlign w:val="center"/>
          </w:tcPr>
          <w:p w14:paraId="1EB1DFF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68.63%</w:t>
            </w:r>
          </w:p>
        </w:tc>
        <w:tc>
          <w:tcPr>
            <w:tcW w:w="993" w:type="dxa"/>
            <w:gridSpan w:val="2"/>
            <w:vAlign w:val="center"/>
          </w:tcPr>
          <w:p w14:paraId="28E8AF6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51.85</w:t>
            </w:r>
          </w:p>
        </w:tc>
        <w:tc>
          <w:tcPr>
            <w:tcW w:w="992" w:type="dxa"/>
            <w:vAlign w:val="center"/>
          </w:tcPr>
          <w:p w14:paraId="019D41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5406.79</w:t>
            </w:r>
          </w:p>
        </w:tc>
        <w:tc>
          <w:tcPr>
            <w:tcW w:w="992" w:type="dxa"/>
            <w:vAlign w:val="center"/>
          </w:tcPr>
          <w:p w14:paraId="08E4ECD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0.9077</w:t>
            </w:r>
          </w:p>
        </w:tc>
        <w:tc>
          <w:tcPr>
            <w:tcW w:w="851" w:type="dxa"/>
            <w:vAlign w:val="center"/>
          </w:tcPr>
          <w:p w14:paraId="515EA4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15.38%</w:t>
            </w:r>
          </w:p>
        </w:tc>
        <w:tc>
          <w:tcPr>
            <w:tcW w:w="850" w:type="dxa"/>
            <w:vAlign w:val="center"/>
          </w:tcPr>
          <w:p w14:paraId="36DCE17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66.67</w:t>
            </w:r>
          </w:p>
        </w:tc>
        <w:tc>
          <w:tcPr>
            <w:tcW w:w="851" w:type="dxa"/>
            <w:vAlign w:val="center"/>
          </w:tcPr>
          <w:p w14:paraId="52C2D25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170C6FA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13.73%</w:t>
            </w:r>
          </w:p>
        </w:tc>
        <w:tc>
          <w:tcPr>
            <w:tcW w:w="851" w:type="dxa"/>
            <w:vAlign w:val="center"/>
          </w:tcPr>
          <w:p w14:paraId="53254DC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77.25</w:t>
            </w:r>
          </w:p>
        </w:tc>
        <w:tc>
          <w:tcPr>
            <w:tcW w:w="1134" w:type="dxa"/>
            <w:vAlign w:val="center"/>
          </w:tcPr>
          <w:p w14:paraId="59250CB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72.94</w:t>
            </w:r>
          </w:p>
        </w:tc>
        <w:tc>
          <w:tcPr>
            <w:tcW w:w="850" w:type="dxa"/>
            <w:vAlign w:val="center"/>
          </w:tcPr>
          <w:p w14:paraId="7D66221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70.59</w:t>
            </w:r>
          </w:p>
        </w:tc>
        <w:tc>
          <w:tcPr>
            <w:tcW w:w="709" w:type="dxa"/>
            <w:vAlign w:val="center"/>
          </w:tcPr>
          <w:p w14:paraId="5235F8F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76.08</w:t>
            </w:r>
          </w:p>
        </w:tc>
        <w:tc>
          <w:tcPr>
            <w:tcW w:w="850" w:type="dxa"/>
            <w:vAlign w:val="center"/>
          </w:tcPr>
          <w:p w14:paraId="7B9CC8E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69.80</w:t>
            </w:r>
          </w:p>
        </w:tc>
        <w:tc>
          <w:tcPr>
            <w:tcW w:w="851" w:type="dxa"/>
            <w:vAlign w:val="center"/>
          </w:tcPr>
          <w:p w14:paraId="48D480C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69.41</w:t>
            </w:r>
          </w:p>
        </w:tc>
      </w:tr>
      <w:tr w:rsidR="00F841B9" w14:paraId="180A5B09"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71C91E57"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网络工程</w:t>
            </w:r>
          </w:p>
        </w:tc>
        <w:tc>
          <w:tcPr>
            <w:tcW w:w="992" w:type="dxa"/>
            <w:vAlign w:val="center"/>
          </w:tcPr>
          <w:p w14:paraId="4B9DF4C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63.64%</w:t>
            </w:r>
          </w:p>
        </w:tc>
        <w:tc>
          <w:tcPr>
            <w:tcW w:w="993" w:type="dxa"/>
            <w:gridSpan w:val="2"/>
            <w:vAlign w:val="center"/>
          </w:tcPr>
          <w:p w14:paraId="05C3616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71.43</w:t>
            </w:r>
          </w:p>
        </w:tc>
        <w:tc>
          <w:tcPr>
            <w:tcW w:w="992" w:type="dxa"/>
            <w:vAlign w:val="center"/>
          </w:tcPr>
          <w:p w14:paraId="337CD60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6138.00</w:t>
            </w:r>
          </w:p>
        </w:tc>
        <w:tc>
          <w:tcPr>
            <w:tcW w:w="992" w:type="dxa"/>
            <w:vAlign w:val="center"/>
          </w:tcPr>
          <w:p w14:paraId="572CB9E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1.0000</w:t>
            </w:r>
          </w:p>
        </w:tc>
        <w:tc>
          <w:tcPr>
            <w:tcW w:w="851" w:type="dxa"/>
            <w:vAlign w:val="center"/>
          </w:tcPr>
          <w:p w14:paraId="69E5364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195F12D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851" w:type="dxa"/>
            <w:vAlign w:val="center"/>
          </w:tcPr>
          <w:p w14:paraId="6F62708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2E850F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41AF29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76.36</w:t>
            </w:r>
          </w:p>
        </w:tc>
        <w:tc>
          <w:tcPr>
            <w:tcW w:w="1134" w:type="dxa"/>
            <w:vAlign w:val="center"/>
          </w:tcPr>
          <w:p w14:paraId="77CED1C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76.36</w:t>
            </w:r>
          </w:p>
        </w:tc>
        <w:tc>
          <w:tcPr>
            <w:tcW w:w="850" w:type="dxa"/>
            <w:vAlign w:val="center"/>
          </w:tcPr>
          <w:p w14:paraId="54534C8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72.73</w:t>
            </w:r>
          </w:p>
        </w:tc>
        <w:tc>
          <w:tcPr>
            <w:tcW w:w="709" w:type="dxa"/>
            <w:vAlign w:val="center"/>
          </w:tcPr>
          <w:p w14:paraId="1AAB097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78.18</w:t>
            </w:r>
          </w:p>
        </w:tc>
        <w:tc>
          <w:tcPr>
            <w:tcW w:w="850" w:type="dxa"/>
            <w:vAlign w:val="center"/>
          </w:tcPr>
          <w:p w14:paraId="2E9800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72.73</w:t>
            </w:r>
          </w:p>
        </w:tc>
        <w:tc>
          <w:tcPr>
            <w:tcW w:w="851" w:type="dxa"/>
            <w:vAlign w:val="center"/>
          </w:tcPr>
          <w:p w14:paraId="185F38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74.55</w:t>
            </w:r>
          </w:p>
        </w:tc>
      </w:tr>
      <w:tr w:rsidR="00F841B9" w14:paraId="3C86CC2A"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605336DE"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国际经济与贸易</w:t>
            </w:r>
          </w:p>
        </w:tc>
        <w:tc>
          <w:tcPr>
            <w:tcW w:w="992" w:type="dxa"/>
            <w:vAlign w:val="center"/>
          </w:tcPr>
          <w:p w14:paraId="736CD13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62.50%</w:t>
            </w:r>
          </w:p>
        </w:tc>
        <w:tc>
          <w:tcPr>
            <w:tcW w:w="993" w:type="dxa"/>
            <w:gridSpan w:val="2"/>
            <w:vAlign w:val="center"/>
          </w:tcPr>
          <w:p w14:paraId="30A415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50.00</w:t>
            </w:r>
          </w:p>
        </w:tc>
        <w:tc>
          <w:tcPr>
            <w:tcW w:w="992" w:type="dxa"/>
            <w:vAlign w:val="center"/>
          </w:tcPr>
          <w:p w14:paraId="21D067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5447.44</w:t>
            </w:r>
          </w:p>
        </w:tc>
        <w:tc>
          <w:tcPr>
            <w:tcW w:w="992" w:type="dxa"/>
            <w:vAlign w:val="center"/>
          </w:tcPr>
          <w:p w14:paraId="532B3A1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0.8500</w:t>
            </w:r>
          </w:p>
        </w:tc>
        <w:tc>
          <w:tcPr>
            <w:tcW w:w="851" w:type="dxa"/>
            <w:vAlign w:val="center"/>
          </w:tcPr>
          <w:p w14:paraId="3C5FEED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25.00%</w:t>
            </w:r>
          </w:p>
        </w:tc>
        <w:tc>
          <w:tcPr>
            <w:tcW w:w="850" w:type="dxa"/>
            <w:vAlign w:val="center"/>
          </w:tcPr>
          <w:p w14:paraId="475AF60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65.00</w:t>
            </w:r>
          </w:p>
        </w:tc>
        <w:tc>
          <w:tcPr>
            <w:tcW w:w="851" w:type="dxa"/>
            <w:vAlign w:val="center"/>
          </w:tcPr>
          <w:p w14:paraId="079CC2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23E2954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12.50%</w:t>
            </w:r>
          </w:p>
        </w:tc>
        <w:tc>
          <w:tcPr>
            <w:tcW w:w="851" w:type="dxa"/>
            <w:vAlign w:val="center"/>
          </w:tcPr>
          <w:p w14:paraId="46852D3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76.25</w:t>
            </w:r>
          </w:p>
        </w:tc>
        <w:tc>
          <w:tcPr>
            <w:tcW w:w="1134" w:type="dxa"/>
            <w:vAlign w:val="center"/>
          </w:tcPr>
          <w:p w14:paraId="7E23825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77.50</w:t>
            </w:r>
          </w:p>
        </w:tc>
        <w:tc>
          <w:tcPr>
            <w:tcW w:w="850" w:type="dxa"/>
            <w:vAlign w:val="center"/>
          </w:tcPr>
          <w:p w14:paraId="334B759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77.50</w:t>
            </w:r>
          </w:p>
        </w:tc>
        <w:tc>
          <w:tcPr>
            <w:tcW w:w="709" w:type="dxa"/>
            <w:vAlign w:val="center"/>
          </w:tcPr>
          <w:p w14:paraId="70EB91D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81.25</w:t>
            </w:r>
          </w:p>
        </w:tc>
        <w:tc>
          <w:tcPr>
            <w:tcW w:w="850" w:type="dxa"/>
            <w:vAlign w:val="center"/>
          </w:tcPr>
          <w:p w14:paraId="18472A2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72.50</w:t>
            </w:r>
          </w:p>
        </w:tc>
        <w:tc>
          <w:tcPr>
            <w:tcW w:w="851" w:type="dxa"/>
            <w:vAlign w:val="center"/>
          </w:tcPr>
          <w:p w14:paraId="7D2982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r>
      <w:tr w:rsidR="00F841B9" w14:paraId="6475F0F9"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A532C6B"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应用统计学</w:t>
            </w:r>
          </w:p>
        </w:tc>
        <w:tc>
          <w:tcPr>
            <w:tcW w:w="992" w:type="dxa"/>
            <w:vAlign w:val="center"/>
          </w:tcPr>
          <w:p w14:paraId="03DBD1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58.33%</w:t>
            </w:r>
          </w:p>
        </w:tc>
        <w:tc>
          <w:tcPr>
            <w:tcW w:w="993" w:type="dxa"/>
            <w:gridSpan w:val="2"/>
            <w:vAlign w:val="center"/>
          </w:tcPr>
          <w:p w14:paraId="22FEF4A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50.00</w:t>
            </w:r>
          </w:p>
        </w:tc>
        <w:tc>
          <w:tcPr>
            <w:tcW w:w="992" w:type="dxa"/>
            <w:vAlign w:val="center"/>
          </w:tcPr>
          <w:p w14:paraId="29FD912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3927.29</w:t>
            </w:r>
          </w:p>
        </w:tc>
        <w:tc>
          <w:tcPr>
            <w:tcW w:w="992" w:type="dxa"/>
            <w:vAlign w:val="center"/>
          </w:tcPr>
          <w:p w14:paraId="7FB551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1.0000</w:t>
            </w:r>
          </w:p>
        </w:tc>
        <w:tc>
          <w:tcPr>
            <w:tcW w:w="851" w:type="dxa"/>
            <w:vAlign w:val="center"/>
          </w:tcPr>
          <w:p w14:paraId="69FB72F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16.67%</w:t>
            </w:r>
          </w:p>
        </w:tc>
        <w:tc>
          <w:tcPr>
            <w:tcW w:w="850" w:type="dxa"/>
            <w:vAlign w:val="center"/>
          </w:tcPr>
          <w:p w14:paraId="6E7689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851" w:type="dxa"/>
            <w:vAlign w:val="center"/>
          </w:tcPr>
          <w:p w14:paraId="547A8C6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C69E0E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w:t>
            </w:r>
          </w:p>
        </w:tc>
        <w:tc>
          <w:tcPr>
            <w:tcW w:w="851" w:type="dxa"/>
            <w:vAlign w:val="center"/>
          </w:tcPr>
          <w:p w14:paraId="04E4E2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1134" w:type="dxa"/>
            <w:vAlign w:val="center"/>
          </w:tcPr>
          <w:p w14:paraId="5BDE46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c>
          <w:tcPr>
            <w:tcW w:w="850" w:type="dxa"/>
            <w:vAlign w:val="center"/>
          </w:tcPr>
          <w:p w14:paraId="7932C15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71.67</w:t>
            </w:r>
          </w:p>
        </w:tc>
        <w:tc>
          <w:tcPr>
            <w:tcW w:w="709" w:type="dxa"/>
            <w:vAlign w:val="center"/>
          </w:tcPr>
          <w:p w14:paraId="2B30AF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850" w:type="dxa"/>
            <w:vAlign w:val="center"/>
          </w:tcPr>
          <w:p w14:paraId="05C2F95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851" w:type="dxa"/>
            <w:vAlign w:val="center"/>
          </w:tcPr>
          <w:p w14:paraId="23E35D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73.33</w:t>
            </w:r>
          </w:p>
        </w:tc>
      </w:tr>
      <w:tr w:rsidR="00F841B9" w14:paraId="191BFD3A"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1BAA6936"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法学</w:t>
            </w:r>
          </w:p>
        </w:tc>
        <w:tc>
          <w:tcPr>
            <w:tcW w:w="992" w:type="dxa"/>
            <w:vAlign w:val="center"/>
          </w:tcPr>
          <w:p w14:paraId="7392ED8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52.38%</w:t>
            </w:r>
          </w:p>
        </w:tc>
        <w:tc>
          <w:tcPr>
            <w:tcW w:w="993" w:type="dxa"/>
            <w:gridSpan w:val="2"/>
            <w:vAlign w:val="center"/>
          </w:tcPr>
          <w:p w14:paraId="66AFDEC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992" w:type="dxa"/>
            <w:vAlign w:val="center"/>
          </w:tcPr>
          <w:p w14:paraId="0402B77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6094.27</w:t>
            </w:r>
          </w:p>
        </w:tc>
        <w:tc>
          <w:tcPr>
            <w:tcW w:w="992" w:type="dxa"/>
            <w:vAlign w:val="center"/>
          </w:tcPr>
          <w:p w14:paraId="774405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0.9429</w:t>
            </w:r>
          </w:p>
        </w:tc>
        <w:tc>
          <w:tcPr>
            <w:tcW w:w="851" w:type="dxa"/>
            <w:vAlign w:val="center"/>
          </w:tcPr>
          <w:p w14:paraId="07875FC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6F70F87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71.43</w:t>
            </w:r>
          </w:p>
        </w:tc>
        <w:tc>
          <w:tcPr>
            <w:tcW w:w="851" w:type="dxa"/>
            <w:vAlign w:val="center"/>
          </w:tcPr>
          <w:p w14:paraId="5BF955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4.76%</w:t>
            </w:r>
          </w:p>
        </w:tc>
        <w:tc>
          <w:tcPr>
            <w:tcW w:w="850" w:type="dxa"/>
            <w:vAlign w:val="center"/>
          </w:tcPr>
          <w:p w14:paraId="0746B9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14.29%</w:t>
            </w:r>
          </w:p>
        </w:tc>
        <w:tc>
          <w:tcPr>
            <w:tcW w:w="851" w:type="dxa"/>
            <w:vAlign w:val="center"/>
          </w:tcPr>
          <w:p w14:paraId="3F55CE9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78.10</w:t>
            </w:r>
          </w:p>
        </w:tc>
        <w:tc>
          <w:tcPr>
            <w:tcW w:w="1134" w:type="dxa"/>
            <w:vAlign w:val="center"/>
          </w:tcPr>
          <w:p w14:paraId="59E37F9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72.38</w:t>
            </w:r>
          </w:p>
        </w:tc>
        <w:tc>
          <w:tcPr>
            <w:tcW w:w="850" w:type="dxa"/>
            <w:vAlign w:val="center"/>
          </w:tcPr>
          <w:p w14:paraId="07A2FD6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70.48</w:t>
            </w:r>
          </w:p>
        </w:tc>
        <w:tc>
          <w:tcPr>
            <w:tcW w:w="709" w:type="dxa"/>
            <w:vAlign w:val="center"/>
          </w:tcPr>
          <w:p w14:paraId="12DF423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77.14</w:t>
            </w:r>
          </w:p>
        </w:tc>
        <w:tc>
          <w:tcPr>
            <w:tcW w:w="850" w:type="dxa"/>
            <w:vAlign w:val="center"/>
          </w:tcPr>
          <w:p w14:paraId="19FAFE0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70.48</w:t>
            </w:r>
          </w:p>
        </w:tc>
        <w:tc>
          <w:tcPr>
            <w:tcW w:w="851" w:type="dxa"/>
            <w:vAlign w:val="center"/>
          </w:tcPr>
          <w:p w14:paraId="4CEF730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71.43</w:t>
            </w:r>
          </w:p>
        </w:tc>
      </w:tr>
      <w:tr w:rsidR="00F841B9" w14:paraId="5405737E" w14:textId="77777777" w:rsidTr="00F841B9">
        <w:tc>
          <w:tcPr>
            <w:cnfStyle w:val="001000000000" w:firstRow="0" w:lastRow="0" w:firstColumn="1" w:lastColumn="0" w:oddVBand="0" w:evenVBand="0" w:oddHBand="0" w:evenHBand="0" w:firstRowFirstColumn="0" w:firstRowLastColumn="0" w:lastRowFirstColumn="0" w:lastRowLastColumn="0"/>
            <w:tcW w:w="2127" w:type="dxa"/>
            <w:vAlign w:val="center"/>
          </w:tcPr>
          <w:p w14:paraId="61CE6A51"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建筑学</w:t>
            </w:r>
          </w:p>
        </w:tc>
        <w:tc>
          <w:tcPr>
            <w:tcW w:w="992" w:type="dxa"/>
            <w:vAlign w:val="center"/>
          </w:tcPr>
          <w:p w14:paraId="46D193D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40.00%</w:t>
            </w:r>
          </w:p>
        </w:tc>
        <w:tc>
          <w:tcPr>
            <w:tcW w:w="993" w:type="dxa"/>
            <w:gridSpan w:val="2"/>
            <w:vAlign w:val="center"/>
          </w:tcPr>
          <w:p w14:paraId="7122A1C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992" w:type="dxa"/>
            <w:vAlign w:val="center"/>
          </w:tcPr>
          <w:p w14:paraId="58A66D3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b w:val="0"/>
                <w:bCs/>
                <w:color w:val="000000"/>
                <w:sz w:val="20"/>
                <w:szCs w:val="20"/>
              </w:rPr>
              <w:t>5033.25</w:t>
            </w:r>
          </w:p>
        </w:tc>
        <w:tc>
          <w:tcPr>
            <w:tcW w:w="992" w:type="dxa"/>
            <w:vAlign w:val="center"/>
          </w:tcPr>
          <w:p w14:paraId="03B7FFB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0.8000</w:t>
            </w:r>
          </w:p>
        </w:tc>
        <w:tc>
          <w:tcPr>
            <w:tcW w:w="851" w:type="dxa"/>
            <w:vAlign w:val="center"/>
          </w:tcPr>
          <w:p w14:paraId="44D8EB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50D6963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50.00</w:t>
            </w:r>
          </w:p>
        </w:tc>
        <w:tc>
          <w:tcPr>
            <w:tcW w:w="851" w:type="dxa"/>
            <w:vAlign w:val="center"/>
          </w:tcPr>
          <w:p w14:paraId="534E205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0" w:type="dxa"/>
            <w:vAlign w:val="center"/>
          </w:tcPr>
          <w:p w14:paraId="773C5BD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center"/>
          </w:tcPr>
          <w:p w14:paraId="619C089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88.00</w:t>
            </w:r>
          </w:p>
        </w:tc>
        <w:tc>
          <w:tcPr>
            <w:tcW w:w="1134" w:type="dxa"/>
            <w:vAlign w:val="center"/>
          </w:tcPr>
          <w:p w14:paraId="3A027F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0CEC662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center"/>
          </w:tcPr>
          <w:p w14:paraId="6417F2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center"/>
          </w:tcPr>
          <w:p w14:paraId="05B3C7C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c>
          <w:tcPr>
            <w:tcW w:w="851" w:type="dxa"/>
            <w:vAlign w:val="center"/>
          </w:tcPr>
          <w:p w14:paraId="5D02EB3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84.00</w:t>
            </w:r>
          </w:p>
        </w:tc>
      </w:tr>
    </w:tbl>
    <w:p w14:paraId="702C878E" w14:textId="77777777" w:rsidR="00F841B9" w:rsidRDefault="00000000">
      <w:pPr>
        <w:pStyle w:val="L2"/>
        <w:spacing w:after="156"/>
        <w:ind w:firstLine="360"/>
      </w:pPr>
      <w:r>
        <w:rPr>
          <w:rFonts w:hint="eastAsia"/>
        </w:rPr>
        <w:t>数据来源：</w:t>
      </w:r>
      <w:r>
        <w:t>第三方调研</w:t>
      </w:r>
      <w:r>
        <w:t>-2022</w:t>
      </w:r>
      <w:r>
        <w:t>届毕业生就业状况调查。</w:t>
      </w:r>
    </w:p>
    <w:p w14:paraId="77594A2B" w14:textId="77777777" w:rsidR="00F841B9" w:rsidRDefault="00000000">
      <w:pPr>
        <w:pStyle w:val="Affff0"/>
        <w:spacing w:beforeLines="50" w:before="156"/>
        <w:ind w:firstLine="480"/>
      </w:pPr>
      <w:r>
        <w:t>2022</w:t>
      </w:r>
      <w:r>
        <w:rPr>
          <w:rFonts w:hint="eastAsia"/>
        </w:rPr>
        <w:t>届各专业专科毕业生调研核心指标一览表如下所示。</w:t>
      </w:r>
      <w:bookmarkStart w:id="310" w:name="OLE_LINK2"/>
      <w:bookmarkStart w:id="311" w:name="OLE_LINK3"/>
      <w:bookmarkStart w:id="312" w:name="OLE_LINK6"/>
      <w:bookmarkStart w:id="313" w:name="OLE_LINK7"/>
      <w:r>
        <w:rPr>
          <w:rFonts w:hint="eastAsia"/>
        </w:rPr>
        <w:t>(</w:t>
      </w:r>
      <w:r>
        <w:rPr>
          <w:rFonts w:ascii="宋体" w:hAnsi="宋体" w:hint="eastAsia"/>
          <w:highlight w:val="yellow"/>
        </w:rPr>
        <w:t>注：核心指标一览表数据均来自于</w:t>
      </w:r>
      <w:r>
        <w:rPr>
          <w:rFonts w:hint="eastAsia"/>
          <w:highlight w:val="yellow"/>
        </w:rPr>
        <w:t>2022</w:t>
      </w:r>
      <w:r>
        <w:rPr>
          <w:rFonts w:hint="eastAsia"/>
          <w:highlight w:val="yellow"/>
        </w:rPr>
        <w:t>届毕业生就业状况调查</w:t>
      </w:r>
      <w:r>
        <w:rPr>
          <w:rFonts w:ascii="宋体" w:hAnsi="宋体" w:hint="eastAsia"/>
          <w:highlight w:val="yellow"/>
        </w:rPr>
        <w:t>，数据核算方式参考浙江省考试评估院算法，本章节数据仅供内部参考，不建议对外公开。</w:t>
      </w:r>
      <w:r>
        <w:rPr>
          <w:rFonts w:hint="eastAsia"/>
        </w:rPr>
        <w:t>)</w:t>
      </w:r>
      <w:bookmarkEnd w:id="310"/>
      <w:bookmarkEnd w:id="311"/>
      <w:bookmarkEnd w:id="312"/>
      <w:bookmarkEnd w:id="313"/>
    </w:p>
    <w:p w14:paraId="377F4FEE" w14:textId="77777777" w:rsidR="00F841B9" w:rsidRDefault="00000000">
      <w:pPr>
        <w:pStyle w:val="Affff1"/>
        <w:spacing w:beforeLines="0" w:before="0" w:afterLines="0" w:after="0"/>
      </w:pPr>
      <w:r>
        <w:rPr>
          <w:rFonts w:hint="eastAsia"/>
        </w:rPr>
        <w:t>附表</w:t>
      </w:r>
      <w:r>
        <w:t xml:space="preserve">2  </w:t>
      </w:r>
      <w:r>
        <w:rPr>
          <w:rFonts w:hint="eastAsia"/>
        </w:rPr>
        <w:t>2022</w:t>
      </w:r>
      <w:r>
        <w:rPr>
          <w:rFonts w:hint="eastAsia"/>
        </w:rPr>
        <w:t>届各专业专科毕业生核心指标一览表</w:t>
      </w:r>
    </w:p>
    <w:tbl>
      <w:tblPr>
        <w:tblStyle w:val="2017-20173"/>
        <w:tblW w:w="14743" w:type="dxa"/>
        <w:tblInd w:w="-856" w:type="dxa"/>
        <w:tblLayout w:type="fixed"/>
        <w:tblLook w:val="04A0" w:firstRow="1" w:lastRow="0" w:firstColumn="1" w:lastColumn="0" w:noHBand="0" w:noVBand="1"/>
      </w:tblPr>
      <w:tblGrid>
        <w:gridCol w:w="1844"/>
        <w:gridCol w:w="992"/>
        <w:gridCol w:w="992"/>
        <w:gridCol w:w="992"/>
        <w:gridCol w:w="851"/>
        <w:gridCol w:w="992"/>
        <w:gridCol w:w="851"/>
        <w:gridCol w:w="850"/>
        <w:gridCol w:w="1134"/>
        <w:gridCol w:w="851"/>
        <w:gridCol w:w="1134"/>
        <w:gridCol w:w="850"/>
        <w:gridCol w:w="709"/>
        <w:gridCol w:w="850"/>
        <w:gridCol w:w="851"/>
      </w:tblGrid>
      <w:tr w:rsidR="00D608D0" w14:paraId="0F734CF1" w14:textId="77777777" w:rsidTr="00F84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A2A1E20" w14:textId="77777777" w:rsidR="00F841B9" w:rsidRDefault="00000000">
            <w:pPr>
              <w:pStyle w:val="Affff1"/>
              <w:spacing w:beforeLines="0" w:before="0" w:afterLines="0" w:after="0" w:line="240" w:lineRule="auto"/>
              <w:rPr>
                <w:rFonts w:eastAsia="宋体"/>
                <w:color w:val="FFFFFF" w:themeColor="background1"/>
                <w:sz w:val="20"/>
                <w:szCs w:val="20"/>
              </w:rPr>
            </w:pPr>
            <w:r>
              <w:rPr>
                <w:rFonts w:eastAsia="宋体"/>
                <w:b/>
                <w:bCs w:val="0"/>
                <w:color w:val="FFFFFF" w:themeColor="background1"/>
                <w:sz w:val="20"/>
                <w:szCs w:val="20"/>
              </w:rPr>
              <w:t>专业</w:t>
            </w:r>
          </w:p>
        </w:tc>
        <w:tc>
          <w:tcPr>
            <w:tcW w:w="992" w:type="dxa"/>
            <w:vAlign w:val="center"/>
          </w:tcPr>
          <w:p w14:paraId="2CD28219"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hint="eastAsia"/>
                <w:b/>
                <w:bCs w:val="0"/>
                <w:color w:val="FFFFFF" w:themeColor="background1"/>
                <w:sz w:val="20"/>
                <w:szCs w:val="20"/>
              </w:rPr>
              <w:t>调查</w:t>
            </w:r>
            <w:r>
              <w:rPr>
                <w:rFonts w:eastAsia="宋体"/>
                <w:b/>
                <w:bCs w:val="0"/>
                <w:color w:val="FFFFFF" w:themeColor="background1"/>
                <w:sz w:val="20"/>
                <w:szCs w:val="20"/>
              </w:rPr>
              <w:t>就业率</w:t>
            </w:r>
          </w:p>
        </w:tc>
        <w:tc>
          <w:tcPr>
            <w:tcW w:w="992" w:type="dxa"/>
            <w:vAlign w:val="center"/>
          </w:tcPr>
          <w:p w14:paraId="22D5D612"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专业相关度</w:t>
            </w:r>
          </w:p>
        </w:tc>
        <w:tc>
          <w:tcPr>
            <w:tcW w:w="992" w:type="dxa"/>
            <w:vAlign w:val="center"/>
          </w:tcPr>
          <w:p w14:paraId="008233FB"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工资</w:t>
            </w:r>
          </w:p>
          <w:p w14:paraId="1E10C39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水平</w:t>
            </w:r>
          </w:p>
        </w:tc>
        <w:tc>
          <w:tcPr>
            <w:tcW w:w="851" w:type="dxa"/>
            <w:vAlign w:val="center"/>
          </w:tcPr>
          <w:p w14:paraId="042BE2BB"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社会保障水平</w:t>
            </w:r>
          </w:p>
        </w:tc>
        <w:tc>
          <w:tcPr>
            <w:tcW w:w="992" w:type="dxa"/>
            <w:vAlign w:val="center"/>
          </w:tcPr>
          <w:p w14:paraId="22A5D65F"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离职率</w:t>
            </w:r>
          </w:p>
        </w:tc>
        <w:tc>
          <w:tcPr>
            <w:tcW w:w="851" w:type="dxa"/>
            <w:vAlign w:val="center"/>
          </w:tcPr>
          <w:p w14:paraId="4F1DBFB5"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就业</w:t>
            </w:r>
          </w:p>
          <w:p w14:paraId="435065FF"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满意度</w:t>
            </w:r>
          </w:p>
        </w:tc>
        <w:tc>
          <w:tcPr>
            <w:tcW w:w="850" w:type="dxa"/>
            <w:vAlign w:val="center"/>
          </w:tcPr>
          <w:p w14:paraId="7E65C4B2"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创业率</w:t>
            </w:r>
          </w:p>
        </w:tc>
        <w:tc>
          <w:tcPr>
            <w:tcW w:w="1134" w:type="dxa"/>
            <w:vAlign w:val="center"/>
          </w:tcPr>
          <w:p w14:paraId="2137D16F"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升学率</w:t>
            </w:r>
          </w:p>
        </w:tc>
        <w:tc>
          <w:tcPr>
            <w:tcW w:w="851" w:type="dxa"/>
            <w:vAlign w:val="center"/>
          </w:tcPr>
          <w:p w14:paraId="756A5109"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总体</w:t>
            </w:r>
          </w:p>
          <w:p w14:paraId="0AB3AB9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满意度</w:t>
            </w:r>
          </w:p>
        </w:tc>
        <w:tc>
          <w:tcPr>
            <w:tcW w:w="1134" w:type="dxa"/>
            <w:vAlign w:val="center"/>
          </w:tcPr>
          <w:p w14:paraId="29C9F00F"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专业课程课堂教学效果</w:t>
            </w:r>
          </w:p>
        </w:tc>
        <w:tc>
          <w:tcPr>
            <w:tcW w:w="850" w:type="dxa"/>
            <w:vAlign w:val="center"/>
          </w:tcPr>
          <w:p w14:paraId="430B3821"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实践教学效果</w:t>
            </w:r>
          </w:p>
        </w:tc>
        <w:tc>
          <w:tcPr>
            <w:tcW w:w="709" w:type="dxa"/>
            <w:vAlign w:val="center"/>
          </w:tcPr>
          <w:p w14:paraId="20752B2C"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教学水平</w:t>
            </w:r>
          </w:p>
        </w:tc>
        <w:tc>
          <w:tcPr>
            <w:tcW w:w="850" w:type="dxa"/>
            <w:vAlign w:val="center"/>
          </w:tcPr>
          <w:p w14:paraId="4A060103"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就业求职服务</w:t>
            </w:r>
          </w:p>
        </w:tc>
        <w:tc>
          <w:tcPr>
            <w:tcW w:w="851" w:type="dxa"/>
            <w:vAlign w:val="center"/>
          </w:tcPr>
          <w:p w14:paraId="6361BB9C"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b/>
                <w:bCs w:val="0"/>
                <w:color w:val="FFFFFF" w:themeColor="background1"/>
                <w:sz w:val="20"/>
                <w:szCs w:val="20"/>
              </w:rPr>
            </w:pPr>
            <w:r>
              <w:rPr>
                <w:rFonts w:eastAsia="宋体"/>
                <w:b/>
                <w:bCs w:val="0"/>
                <w:color w:val="FFFFFF" w:themeColor="background1"/>
                <w:sz w:val="20"/>
                <w:szCs w:val="20"/>
              </w:rPr>
              <w:t>母校</w:t>
            </w:r>
          </w:p>
          <w:p w14:paraId="3767429D" w14:textId="77777777" w:rsidR="00F841B9" w:rsidRDefault="00000000">
            <w:pPr>
              <w:pStyle w:val="Affff1"/>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eastAsia="宋体"/>
                <w:color w:val="FFFFFF" w:themeColor="background1"/>
                <w:sz w:val="20"/>
                <w:szCs w:val="20"/>
              </w:rPr>
            </w:pPr>
            <w:r>
              <w:rPr>
                <w:rFonts w:eastAsia="宋体"/>
                <w:b/>
                <w:bCs w:val="0"/>
                <w:color w:val="FFFFFF" w:themeColor="background1"/>
                <w:sz w:val="20"/>
                <w:szCs w:val="20"/>
              </w:rPr>
              <w:t>推荐度</w:t>
            </w:r>
          </w:p>
        </w:tc>
      </w:tr>
      <w:tr w:rsidR="00F841B9" w14:paraId="573175EC"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555B6D1A" w14:textId="77777777" w:rsidR="00F841B9" w:rsidRDefault="00000000">
            <w:pPr>
              <w:pStyle w:val="Affff1"/>
              <w:spacing w:beforeLines="0" w:before="0" w:afterLines="0" w:after="0" w:line="240" w:lineRule="auto"/>
              <w:rPr>
                <w:rFonts w:asciiTheme="minorHAnsi" w:eastAsiaTheme="minorEastAsia" w:hAnsiTheme="minorHAnsi" w:cstheme="minorBidi"/>
                <w:b/>
                <w:bCs w:val="0"/>
                <w:color w:val="000000"/>
                <w:sz w:val="20"/>
                <w:szCs w:val="20"/>
              </w:rPr>
            </w:pPr>
            <w:r>
              <w:rPr>
                <w:rFonts w:asciiTheme="minorHAnsi" w:eastAsiaTheme="minorEastAsia" w:hAnsiTheme="minorHAnsi" w:cstheme="minorBidi" w:hint="eastAsia"/>
                <w:color w:val="FF0000"/>
                <w:sz w:val="20"/>
                <w:szCs w:val="20"/>
              </w:rPr>
              <w:t>绍兴文理学院</w:t>
            </w:r>
          </w:p>
        </w:tc>
        <w:tc>
          <w:tcPr>
            <w:tcW w:w="992" w:type="dxa"/>
            <w:vAlign w:val="bottom"/>
          </w:tcPr>
          <w:p w14:paraId="2F75571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88.16%</w:t>
            </w:r>
          </w:p>
        </w:tc>
        <w:tc>
          <w:tcPr>
            <w:tcW w:w="992" w:type="dxa"/>
            <w:vAlign w:val="bottom"/>
          </w:tcPr>
          <w:p w14:paraId="439ABC4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72.31</w:t>
            </w:r>
          </w:p>
        </w:tc>
        <w:tc>
          <w:tcPr>
            <w:tcW w:w="992" w:type="dxa"/>
            <w:vAlign w:val="bottom"/>
          </w:tcPr>
          <w:p w14:paraId="223524F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5330.93</w:t>
            </w:r>
          </w:p>
        </w:tc>
        <w:tc>
          <w:tcPr>
            <w:tcW w:w="851" w:type="dxa"/>
            <w:vAlign w:val="bottom"/>
          </w:tcPr>
          <w:p w14:paraId="6BD6F9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0.8590</w:t>
            </w:r>
          </w:p>
        </w:tc>
        <w:tc>
          <w:tcPr>
            <w:tcW w:w="992" w:type="dxa"/>
            <w:vAlign w:val="bottom"/>
          </w:tcPr>
          <w:p w14:paraId="31394B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11.48%</w:t>
            </w:r>
          </w:p>
        </w:tc>
        <w:tc>
          <w:tcPr>
            <w:tcW w:w="851" w:type="dxa"/>
            <w:vAlign w:val="bottom"/>
          </w:tcPr>
          <w:p w14:paraId="7E0E1E2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67.38</w:t>
            </w:r>
          </w:p>
        </w:tc>
        <w:tc>
          <w:tcPr>
            <w:tcW w:w="850" w:type="dxa"/>
            <w:vAlign w:val="bottom"/>
          </w:tcPr>
          <w:p w14:paraId="7EA7D4C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2.63%</w:t>
            </w:r>
          </w:p>
        </w:tc>
        <w:tc>
          <w:tcPr>
            <w:tcW w:w="1134" w:type="dxa"/>
            <w:vAlign w:val="bottom"/>
          </w:tcPr>
          <w:p w14:paraId="079A8DA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56.14%</w:t>
            </w:r>
          </w:p>
        </w:tc>
        <w:tc>
          <w:tcPr>
            <w:tcW w:w="851" w:type="dxa"/>
            <w:vAlign w:val="bottom"/>
          </w:tcPr>
          <w:p w14:paraId="4F3995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78.16</w:t>
            </w:r>
          </w:p>
        </w:tc>
        <w:tc>
          <w:tcPr>
            <w:tcW w:w="1134" w:type="dxa"/>
            <w:vAlign w:val="bottom"/>
          </w:tcPr>
          <w:p w14:paraId="6F2C8BB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79.65</w:t>
            </w:r>
          </w:p>
        </w:tc>
        <w:tc>
          <w:tcPr>
            <w:tcW w:w="850" w:type="dxa"/>
            <w:vAlign w:val="bottom"/>
          </w:tcPr>
          <w:p w14:paraId="1AF988E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78.77</w:t>
            </w:r>
          </w:p>
        </w:tc>
        <w:tc>
          <w:tcPr>
            <w:tcW w:w="709" w:type="dxa"/>
            <w:vAlign w:val="bottom"/>
          </w:tcPr>
          <w:p w14:paraId="72051AF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80.00</w:t>
            </w:r>
          </w:p>
        </w:tc>
        <w:tc>
          <w:tcPr>
            <w:tcW w:w="850" w:type="dxa"/>
            <w:vAlign w:val="bottom"/>
          </w:tcPr>
          <w:p w14:paraId="48E97AC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76.32</w:t>
            </w:r>
          </w:p>
        </w:tc>
        <w:tc>
          <w:tcPr>
            <w:tcW w:w="851" w:type="dxa"/>
            <w:vAlign w:val="bottom"/>
          </w:tcPr>
          <w:p w14:paraId="4017415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b w:val="0"/>
                <w:bCs/>
                <w:color w:val="FF0000"/>
                <w:sz w:val="20"/>
                <w:szCs w:val="20"/>
              </w:rPr>
            </w:pPr>
            <w:r>
              <w:rPr>
                <w:rFonts w:hint="eastAsia"/>
                <w:b w:val="0"/>
                <w:bCs/>
                <w:color w:val="FF0000"/>
                <w:sz w:val="20"/>
                <w:szCs w:val="20"/>
              </w:rPr>
              <w:t>74.39</w:t>
            </w:r>
          </w:p>
        </w:tc>
      </w:tr>
      <w:tr w:rsidR="00F841B9" w14:paraId="22DF0978"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1F85D31A"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舞蹈表演</w:t>
            </w:r>
          </w:p>
        </w:tc>
        <w:tc>
          <w:tcPr>
            <w:tcW w:w="992" w:type="dxa"/>
            <w:vAlign w:val="bottom"/>
          </w:tcPr>
          <w:p w14:paraId="6C00434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2" w:type="dxa"/>
            <w:vAlign w:val="bottom"/>
          </w:tcPr>
          <w:p w14:paraId="61226C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80.00</w:t>
            </w:r>
          </w:p>
        </w:tc>
        <w:tc>
          <w:tcPr>
            <w:tcW w:w="992" w:type="dxa"/>
          </w:tcPr>
          <w:p w14:paraId="00AC96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3905.67</w:t>
            </w:r>
          </w:p>
        </w:tc>
        <w:tc>
          <w:tcPr>
            <w:tcW w:w="851" w:type="dxa"/>
            <w:vAlign w:val="bottom"/>
          </w:tcPr>
          <w:p w14:paraId="780FD4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0.6800</w:t>
            </w:r>
          </w:p>
        </w:tc>
        <w:tc>
          <w:tcPr>
            <w:tcW w:w="992" w:type="dxa"/>
            <w:vAlign w:val="bottom"/>
          </w:tcPr>
          <w:p w14:paraId="124CB7D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20.00%</w:t>
            </w:r>
          </w:p>
        </w:tc>
        <w:tc>
          <w:tcPr>
            <w:tcW w:w="851" w:type="dxa"/>
            <w:vAlign w:val="bottom"/>
          </w:tcPr>
          <w:p w14:paraId="2436911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68.00</w:t>
            </w:r>
          </w:p>
        </w:tc>
        <w:tc>
          <w:tcPr>
            <w:tcW w:w="850" w:type="dxa"/>
            <w:vAlign w:val="bottom"/>
          </w:tcPr>
          <w:p w14:paraId="5C69309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1134" w:type="dxa"/>
            <w:vAlign w:val="bottom"/>
          </w:tcPr>
          <w:p w14:paraId="4A79054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16.67%</w:t>
            </w:r>
          </w:p>
        </w:tc>
        <w:tc>
          <w:tcPr>
            <w:tcW w:w="851" w:type="dxa"/>
            <w:vAlign w:val="bottom"/>
          </w:tcPr>
          <w:p w14:paraId="1FCBCC5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1134" w:type="dxa"/>
            <w:vAlign w:val="bottom"/>
          </w:tcPr>
          <w:p w14:paraId="686AAF6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83.33</w:t>
            </w:r>
          </w:p>
        </w:tc>
        <w:tc>
          <w:tcPr>
            <w:tcW w:w="850" w:type="dxa"/>
            <w:vAlign w:val="bottom"/>
          </w:tcPr>
          <w:p w14:paraId="5FD8943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709" w:type="dxa"/>
            <w:vAlign w:val="bottom"/>
          </w:tcPr>
          <w:p w14:paraId="12BA842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76.67</w:t>
            </w:r>
          </w:p>
        </w:tc>
        <w:tc>
          <w:tcPr>
            <w:tcW w:w="850" w:type="dxa"/>
            <w:vAlign w:val="bottom"/>
          </w:tcPr>
          <w:p w14:paraId="186CB04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1" w:type="dxa"/>
            <w:vAlign w:val="bottom"/>
          </w:tcPr>
          <w:p w14:paraId="1CB33AA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86.67</w:t>
            </w:r>
          </w:p>
        </w:tc>
      </w:tr>
      <w:tr w:rsidR="00F841B9" w14:paraId="10504857"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617AF56B"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戏曲表演</w:t>
            </w:r>
          </w:p>
        </w:tc>
        <w:tc>
          <w:tcPr>
            <w:tcW w:w="992" w:type="dxa"/>
            <w:vAlign w:val="bottom"/>
          </w:tcPr>
          <w:p w14:paraId="4525E5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2" w:type="dxa"/>
            <w:vAlign w:val="bottom"/>
          </w:tcPr>
          <w:p w14:paraId="59F0EB0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2" w:type="dxa"/>
          </w:tcPr>
          <w:p w14:paraId="0A75B39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3285.00</w:t>
            </w:r>
          </w:p>
        </w:tc>
        <w:tc>
          <w:tcPr>
            <w:tcW w:w="851" w:type="dxa"/>
            <w:vAlign w:val="bottom"/>
          </w:tcPr>
          <w:p w14:paraId="6077F4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1.0000</w:t>
            </w:r>
          </w:p>
        </w:tc>
        <w:tc>
          <w:tcPr>
            <w:tcW w:w="992" w:type="dxa"/>
            <w:vAlign w:val="bottom"/>
          </w:tcPr>
          <w:p w14:paraId="74D9D5F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1" w:type="dxa"/>
            <w:vAlign w:val="bottom"/>
          </w:tcPr>
          <w:p w14:paraId="63F300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80.00</w:t>
            </w:r>
          </w:p>
        </w:tc>
        <w:tc>
          <w:tcPr>
            <w:tcW w:w="850" w:type="dxa"/>
            <w:vAlign w:val="bottom"/>
          </w:tcPr>
          <w:p w14:paraId="7C71E99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1134" w:type="dxa"/>
            <w:vAlign w:val="bottom"/>
          </w:tcPr>
          <w:p w14:paraId="391A7BF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bottom"/>
          </w:tcPr>
          <w:p w14:paraId="4812FC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1134" w:type="dxa"/>
            <w:vAlign w:val="bottom"/>
          </w:tcPr>
          <w:p w14:paraId="1B5CCE4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bottom"/>
          </w:tcPr>
          <w:p w14:paraId="526232D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bottom"/>
          </w:tcPr>
          <w:p w14:paraId="1C44382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850" w:type="dxa"/>
            <w:vAlign w:val="bottom"/>
          </w:tcPr>
          <w:p w14:paraId="002BA4F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1" w:type="dxa"/>
            <w:vAlign w:val="bottom"/>
          </w:tcPr>
          <w:p w14:paraId="256434F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r>
      <w:tr w:rsidR="00F841B9" w14:paraId="3F86C7E2"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72F3EF58"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学前教育</w:t>
            </w:r>
          </w:p>
        </w:tc>
        <w:tc>
          <w:tcPr>
            <w:tcW w:w="992" w:type="dxa"/>
            <w:vAlign w:val="bottom"/>
          </w:tcPr>
          <w:p w14:paraId="1331F6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92.00%</w:t>
            </w:r>
          </w:p>
        </w:tc>
        <w:tc>
          <w:tcPr>
            <w:tcW w:w="992" w:type="dxa"/>
            <w:vAlign w:val="bottom"/>
          </w:tcPr>
          <w:p w14:paraId="7ECD96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87.86</w:t>
            </w:r>
          </w:p>
        </w:tc>
        <w:tc>
          <w:tcPr>
            <w:tcW w:w="992" w:type="dxa"/>
          </w:tcPr>
          <w:p w14:paraId="3011E8A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5752.50</w:t>
            </w:r>
          </w:p>
        </w:tc>
        <w:tc>
          <w:tcPr>
            <w:tcW w:w="851" w:type="dxa"/>
            <w:vAlign w:val="bottom"/>
          </w:tcPr>
          <w:p w14:paraId="3A17737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0.9571</w:t>
            </w:r>
          </w:p>
        </w:tc>
        <w:tc>
          <w:tcPr>
            <w:tcW w:w="992" w:type="dxa"/>
            <w:vAlign w:val="bottom"/>
          </w:tcPr>
          <w:p w14:paraId="30B4539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3.57%</w:t>
            </w:r>
          </w:p>
        </w:tc>
        <w:tc>
          <w:tcPr>
            <w:tcW w:w="851" w:type="dxa"/>
            <w:vAlign w:val="bottom"/>
          </w:tcPr>
          <w:p w14:paraId="10F6F79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65.00</w:t>
            </w:r>
          </w:p>
        </w:tc>
        <w:tc>
          <w:tcPr>
            <w:tcW w:w="850" w:type="dxa"/>
            <w:vAlign w:val="bottom"/>
          </w:tcPr>
          <w:p w14:paraId="6D85E0E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1134" w:type="dxa"/>
            <w:vAlign w:val="bottom"/>
          </w:tcPr>
          <w:p w14:paraId="4411F7D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36.00%</w:t>
            </w:r>
          </w:p>
        </w:tc>
        <w:tc>
          <w:tcPr>
            <w:tcW w:w="851" w:type="dxa"/>
            <w:vAlign w:val="bottom"/>
          </w:tcPr>
          <w:p w14:paraId="005D47E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78.00</w:t>
            </w:r>
          </w:p>
        </w:tc>
        <w:tc>
          <w:tcPr>
            <w:tcW w:w="1134" w:type="dxa"/>
            <w:vAlign w:val="bottom"/>
          </w:tcPr>
          <w:p w14:paraId="159B174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76.40</w:t>
            </w:r>
          </w:p>
        </w:tc>
        <w:tc>
          <w:tcPr>
            <w:tcW w:w="850" w:type="dxa"/>
            <w:vAlign w:val="bottom"/>
          </w:tcPr>
          <w:p w14:paraId="79D883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77.60</w:t>
            </w:r>
          </w:p>
        </w:tc>
        <w:tc>
          <w:tcPr>
            <w:tcW w:w="709" w:type="dxa"/>
            <w:vAlign w:val="bottom"/>
          </w:tcPr>
          <w:p w14:paraId="0228F29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77.20</w:t>
            </w:r>
          </w:p>
        </w:tc>
        <w:tc>
          <w:tcPr>
            <w:tcW w:w="850" w:type="dxa"/>
            <w:vAlign w:val="bottom"/>
          </w:tcPr>
          <w:p w14:paraId="77EF0E3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76.40</w:t>
            </w:r>
          </w:p>
        </w:tc>
        <w:tc>
          <w:tcPr>
            <w:tcW w:w="851" w:type="dxa"/>
            <w:vAlign w:val="bottom"/>
          </w:tcPr>
          <w:p w14:paraId="2901A79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74.80</w:t>
            </w:r>
          </w:p>
        </w:tc>
      </w:tr>
      <w:tr w:rsidR="00F841B9" w14:paraId="65D7280C"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30AF1141" w14:textId="77777777" w:rsidR="00F841B9" w:rsidRDefault="00000000">
            <w:pPr>
              <w:pStyle w:val="Affff1"/>
              <w:spacing w:beforeLines="0" w:before="0" w:afterLines="0" w:after="0" w:line="240" w:lineRule="auto"/>
              <w:rPr>
                <w:rFonts w:eastAsiaTheme="minorEastAsia"/>
                <w:b/>
                <w:bCs w:val="0"/>
                <w:color w:val="000000" w:themeColor="text1"/>
                <w:sz w:val="20"/>
                <w:szCs w:val="20"/>
                <w:lang w:bidi="ar"/>
              </w:rPr>
            </w:pPr>
            <w:r>
              <w:rPr>
                <w:rFonts w:eastAsiaTheme="minorEastAsia"/>
                <w:color w:val="000000"/>
                <w:sz w:val="20"/>
                <w:szCs w:val="20"/>
              </w:rPr>
              <w:lastRenderedPageBreak/>
              <w:t>酒店管理</w:t>
            </w:r>
          </w:p>
        </w:tc>
        <w:tc>
          <w:tcPr>
            <w:tcW w:w="992" w:type="dxa"/>
            <w:vAlign w:val="bottom"/>
          </w:tcPr>
          <w:p w14:paraId="4735B08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88.24%</w:t>
            </w:r>
          </w:p>
        </w:tc>
        <w:tc>
          <w:tcPr>
            <w:tcW w:w="992" w:type="dxa"/>
            <w:vAlign w:val="bottom"/>
          </w:tcPr>
          <w:p w14:paraId="71C1CA3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52.00</w:t>
            </w:r>
          </w:p>
        </w:tc>
        <w:tc>
          <w:tcPr>
            <w:tcW w:w="992" w:type="dxa"/>
          </w:tcPr>
          <w:p w14:paraId="327769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7309.67</w:t>
            </w:r>
          </w:p>
        </w:tc>
        <w:tc>
          <w:tcPr>
            <w:tcW w:w="851" w:type="dxa"/>
            <w:vAlign w:val="bottom"/>
          </w:tcPr>
          <w:p w14:paraId="2A055C0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0.9000</w:t>
            </w:r>
          </w:p>
        </w:tc>
        <w:tc>
          <w:tcPr>
            <w:tcW w:w="992" w:type="dxa"/>
            <w:vAlign w:val="bottom"/>
          </w:tcPr>
          <w:p w14:paraId="2AA7751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1" w:type="dxa"/>
            <w:vAlign w:val="bottom"/>
          </w:tcPr>
          <w:p w14:paraId="7544E92B"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72.00</w:t>
            </w:r>
          </w:p>
        </w:tc>
        <w:tc>
          <w:tcPr>
            <w:tcW w:w="850" w:type="dxa"/>
            <w:vAlign w:val="bottom"/>
          </w:tcPr>
          <w:p w14:paraId="6FB21E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1134" w:type="dxa"/>
            <w:vAlign w:val="bottom"/>
          </w:tcPr>
          <w:p w14:paraId="1F5040B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58.82%</w:t>
            </w:r>
          </w:p>
        </w:tc>
        <w:tc>
          <w:tcPr>
            <w:tcW w:w="851" w:type="dxa"/>
            <w:vAlign w:val="bottom"/>
          </w:tcPr>
          <w:p w14:paraId="64D0AE2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77.65</w:t>
            </w:r>
          </w:p>
        </w:tc>
        <w:tc>
          <w:tcPr>
            <w:tcW w:w="1134" w:type="dxa"/>
            <w:vAlign w:val="bottom"/>
          </w:tcPr>
          <w:p w14:paraId="34B54AE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76.47</w:t>
            </w:r>
          </w:p>
        </w:tc>
        <w:tc>
          <w:tcPr>
            <w:tcW w:w="850" w:type="dxa"/>
            <w:vAlign w:val="bottom"/>
          </w:tcPr>
          <w:p w14:paraId="2A06959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78.82</w:t>
            </w:r>
          </w:p>
        </w:tc>
        <w:tc>
          <w:tcPr>
            <w:tcW w:w="709" w:type="dxa"/>
            <w:vAlign w:val="bottom"/>
          </w:tcPr>
          <w:p w14:paraId="59A5CB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850" w:type="dxa"/>
            <w:vAlign w:val="bottom"/>
          </w:tcPr>
          <w:p w14:paraId="48855A7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72.94</w:t>
            </w:r>
          </w:p>
        </w:tc>
        <w:tc>
          <w:tcPr>
            <w:tcW w:w="851" w:type="dxa"/>
            <w:vAlign w:val="bottom"/>
          </w:tcPr>
          <w:p w14:paraId="3EEB598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72.94</w:t>
            </w:r>
          </w:p>
        </w:tc>
      </w:tr>
      <w:tr w:rsidR="00F841B9" w14:paraId="020D9509"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0A284C8C" w14:textId="77777777" w:rsidR="00F841B9" w:rsidRDefault="00000000">
            <w:pPr>
              <w:pStyle w:val="Affff1"/>
              <w:spacing w:beforeLines="0" w:before="0" w:afterLines="0" w:after="0" w:line="240" w:lineRule="auto"/>
              <w:rPr>
                <w:rFonts w:eastAsiaTheme="minorEastAsia"/>
                <w:b/>
                <w:bCs w:val="0"/>
                <w:color w:val="000000" w:themeColor="text1"/>
                <w:sz w:val="20"/>
                <w:szCs w:val="20"/>
                <w:lang w:bidi="ar"/>
              </w:rPr>
            </w:pPr>
            <w:r>
              <w:rPr>
                <w:rFonts w:eastAsiaTheme="minorEastAsia"/>
                <w:color w:val="000000"/>
                <w:sz w:val="20"/>
                <w:szCs w:val="20"/>
              </w:rPr>
              <w:t>艺术设计</w:t>
            </w:r>
          </w:p>
        </w:tc>
        <w:tc>
          <w:tcPr>
            <w:tcW w:w="992" w:type="dxa"/>
            <w:vAlign w:val="bottom"/>
          </w:tcPr>
          <w:p w14:paraId="470D57D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87.23%</w:t>
            </w:r>
          </w:p>
        </w:tc>
        <w:tc>
          <w:tcPr>
            <w:tcW w:w="992" w:type="dxa"/>
            <w:vAlign w:val="bottom"/>
          </w:tcPr>
          <w:p w14:paraId="65EEFF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62.22</w:t>
            </w:r>
          </w:p>
        </w:tc>
        <w:tc>
          <w:tcPr>
            <w:tcW w:w="992" w:type="dxa"/>
          </w:tcPr>
          <w:p w14:paraId="1CD1DCB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4511.82</w:t>
            </w:r>
          </w:p>
        </w:tc>
        <w:tc>
          <w:tcPr>
            <w:tcW w:w="851" w:type="dxa"/>
            <w:vAlign w:val="bottom"/>
          </w:tcPr>
          <w:p w14:paraId="3A0D43C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0.7529</w:t>
            </w:r>
          </w:p>
        </w:tc>
        <w:tc>
          <w:tcPr>
            <w:tcW w:w="992" w:type="dxa"/>
            <w:vAlign w:val="bottom"/>
          </w:tcPr>
          <w:p w14:paraId="29EE07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29.41%</w:t>
            </w:r>
          </w:p>
        </w:tc>
        <w:tc>
          <w:tcPr>
            <w:tcW w:w="851" w:type="dxa"/>
            <w:vAlign w:val="bottom"/>
          </w:tcPr>
          <w:p w14:paraId="2B9BF9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70.00</w:t>
            </w:r>
          </w:p>
        </w:tc>
        <w:tc>
          <w:tcPr>
            <w:tcW w:w="850" w:type="dxa"/>
            <w:vAlign w:val="bottom"/>
          </w:tcPr>
          <w:p w14:paraId="19CA467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6.38%</w:t>
            </w:r>
          </w:p>
        </w:tc>
        <w:tc>
          <w:tcPr>
            <w:tcW w:w="1134" w:type="dxa"/>
            <w:vAlign w:val="bottom"/>
          </w:tcPr>
          <w:p w14:paraId="7FFD669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38.30%</w:t>
            </w:r>
          </w:p>
        </w:tc>
        <w:tc>
          <w:tcPr>
            <w:tcW w:w="851" w:type="dxa"/>
            <w:vAlign w:val="bottom"/>
          </w:tcPr>
          <w:p w14:paraId="3756A81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75.74</w:t>
            </w:r>
          </w:p>
        </w:tc>
        <w:tc>
          <w:tcPr>
            <w:tcW w:w="1134" w:type="dxa"/>
            <w:vAlign w:val="bottom"/>
          </w:tcPr>
          <w:p w14:paraId="127C765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79.15</w:t>
            </w:r>
          </w:p>
        </w:tc>
        <w:tc>
          <w:tcPr>
            <w:tcW w:w="850" w:type="dxa"/>
            <w:vAlign w:val="bottom"/>
          </w:tcPr>
          <w:p w14:paraId="4BD3DF1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76.60</w:t>
            </w:r>
          </w:p>
        </w:tc>
        <w:tc>
          <w:tcPr>
            <w:tcW w:w="709" w:type="dxa"/>
            <w:vAlign w:val="bottom"/>
          </w:tcPr>
          <w:p w14:paraId="1A222AC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79.15</w:t>
            </w:r>
          </w:p>
        </w:tc>
        <w:tc>
          <w:tcPr>
            <w:tcW w:w="850" w:type="dxa"/>
            <w:vAlign w:val="bottom"/>
          </w:tcPr>
          <w:p w14:paraId="2BD001B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72.77</w:t>
            </w:r>
          </w:p>
        </w:tc>
        <w:tc>
          <w:tcPr>
            <w:tcW w:w="851" w:type="dxa"/>
            <w:vAlign w:val="bottom"/>
          </w:tcPr>
          <w:p w14:paraId="65DD9E4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72.34</w:t>
            </w:r>
          </w:p>
        </w:tc>
      </w:tr>
      <w:tr w:rsidR="00F841B9" w14:paraId="1726C94A"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5E1B372F" w14:textId="77777777" w:rsidR="00F841B9" w:rsidRDefault="00000000">
            <w:pPr>
              <w:pStyle w:val="Affff1"/>
              <w:spacing w:beforeLines="0" w:before="0" w:afterLines="0" w:after="0" w:line="240" w:lineRule="auto"/>
              <w:rPr>
                <w:rFonts w:eastAsiaTheme="minorEastAsia"/>
                <w:b/>
                <w:bCs w:val="0"/>
                <w:color w:val="000000" w:themeColor="text1"/>
                <w:sz w:val="20"/>
                <w:szCs w:val="20"/>
                <w:lang w:bidi="ar"/>
              </w:rPr>
            </w:pPr>
            <w:r>
              <w:rPr>
                <w:rFonts w:eastAsiaTheme="minorEastAsia"/>
                <w:color w:val="000000"/>
                <w:sz w:val="20"/>
                <w:szCs w:val="20"/>
              </w:rPr>
              <w:t>商务英语</w:t>
            </w:r>
          </w:p>
        </w:tc>
        <w:tc>
          <w:tcPr>
            <w:tcW w:w="992" w:type="dxa"/>
            <w:vAlign w:val="bottom"/>
          </w:tcPr>
          <w:p w14:paraId="5520F9C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86.27%</w:t>
            </w:r>
          </w:p>
        </w:tc>
        <w:tc>
          <w:tcPr>
            <w:tcW w:w="992" w:type="dxa"/>
            <w:vAlign w:val="bottom"/>
          </w:tcPr>
          <w:p w14:paraId="6D1AB01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lang w:bidi="ar"/>
              </w:rPr>
            </w:pPr>
            <w:r>
              <w:rPr>
                <w:rFonts w:eastAsiaTheme="minorEastAsia"/>
                <w:b w:val="0"/>
                <w:bCs/>
                <w:color w:val="000000"/>
                <w:sz w:val="20"/>
                <w:szCs w:val="20"/>
              </w:rPr>
              <w:t>26.67</w:t>
            </w:r>
          </w:p>
        </w:tc>
        <w:tc>
          <w:tcPr>
            <w:tcW w:w="992" w:type="dxa"/>
          </w:tcPr>
          <w:p w14:paraId="33E14A2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5576.08</w:t>
            </w:r>
          </w:p>
        </w:tc>
        <w:tc>
          <w:tcPr>
            <w:tcW w:w="851" w:type="dxa"/>
            <w:vAlign w:val="bottom"/>
          </w:tcPr>
          <w:p w14:paraId="64E77DA2"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0.9000</w:t>
            </w:r>
          </w:p>
        </w:tc>
        <w:tc>
          <w:tcPr>
            <w:tcW w:w="992" w:type="dxa"/>
            <w:vAlign w:val="bottom"/>
          </w:tcPr>
          <w:p w14:paraId="1FCB8F2A"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1" w:type="dxa"/>
            <w:vAlign w:val="bottom"/>
          </w:tcPr>
          <w:p w14:paraId="5F3FF38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66.67</w:t>
            </w:r>
          </w:p>
        </w:tc>
        <w:tc>
          <w:tcPr>
            <w:tcW w:w="850" w:type="dxa"/>
            <w:vAlign w:val="bottom"/>
          </w:tcPr>
          <w:p w14:paraId="336E87D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3.92%</w:t>
            </w:r>
          </w:p>
        </w:tc>
        <w:tc>
          <w:tcPr>
            <w:tcW w:w="1134" w:type="dxa"/>
            <w:vAlign w:val="bottom"/>
          </w:tcPr>
          <w:p w14:paraId="325F12D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76.47%</w:t>
            </w:r>
          </w:p>
        </w:tc>
        <w:tc>
          <w:tcPr>
            <w:tcW w:w="851" w:type="dxa"/>
            <w:vAlign w:val="bottom"/>
          </w:tcPr>
          <w:p w14:paraId="0463592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76.47</w:t>
            </w:r>
          </w:p>
        </w:tc>
        <w:tc>
          <w:tcPr>
            <w:tcW w:w="1134" w:type="dxa"/>
            <w:vAlign w:val="bottom"/>
          </w:tcPr>
          <w:p w14:paraId="725F7E0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78.43</w:t>
            </w:r>
          </w:p>
        </w:tc>
        <w:tc>
          <w:tcPr>
            <w:tcW w:w="850" w:type="dxa"/>
            <w:vAlign w:val="bottom"/>
          </w:tcPr>
          <w:p w14:paraId="547315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76.08</w:t>
            </w:r>
          </w:p>
        </w:tc>
        <w:tc>
          <w:tcPr>
            <w:tcW w:w="709" w:type="dxa"/>
            <w:vAlign w:val="bottom"/>
          </w:tcPr>
          <w:p w14:paraId="5E18677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78.82</w:t>
            </w:r>
          </w:p>
        </w:tc>
        <w:tc>
          <w:tcPr>
            <w:tcW w:w="850" w:type="dxa"/>
            <w:vAlign w:val="bottom"/>
          </w:tcPr>
          <w:p w14:paraId="6945FBB9"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74.90</w:t>
            </w:r>
          </w:p>
        </w:tc>
        <w:tc>
          <w:tcPr>
            <w:tcW w:w="851" w:type="dxa"/>
            <w:vAlign w:val="bottom"/>
          </w:tcPr>
          <w:p w14:paraId="3CD6CA9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70.59</w:t>
            </w:r>
          </w:p>
        </w:tc>
      </w:tr>
      <w:tr w:rsidR="00F841B9" w14:paraId="1CECB248"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4604EBD5" w14:textId="77777777" w:rsidR="00F841B9" w:rsidRDefault="00000000">
            <w:pPr>
              <w:pStyle w:val="Affff1"/>
              <w:spacing w:beforeLines="0" w:before="0" w:afterLines="0" w:after="0" w:line="240" w:lineRule="auto"/>
              <w:rPr>
                <w:rFonts w:eastAsiaTheme="minorEastAsia"/>
                <w:b/>
                <w:bCs w:val="0"/>
                <w:color w:val="000000" w:themeColor="text1"/>
                <w:sz w:val="20"/>
                <w:szCs w:val="20"/>
              </w:rPr>
            </w:pPr>
            <w:r>
              <w:rPr>
                <w:rFonts w:eastAsiaTheme="minorEastAsia"/>
                <w:color w:val="000000"/>
                <w:sz w:val="20"/>
                <w:szCs w:val="20"/>
              </w:rPr>
              <w:t>会计</w:t>
            </w:r>
          </w:p>
        </w:tc>
        <w:tc>
          <w:tcPr>
            <w:tcW w:w="992" w:type="dxa"/>
            <w:vAlign w:val="bottom"/>
          </w:tcPr>
          <w:p w14:paraId="45D81CF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86.27%</w:t>
            </w:r>
          </w:p>
        </w:tc>
        <w:tc>
          <w:tcPr>
            <w:tcW w:w="992" w:type="dxa"/>
            <w:vAlign w:val="bottom"/>
          </w:tcPr>
          <w:p w14:paraId="0EDB769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40.00</w:t>
            </w:r>
          </w:p>
        </w:tc>
        <w:tc>
          <w:tcPr>
            <w:tcW w:w="992" w:type="dxa"/>
          </w:tcPr>
          <w:p w14:paraId="146035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32"/>
              </w:rPr>
            </w:pPr>
            <w:r>
              <w:rPr>
                <w:b w:val="0"/>
                <w:bCs/>
                <w:color w:val="000000" w:themeColor="text1"/>
                <w:sz w:val="20"/>
                <w:szCs w:val="32"/>
              </w:rPr>
              <w:t>5203.12</w:t>
            </w:r>
          </w:p>
        </w:tc>
        <w:tc>
          <w:tcPr>
            <w:tcW w:w="851" w:type="dxa"/>
            <w:vAlign w:val="bottom"/>
          </w:tcPr>
          <w:p w14:paraId="49EF4D0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0.6000</w:t>
            </w:r>
          </w:p>
        </w:tc>
        <w:tc>
          <w:tcPr>
            <w:tcW w:w="992" w:type="dxa"/>
            <w:vAlign w:val="bottom"/>
          </w:tcPr>
          <w:p w14:paraId="7C6ACD9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0.00%</w:t>
            </w:r>
          </w:p>
        </w:tc>
        <w:tc>
          <w:tcPr>
            <w:tcW w:w="851" w:type="dxa"/>
            <w:vAlign w:val="bottom"/>
          </w:tcPr>
          <w:p w14:paraId="285F42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60.00</w:t>
            </w:r>
          </w:p>
        </w:tc>
        <w:tc>
          <w:tcPr>
            <w:tcW w:w="850" w:type="dxa"/>
            <w:vAlign w:val="bottom"/>
          </w:tcPr>
          <w:p w14:paraId="699742CE"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1134" w:type="dxa"/>
            <w:vAlign w:val="bottom"/>
          </w:tcPr>
          <w:p w14:paraId="6AEAC8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80.39%</w:t>
            </w:r>
          </w:p>
        </w:tc>
        <w:tc>
          <w:tcPr>
            <w:tcW w:w="851" w:type="dxa"/>
            <w:vAlign w:val="bottom"/>
          </w:tcPr>
          <w:p w14:paraId="4C1423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82.75</w:t>
            </w:r>
          </w:p>
        </w:tc>
        <w:tc>
          <w:tcPr>
            <w:tcW w:w="1134" w:type="dxa"/>
            <w:vAlign w:val="bottom"/>
          </w:tcPr>
          <w:p w14:paraId="3B951A2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85.49</w:t>
            </w:r>
          </w:p>
        </w:tc>
        <w:tc>
          <w:tcPr>
            <w:tcW w:w="850" w:type="dxa"/>
            <w:vAlign w:val="bottom"/>
          </w:tcPr>
          <w:p w14:paraId="621A4B73"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84.71</w:t>
            </w:r>
          </w:p>
        </w:tc>
        <w:tc>
          <w:tcPr>
            <w:tcW w:w="709" w:type="dxa"/>
            <w:vAlign w:val="bottom"/>
          </w:tcPr>
          <w:p w14:paraId="25CD5478"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87.06</w:t>
            </w:r>
          </w:p>
        </w:tc>
        <w:tc>
          <w:tcPr>
            <w:tcW w:w="850" w:type="dxa"/>
            <w:vAlign w:val="bottom"/>
          </w:tcPr>
          <w:p w14:paraId="512E435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81.96</w:t>
            </w:r>
          </w:p>
        </w:tc>
        <w:tc>
          <w:tcPr>
            <w:tcW w:w="851" w:type="dxa"/>
            <w:vAlign w:val="bottom"/>
          </w:tcPr>
          <w:p w14:paraId="76D9CF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78.43</w:t>
            </w:r>
          </w:p>
        </w:tc>
      </w:tr>
      <w:tr w:rsidR="00F841B9" w14:paraId="39B17179" w14:textId="77777777" w:rsidTr="00F841B9">
        <w:tc>
          <w:tcPr>
            <w:cnfStyle w:val="001000000000" w:firstRow="0" w:lastRow="0" w:firstColumn="1" w:lastColumn="0" w:oddVBand="0" w:evenVBand="0" w:oddHBand="0" w:evenHBand="0" w:firstRowFirstColumn="0" w:firstRowLastColumn="0" w:lastRowFirstColumn="0" w:lastRowLastColumn="0"/>
            <w:tcW w:w="1844" w:type="dxa"/>
            <w:vAlign w:val="bottom"/>
          </w:tcPr>
          <w:p w14:paraId="3F80471A" w14:textId="77777777" w:rsidR="00F841B9" w:rsidRDefault="00000000">
            <w:pPr>
              <w:pStyle w:val="Affff1"/>
              <w:spacing w:beforeLines="0" w:before="0" w:afterLines="0" w:after="0" w:line="240" w:lineRule="auto"/>
              <w:rPr>
                <w:rFonts w:eastAsiaTheme="minorEastAsia"/>
                <w:b/>
                <w:bCs w:val="0"/>
                <w:color w:val="000000"/>
                <w:sz w:val="20"/>
                <w:szCs w:val="20"/>
              </w:rPr>
            </w:pPr>
            <w:r>
              <w:rPr>
                <w:rFonts w:eastAsiaTheme="minorEastAsia"/>
                <w:color w:val="000000"/>
                <w:sz w:val="20"/>
                <w:szCs w:val="20"/>
              </w:rPr>
              <w:t>音乐表演</w:t>
            </w:r>
          </w:p>
        </w:tc>
        <w:tc>
          <w:tcPr>
            <w:tcW w:w="992" w:type="dxa"/>
            <w:vAlign w:val="bottom"/>
          </w:tcPr>
          <w:p w14:paraId="37348D3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992" w:type="dxa"/>
            <w:vAlign w:val="bottom"/>
          </w:tcPr>
          <w:p w14:paraId="7619FF2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992" w:type="dxa"/>
            <w:vAlign w:val="bottom"/>
          </w:tcPr>
          <w:p w14:paraId="5E5E26E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sz w:val="20"/>
                <w:szCs w:val="20"/>
              </w:rPr>
            </w:pPr>
            <w:r>
              <w:rPr>
                <w:rFonts w:eastAsiaTheme="minorEastAsia"/>
                <w:b w:val="0"/>
                <w:bCs/>
                <w:color w:val="000000"/>
                <w:sz w:val="20"/>
                <w:szCs w:val="20"/>
              </w:rPr>
              <w:t>5100.00</w:t>
            </w:r>
          </w:p>
        </w:tc>
        <w:tc>
          <w:tcPr>
            <w:tcW w:w="851" w:type="dxa"/>
            <w:vAlign w:val="bottom"/>
          </w:tcPr>
          <w:p w14:paraId="5D082EEF"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0.8000</w:t>
            </w:r>
          </w:p>
        </w:tc>
        <w:tc>
          <w:tcPr>
            <w:tcW w:w="992" w:type="dxa"/>
            <w:vAlign w:val="bottom"/>
          </w:tcPr>
          <w:p w14:paraId="1DFD62B0"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0.00%</w:t>
            </w:r>
          </w:p>
        </w:tc>
        <w:tc>
          <w:tcPr>
            <w:tcW w:w="851" w:type="dxa"/>
            <w:vAlign w:val="bottom"/>
          </w:tcPr>
          <w:p w14:paraId="1CBFC7F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850" w:type="dxa"/>
            <w:vAlign w:val="bottom"/>
          </w:tcPr>
          <w:p w14:paraId="04661F67"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25.00%</w:t>
            </w:r>
          </w:p>
        </w:tc>
        <w:tc>
          <w:tcPr>
            <w:tcW w:w="1134" w:type="dxa"/>
            <w:vAlign w:val="bottom"/>
          </w:tcPr>
          <w:p w14:paraId="5CCF646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25.00%</w:t>
            </w:r>
          </w:p>
        </w:tc>
        <w:tc>
          <w:tcPr>
            <w:tcW w:w="851" w:type="dxa"/>
            <w:vAlign w:val="bottom"/>
          </w:tcPr>
          <w:p w14:paraId="1B4B5674"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1134" w:type="dxa"/>
            <w:vAlign w:val="bottom"/>
          </w:tcPr>
          <w:p w14:paraId="344058DD"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c>
          <w:tcPr>
            <w:tcW w:w="850" w:type="dxa"/>
            <w:vAlign w:val="bottom"/>
          </w:tcPr>
          <w:p w14:paraId="239DDD05"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80.00</w:t>
            </w:r>
          </w:p>
        </w:tc>
        <w:tc>
          <w:tcPr>
            <w:tcW w:w="709" w:type="dxa"/>
            <w:vAlign w:val="bottom"/>
          </w:tcPr>
          <w:p w14:paraId="7A34CE46"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60.00</w:t>
            </w:r>
          </w:p>
        </w:tc>
        <w:tc>
          <w:tcPr>
            <w:tcW w:w="850" w:type="dxa"/>
            <w:vAlign w:val="bottom"/>
          </w:tcPr>
          <w:p w14:paraId="56DA3BE1"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70.00</w:t>
            </w:r>
          </w:p>
        </w:tc>
        <w:tc>
          <w:tcPr>
            <w:tcW w:w="851" w:type="dxa"/>
            <w:vAlign w:val="bottom"/>
          </w:tcPr>
          <w:p w14:paraId="0D3808AC" w14:textId="77777777" w:rsidR="00F841B9" w:rsidRDefault="00000000">
            <w:pPr>
              <w:pStyle w:val="Affff1"/>
              <w:spacing w:beforeLines="0" w:before="0" w:afterLines="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sz w:val="20"/>
                <w:szCs w:val="20"/>
              </w:rPr>
            </w:pPr>
            <w:r>
              <w:rPr>
                <w:rFonts w:eastAsiaTheme="minorEastAsia"/>
                <w:b w:val="0"/>
                <w:bCs/>
                <w:color w:val="000000"/>
                <w:sz w:val="20"/>
                <w:szCs w:val="20"/>
              </w:rPr>
              <w:t>75.00</w:t>
            </w:r>
          </w:p>
        </w:tc>
      </w:tr>
    </w:tbl>
    <w:p w14:paraId="675AF144" w14:textId="77777777" w:rsidR="00F841B9" w:rsidRDefault="00F841B9">
      <w:pPr>
        <w:rPr>
          <w:lang w:val="zh-CN"/>
        </w:rPr>
        <w:sectPr w:rsidR="00F841B9">
          <w:headerReference w:type="default" r:id="rId128"/>
          <w:footerReference w:type="default" r:id="rId129"/>
          <w:pgSz w:w="16160" w:h="11907" w:orient="landscape"/>
          <w:pgMar w:top="1701" w:right="1418" w:bottom="1418" w:left="1418" w:header="850" w:footer="397" w:gutter="0"/>
          <w:cols w:space="720"/>
          <w:docGrid w:type="linesAndChars" w:linePitch="312"/>
        </w:sectPr>
      </w:pPr>
    </w:p>
    <w:p w14:paraId="26E6B464" w14:textId="77777777" w:rsidR="00F841B9" w:rsidRDefault="00000000">
      <w:pPr>
        <w:rPr>
          <w:lang w:val="zh-CN"/>
        </w:rPr>
      </w:pPr>
      <w:r>
        <w:rPr>
          <w:noProof/>
          <w:lang w:val="zh-CN"/>
        </w:rPr>
        <w:lastRenderedPageBreak/>
        <w:drawing>
          <wp:anchor distT="0" distB="0" distL="114300" distR="114300" simplePos="0" relativeHeight="251695104" behindDoc="0" locked="0" layoutInCell="1" allowOverlap="1" wp14:anchorId="44FA9C9A" wp14:editId="5D56937D">
            <wp:simplePos x="0" y="0"/>
            <wp:positionH relativeFrom="column">
              <wp:posOffset>-1080135</wp:posOffset>
            </wp:positionH>
            <wp:positionV relativeFrom="paragraph">
              <wp:posOffset>-900430</wp:posOffset>
            </wp:positionV>
            <wp:extent cx="7553325" cy="10288905"/>
            <wp:effectExtent l="0" t="0" r="3810" b="0"/>
            <wp:wrapNone/>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575709" cy="10319813"/>
                    </a:xfrm>
                    <a:prstGeom prst="rect">
                      <a:avLst/>
                    </a:prstGeom>
                  </pic:spPr>
                </pic:pic>
              </a:graphicData>
            </a:graphic>
          </wp:anchor>
        </w:drawing>
      </w:r>
    </w:p>
    <w:sectPr w:rsidR="00F841B9">
      <w:pgSz w:w="11907" w:h="16160"/>
      <w:pgMar w:top="1418" w:right="1418" w:bottom="1418" w:left="1701" w:header="850" w:footer="397"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3524" w14:textId="77777777" w:rsidR="00B41876" w:rsidRDefault="00B41876">
      <w:r>
        <w:separator/>
      </w:r>
    </w:p>
  </w:endnote>
  <w:endnote w:type="continuationSeparator" w:id="0">
    <w:p w14:paraId="29B29DF7" w14:textId="77777777" w:rsidR="00B41876" w:rsidRDefault="00B4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微软雅黑"/>
    <w:charset w:val="00"/>
    <w:family w:val="roman"/>
    <w:pitch w:val="default"/>
  </w:font>
  <w:font w:name="Time New Roman">
    <w:altName w:val="微软雅黑"/>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3F91" w14:textId="77777777" w:rsidR="00F841B9" w:rsidRDefault="00000000">
    <w:pPr>
      <w:pStyle w:val="ab"/>
      <w:tabs>
        <w:tab w:val="left" w:pos="2850"/>
        <w:tab w:val="left" w:pos="3570"/>
      </w:tabs>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528007"/>
      <w:docPartObj>
        <w:docPartGallery w:val="AutoText"/>
      </w:docPartObj>
    </w:sdtPr>
    <w:sdtEndPr>
      <w:rPr>
        <w:rFonts w:ascii="Times New Roman" w:hAnsi="Times New Roman"/>
        <w:color w:val="4F81BD" w:themeColor="accent1"/>
        <w:sz w:val="20"/>
        <w:szCs w:val="20"/>
      </w:rPr>
    </w:sdtEndPr>
    <w:sdtContent>
      <w:p w14:paraId="0EA4C0DC" w14:textId="77777777" w:rsidR="00F841B9" w:rsidRDefault="00000000">
        <w:pPr>
          <w:pStyle w:val="ab"/>
          <w:ind w:firstLine="400"/>
          <w:jc w:val="center"/>
          <w:rPr>
            <w:rFonts w:ascii="Times New Roman" w:hAnsi="Times New Roman"/>
            <w:color w:val="4F81BD" w:themeColor="accent1"/>
            <w:sz w:val="20"/>
            <w:szCs w:val="20"/>
          </w:rPr>
        </w:pPr>
        <w:r>
          <w:rPr>
            <w:rFonts w:ascii="Times New Roman" w:hAnsi="Times New Roman"/>
            <w:color w:val="4F81BD" w:themeColor="accent1"/>
            <w:sz w:val="20"/>
            <w:szCs w:val="20"/>
          </w:rPr>
          <w:fldChar w:fldCharType="begin"/>
        </w:r>
        <w:r>
          <w:rPr>
            <w:rFonts w:ascii="Times New Roman" w:hAnsi="Times New Roman"/>
            <w:color w:val="4F81BD" w:themeColor="accent1"/>
            <w:sz w:val="20"/>
            <w:szCs w:val="20"/>
          </w:rPr>
          <w:instrText>PAGE   \* MERGEFORMAT</w:instrText>
        </w:r>
        <w:r>
          <w:rPr>
            <w:rFonts w:ascii="Times New Roman" w:hAnsi="Times New Roman"/>
            <w:color w:val="4F81BD" w:themeColor="accent1"/>
            <w:sz w:val="20"/>
            <w:szCs w:val="20"/>
          </w:rPr>
          <w:fldChar w:fldCharType="separate"/>
        </w:r>
        <w:r>
          <w:rPr>
            <w:rFonts w:ascii="Times New Roman" w:hAnsi="Times New Roman"/>
            <w:color w:val="4F81BD" w:themeColor="accent1"/>
            <w:sz w:val="20"/>
            <w:szCs w:val="20"/>
          </w:rPr>
          <w:t>2</w:t>
        </w:r>
        <w:r>
          <w:rPr>
            <w:rFonts w:ascii="Times New Roman" w:hAnsi="Times New Roman"/>
            <w:color w:val="4F81BD" w:themeColor="accent1"/>
            <w:sz w:val="20"/>
            <w:szCs w:val="20"/>
          </w:rPr>
          <w:fldChar w:fldCharType="end"/>
        </w:r>
      </w:p>
    </w:sdtContent>
  </w:sdt>
  <w:p w14:paraId="618760E8" w14:textId="77777777" w:rsidR="00F841B9" w:rsidRDefault="00F841B9">
    <w:pPr>
      <w:pStyle w:val="ab"/>
      <w:tabs>
        <w:tab w:val="left" w:pos="2850"/>
        <w:tab w:val="left" w:pos="35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97128"/>
      <w:docPartObj>
        <w:docPartGallery w:val="AutoText"/>
      </w:docPartObj>
    </w:sdtPr>
    <w:sdtEndPr>
      <w:rPr>
        <w:rFonts w:ascii="Times New Roman" w:hAnsi="Times New Roman"/>
        <w:color w:val="4F81BD" w:themeColor="accent1"/>
      </w:rPr>
    </w:sdtEndPr>
    <w:sdtContent>
      <w:p w14:paraId="340A4545" w14:textId="77777777" w:rsidR="00F841B9" w:rsidRDefault="00000000">
        <w:pPr>
          <w:pStyle w:val="ab"/>
          <w:ind w:firstLine="400"/>
          <w:jc w:val="center"/>
          <w:rPr>
            <w:rFonts w:ascii="Times New Roman" w:hAnsi="Times New Roman"/>
            <w:color w:val="4F81BD" w:themeColor="accent1"/>
          </w:rPr>
        </w:pPr>
        <w:r>
          <w:rPr>
            <w:rFonts w:ascii="Times New Roman" w:hAnsi="Times New Roman"/>
            <w:color w:val="4F81BD" w:themeColor="accent1"/>
          </w:rPr>
          <w:fldChar w:fldCharType="begin"/>
        </w:r>
        <w:r>
          <w:rPr>
            <w:rFonts w:ascii="Times New Roman" w:hAnsi="Times New Roman"/>
            <w:color w:val="4F81BD" w:themeColor="accent1"/>
          </w:rPr>
          <w:instrText>PAGE   \* MERGEFORMAT</w:instrText>
        </w:r>
        <w:r>
          <w:rPr>
            <w:rFonts w:ascii="Times New Roman" w:hAnsi="Times New Roman"/>
            <w:color w:val="4F81BD" w:themeColor="accent1"/>
          </w:rPr>
          <w:fldChar w:fldCharType="separate"/>
        </w:r>
        <w:r>
          <w:rPr>
            <w:rFonts w:ascii="Times New Roman" w:hAnsi="Times New Roman"/>
            <w:color w:val="4F81BD" w:themeColor="accent1"/>
          </w:rPr>
          <w:t>2</w:t>
        </w:r>
        <w:r>
          <w:rPr>
            <w:rFonts w:ascii="Times New Roman" w:hAnsi="Times New Roman"/>
            <w:color w:val="4F81BD" w:themeColor="accent1"/>
          </w:rPr>
          <w:fldChar w:fldCharType="end"/>
        </w:r>
      </w:p>
    </w:sdtContent>
  </w:sdt>
  <w:p w14:paraId="09102835" w14:textId="77777777" w:rsidR="00F841B9" w:rsidRDefault="00F841B9">
    <w:pPr>
      <w:pStyle w:val="ab"/>
      <w:tabs>
        <w:tab w:val="left" w:pos="2850"/>
        <w:tab w:val="left" w:pos="35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5232"/>
      <w:docPartObj>
        <w:docPartGallery w:val="AutoText"/>
      </w:docPartObj>
    </w:sdtPr>
    <w:sdtEndPr>
      <w:rPr>
        <w:rFonts w:ascii="Times New Roman" w:hAnsi="Times New Roman"/>
        <w:color w:val="4F81BD" w:themeColor="accent1"/>
      </w:rPr>
    </w:sdtEndPr>
    <w:sdtContent>
      <w:p w14:paraId="209DE58A" w14:textId="77777777" w:rsidR="00F841B9" w:rsidRDefault="00000000">
        <w:pPr>
          <w:pStyle w:val="ab"/>
          <w:ind w:firstLine="400"/>
          <w:jc w:val="center"/>
          <w:rPr>
            <w:rFonts w:ascii="Times New Roman" w:hAnsi="Times New Roman"/>
            <w:color w:val="4F81BD" w:themeColor="accent1"/>
          </w:rPr>
        </w:pPr>
        <w:r>
          <w:rPr>
            <w:rFonts w:ascii="Times New Roman" w:hAnsi="Times New Roman"/>
            <w:color w:val="4F81BD" w:themeColor="accent1"/>
          </w:rPr>
          <w:fldChar w:fldCharType="begin"/>
        </w:r>
        <w:r>
          <w:rPr>
            <w:rFonts w:ascii="Times New Roman" w:hAnsi="Times New Roman"/>
            <w:color w:val="4F81BD" w:themeColor="accent1"/>
          </w:rPr>
          <w:instrText>PAGE   \* MERGEFORMAT</w:instrText>
        </w:r>
        <w:r>
          <w:rPr>
            <w:rFonts w:ascii="Times New Roman" w:hAnsi="Times New Roman"/>
            <w:color w:val="4F81BD" w:themeColor="accent1"/>
          </w:rPr>
          <w:fldChar w:fldCharType="separate"/>
        </w:r>
        <w:r>
          <w:rPr>
            <w:rFonts w:ascii="Times New Roman" w:hAnsi="Times New Roman"/>
            <w:color w:val="4F81BD" w:themeColor="accent1"/>
          </w:rPr>
          <w:t>2</w:t>
        </w:r>
        <w:r>
          <w:rPr>
            <w:rFonts w:ascii="Times New Roman" w:hAnsi="Times New Roman"/>
            <w:color w:val="4F81BD" w:themeColor="accent1"/>
          </w:rPr>
          <w:fldChar w:fldCharType="end"/>
        </w:r>
      </w:p>
    </w:sdtContent>
  </w:sdt>
  <w:p w14:paraId="647BB3E0" w14:textId="77777777" w:rsidR="00F841B9" w:rsidRDefault="00F841B9">
    <w:pPr>
      <w:pStyle w:val="ab"/>
      <w:tabs>
        <w:tab w:val="left" w:pos="2850"/>
        <w:tab w:val="left" w:pos="357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408410"/>
      <w:docPartObj>
        <w:docPartGallery w:val="AutoText"/>
      </w:docPartObj>
    </w:sdtPr>
    <w:sdtEndPr>
      <w:rPr>
        <w:rFonts w:ascii="Times New Roman" w:hAnsi="Times New Roman"/>
        <w:color w:val="4F81BD" w:themeColor="accent1"/>
      </w:rPr>
    </w:sdtEndPr>
    <w:sdtContent>
      <w:p w14:paraId="21AC2BC4" w14:textId="77777777" w:rsidR="00F841B9" w:rsidRDefault="00000000">
        <w:pPr>
          <w:pStyle w:val="ab"/>
          <w:ind w:firstLine="400"/>
          <w:jc w:val="center"/>
          <w:rPr>
            <w:rFonts w:ascii="Times New Roman" w:hAnsi="Times New Roman"/>
            <w:color w:val="4F81BD" w:themeColor="accent1"/>
          </w:rPr>
        </w:pPr>
        <w:r>
          <w:rPr>
            <w:rFonts w:ascii="Times New Roman" w:hAnsi="Times New Roman"/>
            <w:color w:val="4F81BD" w:themeColor="accent1"/>
          </w:rPr>
          <w:fldChar w:fldCharType="begin"/>
        </w:r>
        <w:r>
          <w:rPr>
            <w:rFonts w:ascii="Times New Roman" w:hAnsi="Times New Roman"/>
            <w:color w:val="4F81BD" w:themeColor="accent1"/>
          </w:rPr>
          <w:instrText>PAGE   \* MERGEFORMAT</w:instrText>
        </w:r>
        <w:r>
          <w:rPr>
            <w:rFonts w:ascii="Times New Roman" w:hAnsi="Times New Roman"/>
            <w:color w:val="4F81BD" w:themeColor="accent1"/>
          </w:rPr>
          <w:fldChar w:fldCharType="separate"/>
        </w:r>
        <w:r>
          <w:rPr>
            <w:rFonts w:ascii="Times New Roman" w:hAnsi="Times New Roman"/>
            <w:color w:val="4F81BD" w:themeColor="accent1"/>
          </w:rPr>
          <w:t>2</w:t>
        </w:r>
        <w:r>
          <w:rPr>
            <w:rFonts w:ascii="Times New Roman" w:hAnsi="Times New Roman"/>
            <w:color w:val="4F81BD" w:themeColor="accent1"/>
          </w:rPr>
          <w:fldChar w:fldCharType="end"/>
        </w:r>
      </w:p>
    </w:sdtContent>
  </w:sdt>
  <w:p w14:paraId="6517B3C6" w14:textId="77777777" w:rsidR="00F841B9" w:rsidRDefault="00F841B9">
    <w:pPr>
      <w:pStyle w:val="ab"/>
      <w:tabs>
        <w:tab w:val="left" w:pos="2850"/>
        <w:tab w:val="left" w:pos="35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D9FC1" w14:textId="77777777" w:rsidR="00B41876" w:rsidRDefault="00B41876">
      <w:r>
        <w:separator/>
      </w:r>
    </w:p>
  </w:footnote>
  <w:footnote w:type="continuationSeparator" w:id="0">
    <w:p w14:paraId="64F1A3DC" w14:textId="77777777" w:rsidR="00B41876" w:rsidRDefault="00B41876">
      <w:r>
        <w:continuationSeparator/>
      </w:r>
    </w:p>
  </w:footnote>
  <w:footnote w:id="1">
    <w:p w14:paraId="2B33C3F3" w14:textId="77777777" w:rsidR="00F841B9" w:rsidRDefault="00000000">
      <w:pPr>
        <w:pStyle w:val="af1"/>
        <w:spacing w:before="156" w:after="156"/>
        <w:ind w:firstLineChars="200" w:firstLine="360"/>
        <w:jc w:val="both"/>
      </w:pPr>
      <w:r>
        <w:rPr>
          <w:rStyle w:val="aff0"/>
        </w:rPr>
        <w:footnoteRef/>
      </w:r>
      <w:r>
        <w:rPr>
          <w:rStyle w:val="afe"/>
          <w:rFonts w:asciiTheme="minorEastAsia" w:eastAsiaTheme="minorEastAsia" w:hAnsiTheme="minorEastAsia" w:hint="eastAsia"/>
          <w:color w:val="auto"/>
          <w:u w:val="none"/>
        </w:rPr>
        <w:t>针对毕业去向</w:t>
      </w:r>
      <w:r>
        <w:rPr>
          <w:rStyle w:val="afe"/>
          <w:rFonts w:asciiTheme="minorEastAsia" w:eastAsiaTheme="minorEastAsia" w:hAnsiTheme="minorEastAsia"/>
          <w:color w:val="auto"/>
          <w:u w:val="none"/>
        </w:rPr>
        <w:t>为</w:t>
      </w:r>
      <w:r>
        <w:rPr>
          <w:rStyle w:val="afe"/>
          <w:rFonts w:asciiTheme="minorEastAsia" w:eastAsiaTheme="minorEastAsia" w:hAnsiTheme="minorEastAsia" w:hint="eastAsia"/>
          <w:color w:val="auto"/>
          <w:u w:val="none"/>
        </w:rPr>
        <w:t>灵活就业、协议和合同就业、</w:t>
      </w:r>
      <w:r>
        <w:rPr>
          <w:rFonts w:hint="eastAsia"/>
        </w:rPr>
        <w:t>自主创业</w:t>
      </w:r>
      <w:r>
        <w:rPr>
          <w:rStyle w:val="afe"/>
          <w:rFonts w:asciiTheme="minorEastAsia" w:eastAsiaTheme="minorEastAsia" w:hAnsiTheme="minorEastAsia" w:hint="eastAsia"/>
          <w:color w:val="auto"/>
          <w:u w:val="none"/>
        </w:rPr>
        <w:t>的</w:t>
      </w:r>
      <w:r>
        <w:rPr>
          <w:rStyle w:val="afe"/>
          <w:rFonts w:asciiTheme="minorEastAsia" w:eastAsiaTheme="minorEastAsia" w:hAnsiTheme="minorEastAsia"/>
          <w:color w:val="auto"/>
          <w:u w:val="none"/>
        </w:rPr>
        <w:t>毕业生</w:t>
      </w:r>
      <w:r>
        <w:rPr>
          <w:rStyle w:val="afe"/>
          <w:rFonts w:asciiTheme="minorEastAsia" w:eastAsiaTheme="minorEastAsia" w:hAnsiTheme="minorEastAsia" w:hint="eastAsia"/>
          <w:color w:val="auto"/>
          <w:u w:val="none"/>
        </w:rPr>
        <w:t>进一步</w:t>
      </w:r>
      <w:r>
        <w:rPr>
          <w:rStyle w:val="afe"/>
          <w:rFonts w:asciiTheme="minorEastAsia" w:eastAsiaTheme="minorEastAsia" w:hAnsiTheme="minorEastAsia"/>
          <w:color w:val="auto"/>
          <w:u w:val="none"/>
        </w:rPr>
        <w:t>统计分析</w:t>
      </w:r>
      <w:r>
        <w:rPr>
          <w:rStyle w:val="afe"/>
          <w:rFonts w:asciiTheme="minorEastAsia" w:eastAsiaTheme="minorEastAsia" w:hAnsiTheme="minorEastAsia" w:hint="eastAsia"/>
          <w:color w:val="auto"/>
          <w:u w:val="none"/>
        </w:rPr>
        <w:t>其</w:t>
      </w:r>
      <w:r>
        <w:rPr>
          <w:rStyle w:val="afe"/>
          <w:rFonts w:asciiTheme="minorEastAsia" w:eastAsiaTheme="minorEastAsia" w:hAnsiTheme="minorEastAsia"/>
          <w:color w:val="auto"/>
          <w:u w:val="none"/>
        </w:rPr>
        <w:t>就业地区、就业单位、就业行业及就业职业分布</w:t>
      </w:r>
      <w:r>
        <w:t>。</w:t>
      </w:r>
    </w:p>
  </w:footnote>
  <w:footnote w:id="2">
    <w:p w14:paraId="7BF11160" w14:textId="77777777" w:rsidR="00F841B9" w:rsidRDefault="00000000">
      <w:pPr>
        <w:pStyle w:val="af1"/>
        <w:jc w:val="both"/>
      </w:pPr>
      <w:r>
        <w:rPr>
          <w:rStyle w:val="aff0"/>
        </w:rPr>
        <w:footnoteRef/>
      </w:r>
      <w:r>
        <w:t xml:space="preserve"> </w:t>
      </w:r>
      <w:r>
        <w:rPr>
          <w:rFonts w:hint="eastAsia"/>
        </w:rPr>
        <w:t>山区</w:t>
      </w:r>
      <w:r>
        <w:rPr>
          <w:rFonts w:hint="eastAsia"/>
        </w:rPr>
        <w:t>26</w:t>
      </w:r>
      <w:r>
        <w:rPr>
          <w:rFonts w:hint="eastAsia"/>
        </w:rPr>
        <w:t>县名单：泰顺县、文成县、永嘉县、松阳县、缙云县、三门县、龙泉市、平阳县、天台县、衢州市</w:t>
      </w:r>
      <w:proofErr w:type="gramStart"/>
      <w:r>
        <w:rPr>
          <w:rFonts w:hint="eastAsia"/>
        </w:rPr>
        <w:t>柯</w:t>
      </w:r>
      <w:proofErr w:type="gramEnd"/>
      <w:r>
        <w:rPr>
          <w:rFonts w:hint="eastAsia"/>
        </w:rPr>
        <w:t>城区、青田县、衢州市</w:t>
      </w:r>
      <w:proofErr w:type="gramStart"/>
      <w:r>
        <w:rPr>
          <w:rFonts w:hint="eastAsia"/>
        </w:rPr>
        <w:t>衢</w:t>
      </w:r>
      <w:proofErr w:type="gramEnd"/>
      <w:r>
        <w:rPr>
          <w:rFonts w:hint="eastAsia"/>
        </w:rPr>
        <w:t>江区、丽水</w:t>
      </w:r>
      <w:proofErr w:type="gramStart"/>
      <w:r>
        <w:rPr>
          <w:rFonts w:hint="eastAsia"/>
        </w:rPr>
        <w:t>市莲都区</w:t>
      </w:r>
      <w:proofErr w:type="gramEnd"/>
      <w:r>
        <w:rPr>
          <w:rFonts w:hint="eastAsia"/>
        </w:rPr>
        <w:t>、遂昌县、武义县、开化县、仙居县、龙游县、景宁畲族自治县、磐安县、江山市、常山县、庆元县、淳安县、云和县、苍南县。</w:t>
      </w:r>
    </w:p>
  </w:footnote>
  <w:footnote w:id="3">
    <w:p w14:paraId="6A347BE2" w14:textId="77777777" w:rsidR="00F841B9" w:rsidRDefault="00000000">
      <w:pPr>
        <w:pStyle w:val="af1"/>
      </w:pPr>
      <w:r>
        <w:rPr>
          <w:rStyle w:val="aff0"/>
        </w:rPr>
        <w:footnoteRef/>
      </w:r>
      <w:r>
        <w:t xml:space="preserve"> </w:t>
      </w:r>
      <w:r>
        <w:rPr>
          <w:rFonts w:hint="eastAsia"/>
        </w:rPr>
        <w:t>经济区域：本章内容把中国内地</w:t>
      </w:r>
      <w:r>
        <w:rPr>
          <w:rFonts w:hint="eastAsia"/>
        </w:rPr>
        <w:t>31</w:t>
      </w:r>
      <w:r>
        <w:rPr>
          <w:rFonts w:hint="eastAsia"/>
        </w:rPr>
        <w:t>个省、自治区和直辖市分为八个经济体系区域。</w:t>
      </w:r>
    </w:p>
    <w:p w14:paraId="7A8173D3" w14:textId="77777777" w:rsidR="00F841B9" w:rsidRDefault="00000000">
      <w:pPr>
        <w:pStyle w:val="af1"/>
      </w:pPr>
      <w:r>
        <w:rPr>
          <w:rFonts w:hint="eastAsia"/>
        </w:rPr>
        <w:t xml:space="preserve">a. </w:t>
      </w:r>
      <w:r>
        <w:rPr>
          <w:rFonts w:hint="eastAsia"/>
        </w:rPr>
        <w:t>东北区域经济体：包括黑龙江、吉林、辽宁；</w:t>
      </w:r>
    </w:p>
    <w:p w14:paraId="534566FA" w14:textId="77777777" w:rsidR="00F841B9" w:rsidRDefault="00000000">
      <w:pPr>
        <w:pStyle w:val="af1"/>
      </w:pPr>
      <w:r>
        <w:rPr>
          <w:rFonts w:hint="eastAsia"/>
        </w:rPr>
        <w:t xml:space="preserve">b. </w:t>
      </w:r>
      <w:r>
        <w:rPr>
          <w:rFonts w:hint="eastAsia"/>
        </w:rPr>
        <w:t>泛渤海湾区域经济体：包括北京、天津、山东、河北、内蒙古、山西；</w:t>
      </w:r>
    </w:p>
    <w:p w14:paraId="288C7271" w14:textId="77777777" w:rsidR="00F841B9" w:rsidRDefault="00000000">
      <w:pPr>
        <w:pStyle w:val="af1"/>
      </w:pPr>
      <w:r>
        <w:rPr>
          <w:rFonts w:hint="eastAsia"/>
        </w:rPr>
        <w:t xml:space="preserve">c. </w:t>
      </w:r>
      <w:r>
        <w:rPr>
          <w:rFonts w:hint="eastAsia"/>
        </w:rPr>
        <w:t>陕甘宁</w:t>
      </w:r>
      <w:proofErr w:type="gramStart"/>
      <w:r>
        <w:rPr>
          <w:rFonts w:hint="eastAsia"/>
        </w:rPr>
        <w:t>青区域</w:t>
      </w:r>
      <w:proofErr w:type="gramEnd"/>
      <w:r>
        <w:rPr>
          <w:rFonts w:hint="eastAsia"/>
        </w:rPr>
        <w:t>经济体：包括陕西、甘肃、宁夏、青海；</w:t>
      </w:r>
    </w:p>
    <w:p w14:paraId="2F0F28ED" w14:textId="77777777" w:rsidR="00F841B9" w:rsidRDefault="00000000">
      <w:pPr>
        <w:pStyle w:val="af1"/>
      </w:pPr>
      <w:r>
        <w:rPr>
          <w:rFonts w:hint="eastAsia"/>
        </w:rPr>
        <w:t xml:space="preserve">d. </w:t>
      </w:r>
      <w:r>
        <w:rPr>
          <w:rFonts w:hint="eastAsia"/>
        </w:rPr>
        <w:t>中原区域经济体：包括河南、湖北、湖南；</w:t>
      </w:r>
    </w:p>
    <w:p w14:paraId="73A1D7B3" w14:textId="77777777" w:rsidR="00F841B9" w:rsidRDefault="00000000">
      <w:pPr>
        <w:pStyle w:val="af1"/>
      </w:pPr>
      <w:r>
        <w:rPr>
          <w:rFonts w:hint="eastAsia"/>
        </w:rPr>
        <w:t xml:space="preserve">e. </w:t>
      </w:r>
      <w:r>
        <w:rPr>
          <w:rFonts w:hint="eastAsia"/>
        </w:rPr>
        <w:t>泛长江三角洲区域经济体：包括上海、江苏、浙江、江西、安徽；</w:t>
      </w:r>
    </w:p>
    <w:p w14:paraId="22DCD26F" w14:textId="77777777" w:rsidR="00F841B9" w:rsidRDefault="00000000">
      <w:pPr>
        <w:pStyle w:val="af1"/>
      </w:pPr>
      <w:r>
        <w:rPr>
          <w:rFonts w:hint="eastAsia"/>
        </w:rPr>
        <w:t xml:space="preserve">f. </w:t>
      </w:r>
      <w:r>
        <w:rPr>
          <w:rFonts w:hint="eastAsia"/>
        </w:rPr>
        <w:t>泛珠江三角洲区域经济体：包括广东、广西、福建、海南；</w:t>
      </w:r>
    </w:p>
    <w:p w14:paraId="0C81AF17" w14:textId="77777777" w:rsidR="00F841B9" w:rsidRDefault="00000000">
      <w:pPr>
        <w:pStyle w:val="af1"/>
      </w:pPr>
      <w:r>
        <w:rPr>
          <w:rFonts w:hint="eastAsia"/>
        </w:rPr>
        <w:t xml:space="preserve">g. </w:t>
      </w:r>
      <w:r>
        <w:rPr>
          <w:rFonts w:hint="eastAsia"/>
        </w:rPr>
        <w:t>西南区域经济体：包括重庆、四川、贵州、云南；</w:t>
      </w:r>
    </w:p>
    <w:p w14:paraId="6626B2C3" w14:textId="77777777" w:rsidR="00F841B9" w:rsidRDefault="00000000">
      <w:pPr>
        <w:pStyle w:val="af1"/>
      </w:pPr>
      <w:r>
        <w:rPr>
          <w:rFonts w:hint="eastAsia"/>
        </w:rPr>
        <w:t xml:space="preserve">h. </w:t>
      </w:r>
      <w:r>
        <w:rPr>
          <w:rFonts w:hint="eastAsia"/>
        </w:rPr>
        <w:t>西部生态经济区：包括西藏、新疆。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4C4B" w14:textId="77777777" w:rsidR="00F841B9" w:rsidRDefault="00000000">
    <w:pPr>
      <w:pStyle w:val="ad"/>
      <w:pBdr>
        <w:bottom w:val="none" w:sz="0" w:space="0" w:color="auto"/>
      </w:pBdr>
    </w:pPr>
    <w:r>
      <w:rPr>
        <w:noProof/>
      </w:rPr>
      <w:drawing>
        <wp:inline distT="0" distB="0" distL="0" distR="0" wp14:anchorId="493669AD" wp14:editId="4780EE16">
          <wp:extent cx="5580380" cy="278765"/>
          <wp:effectExtent l="0" t="0" r="1270" b="6985"/>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80380" cy="2787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B388" w14:textId="77777777" w:rsidR="00F841B9" w:rsidRDefault="00000000">
    <w:pPr>
      <w:pStyle w:val="ad"/>
      <w:pBdr>
        <w:bottom w:val="none" w:sz="0" w:space="0" w:color="auto"/>
      </w:pBdr>
    </w:pPr>
    <w:r>
      <w:rPr>
        <w:noProof/>
      </w:rPr>
      <w:drawing>
        <wp:inline distT="0" distB="0" distL="0" distR="0" wp14:anchorId="383A8C79" wp14:editId="392BC690">
          <wp:extent cx="5580380" cy="2787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80380" cy="2787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7CD1" w14:textId="77777777" w:rsidR="00F841B9" w:rsidRDefault="00000000">
    <w:pPr>
      <w:pStyle w:val="ad"/>
      <w:pBdr>
        <w:bottom w:val="none" w:sz="0" w:space="0" w:color="auto"/>
      </w:pBdr>
    </w:pPr>
    <w:r>
      <w:rPr>
        <w:noProof/>
      </w:rPr>
      <w:drawing>
        <wp:inline distT="0" distB="0" distL="0" distR="0" wp14:anchorId="5F6D5C86" wp14:editId="01837533">
          <wp:extent cx="5580380" cy="278765"/>
          <wp:effectExtent l="0" t="0" r="127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80380" cy="2787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VhNDQyNmQ4NGMzNjhlMjQ2NDE4ZWZhZmI3M2Q2ZmQifQ=="/>
  </w:docVars>
  <w:rsids>
    <w:rsidRoot w:val="000B03E5"/>
    <w:rsid w:val="95FB84E4"/>
    <w:rsid w:val="96EFD92B"/>
    <w:rsid w:val="9BB64753"/>
    <w:rsid w:val="9D7B2410"/>
    <w:rsid w:val="9F7F601B"/>
    <w:rsid w:val="9FFABED5"/>
    <w:rsid w:val="A33EB538"/>
    <w:rsid w:val="A7B7EC6C"/>
    <w:rsid w:val="A9B996E5"/>
    <w:rsid w:val="ADAF976D"/>
    <w:rsid w:val="AFDF4F6D"/>
    <w:rsid w:val="B56BBFAF"/>
    <w:rsid w:val="B57F7863"/>
    <w:rsid w:val="B6EFA6C8"/>
    <w:rsid w:val="BEDBFC4F"/>
    <w:rsid w:val="BF97BBE1"/>
    <w:rsid w:val="BFED547C"/>
    <w:rsid w:val="C7A78258"/>
    <w:rsid w:val="C7FFAD54"/>
    <w:rsid w:val="D7B996D6"/>
    <w:rsid w:val="D9FD2273"/>
    <w:rsid w:val="DCD38081"/>
    <w:rsid w:val="DDAA5423"/>
    <w:rsid w:val="DDEF039E"/>
    <w:rsid w:val="DE2F5876"/>
    <w:rsid w:val="DEF3074E"/>
    <w:rsid w:val="DEF30B5C"/>
    <w:rsid w:val="DFCD7CCA"/>
    <w:rsid w:val="DFEC24AD"/>
    <w:rsid w:val="DFF7C7FC"/>
    <w:rsid w:val="E3DB33EF"/>
    <w:rsid w:val="E7FEE3E4"/>
    <w:rsid w:val="EAF6BC81"/>
    <w:rsid w:val="EEED8315"/>
    <w:rsid w:val="EF4FDA18"/>
    <w:rsid w:val="EFA742BE"/>
    <w:rsid w:val="EFCFAA59"/>
    <w:rsid w:val="EFF3DEAF"/>
    <w:rsid w:val="EFFE6A1A"/>
    <w:rsid w:val="F5F74D7A"/>
    <w:rsid w:val="FB5E3BEB"/>
    <w:rsid w:val="FB7BE247"/>
    <w:rsid w:val="FB9EA703"/>
    <w:rsid w:val="FBFF742B"/>
    <w:rsid w:val="FBFFC8C7"/>
    <w:rsid w:val="FCFB0F04"/>
    <w:rsid w:val="FD7F3B5A"/>
    <w:rsid w:val="FDAE78B4"/>
    <w:rsid w:val="FDBCDC40"/>
    <w:rsid w:val="FDD6D8A3"/>
    <w:rsid w:val="FDFEB9FE"/>
    <w:rsid w:val="FDFFBC37"/>
    <w:rsid w:val="FF9777BF"/>
    <w:rsid w:val="FFBD3B9C"/>
    <w:rsid w:val="FFBFAE0D"/>
    <w:rsid w:val="FFDF36DB"/>
    <w:rsid w:val="FFDFB5D9"/>
    <w:rsid w:val="FFEE4613"/>
    <w:rsid w:val="FFEFA217"/>
    <w:rsid w:val="FFFEBB8B"/>
    <w:rsid w:val="FFFEE834"/>
    <w:rsid w:val="FFFF5064"/>
    <w:rsid w:val="00000334"/>
    <w:rsid w:val="000007DC"/>
    <w:rsid w:val="00000B6D"/>
    <w:rsid w:val="00000D08"/>
    <w:rsid w:val="0000160D"/>
    <w:rsid w:val="00002810"/>
    <w:rsid w:val="00002954"/>
    <w:rsid w:val="00002B12"/>
    <w:rsid w:val="00002DB4"/>
    <w:rsid w:val="00003E3C"/>
    <w:rsid w:val="00004466"/>
    <w:rsid w:val="00004656"/>
    <w:rsid w:val="00004776"/>
    <w:rsid w:val="00004DBB"/>
    <w:rsid w:val="000055F0"/>
    <w:rsid w:val="00005CBA"/>
    <w:rsid w:val="000062F9"/>
    <w:rsid w:val="000063B0"/>
    <w:rsid w:val="00006B72"/>
    <w:rsid w:val="00007EC6"/>
    <w:rsid w:val="000102A6"/>
    <w:rsid w:val="00010510"/>
    <w:rsid w:val="00010A71"/>
    <w:rsid w:val="00011731"/>
    <w:rsid w:val="000125F1"/>
    <w:rsid w:val="000128F5"/>
    <w:rsid w:val="00012D14"/>
    <w:rsid w:val="00013FE8"/>
    <w:rsid w:val="0001420F"/>
    <w:rsid w:val="0001448F"/>
    <w:rsid w:val="00014C28"/>
    <w:rsid w:val="00015051"/>
    <w:rsid w:val="000153C0"/>
    <w:rsid w:val="00015854"/>
    <w:rsid w:val="00015A2F"/>
    <w:rsid w:val="00015C76"/>
    <w:rsid w:val="000164BD"/>
    <w:rsid w:val="0001651A"/>
    <w:rsid w:val="00016EDB"/>
    <w:rsid w:val="00017031"/>
    <w:rsid w:val="000172CB"/>
    <w:rsid w:val="000175F5"/>
    <w:rsid w:val="0001774D"/>
    <w:rsid w:val="0001776E"/>
    <w:rsid w:val="00017AD3"/>
    <w:rsid w:val="0002007D"/>
    <w:rsid w:val="00020137"/>
    <w:rsid w:val="0002025B"/>
    <w:rsid w:val="000214CC"/>
    <w:rsid w:val="00021C6E"/>
    <w:rsid w:val="00022780"/>
    <w:rsid w:val="00022C3B"/>
    <w:rsid w:val="00023967"/>
    <w:rsid w:val="0002445B"/>
    <w:rsid w:val="00024E8A"/>
    <w:rsid w:val="00024F55"/>
    <w:rsid w:val="00026BE0"/>
    <w:rsid w:val="0002720D"/>
    <w:rsid w:val="000306C9"/>
    <w:rsid w:val="00030D5A"/>
    <w:rsid w:val="00031249"/>
    <w:rsid w:val="00031904"/>
    <w:rsid w:val="00031BA5"/>
    <w:rsid w:val="00031D55"/>
    <w:rsid w:val="00032709"/>
    <w:rsid w:val="000327CA"/>
    <w:rsid w:val="00032FAB"/>
    <w:rsid w:val="00033334"/>
    <w:rsid w:val="000333D0"/>
    <w:rsid w:val="00033E57"/>
    <w:rsid w:val="00033E97"/>
    <w:rsid w:val="00034410"/>
    <w:rsid w:val="00034495"/>
    <w:rsid w:val="00034B51"/>
    <w:rsid w:val="0003508D"/>
    <w:rsid w:val="0003529E"/>
    <w:rsid w:val="000366A2"/>
    <w:rsid w:val="000367AB"/>
    <w:rsid w:val="0003687F"/>
    <w:rsid w:val="000369FA"/>
    <w:rsid w:val="000372F2"/>
    <w:rsid w:val="00037335"/>
    <w:rsid w:val="00037925"/>
    <w:rsid w:val="000401DF"/>
    <w:rsid w:val="0004173B"/>
    <w:rsid w:val="0004246F"/>
    <w:rsid w:val="00043EEE"/>
    <w:rsid w:val="000451B3"/>
    <w:rsid w:val="00046208"/>
    <w:rsid w:val="0004641A"/>
    <w:rsid w:val="000464DF"/>
    <w:rsid w:val="00046C71"/>
    <w:rsid w:val="00046E07"/>
    <w:rsid w:val="000470EC"/>
    <w:rsid w:val="000475AB"/>
    <w:rsid w:val="00047FAF"/>
    <w:rsid w:val="00050047"/>
    <w:rsid w:val="00050331"/>
    <w:rsid w:val="00050BB9"/>
    <w:rsid w:val="000519D0"/>
    <w:rsid w:val="00051C85"/>
    <w:rsid w:val="00051DDA"/>
    <w:rsid w:val="00052579"/>
    <w:rsid w:val="000525C9"/>
    <w:rsid w:val="00052C06"/>
    <w:rsid w:val="00052EE3"/>
    <w:rsid w:val="00052FC6"/>
    <w:rsid w:val="00053554"/>
    <w:rsid w:val="00053B95"/>
    <w:rsid w:val="000541F2"/>
    <w:rsid w:val="00054621"/>
    <w:rsid w:val="00054761"/>
    <w:rsid w:val="00054EA5"/>
    <w:rsid w:val="0005545F"/>
    <w:rsid w:val="000564E0"/>
    <w:rsid w:val="00056BAE"/>
    <w:rsid w:val="00056DC0"/>
    <w:rsid w:val="00057193"/>
    <w:rsid w:val="000603C1"/>
    <w:rsid w:val="0006078C"/>
    <w:rsid w:val="00060952"/>
    <w:rsid w:val="0006102A"/>
    <w:rsid w:val="000611A6"/>
    <w:rsid w:val="000612A3"/>
    <w:rsid w:val="00061883"/>
    <w:rsid w:val="000622A2"/>
    <w:rsid w:val="000623FF"/>
    <w:rsid w:val="00062A83"/>
    <w:rsid w:val="00062FB6"/>
    <w:rsid w:val="00063059"/>
    <w:rsid w:val="00063861"/>
    <w:rsid w:val="00063FE0"/>
    <w:rsid w:val="00064C2F"/>
    <w:rsid w:val="00064C99"/>
    <w:rsid w:val="000656AB"/>
    <w:rsid w:val="000660FF"/>
    <w:rsid w:val="00066101"/>
    <w:rsid w:val="00066342"/>
    <w:rsid w:val="0006660B"/>
    <w:rsid w:val="00066DAE"/>
    <w:rsid w:val="00066E22"/>
    <w:rsid w:val="000679D0"/>
    <w:rsid w:val="00067FCD"/>
    <w:rsid w:val="000706B2"/>
    <w:rsid w:val="00070B69"/>
    <w:rsid w:val="00070F10"/>
    <w:rsid w:val="00071021"/>
    <w:rsid w:val="000710D0"/>
    <w:rsid w:val="00071435"/>
    <w:rsid w:val="000718C3"/>
    <w:rsid w:val="0007216E"/>
    <w:rsid w:val="0007233C"/>
    <w:rsid w:val="00072640"/>
    <w:rsid w:val="00072B75"/>
    <w:rsid w:val="00072C03"/>
    <w:rsid w:val="00073057"/>
    <w:rsid w:val="000734B4"/>
    <w:rsid w:val="0007360E"/>
    <w:rsid w:val="000738C7"/>
    <w:rsid w:val="000752AA"/>
    <w:rsid w:val="000756AE"/>
    <w:rsid w:val="00075A4A"/>
    <w:rsid w:val="00076E10"/>
    <w:rsid w:val="00077B5F"/>
    <w:rsid w:val="00077D79"/>
    <w:rsid w:val="000816AA"/>
    <w:rsid w:val="00081F34"/>
    <w:rsid w:val="0008229E"/>
    <w:rsid w:val="00082642"/>
    <w:rsid w:val="00082A10"/>
    <w:rsid w:val="00082AD7"/>
    <w:rsid w:val="00082B61"/>
    <w:rsid w:val="00082C25"/>
    <w:rsid w:val="00083008"/>
    <w:rsid w:val="00083149"/>
    <w:rsid w:val="00083989"/>
    <w:rsid w:val="00083E76"/>
    <w:rsid w:val="00083FDD"/>
    <w:rsid w:val="0008458D"/>
    <w:rsid w:val="00084C50"/>
    <w:rsid w:val="000852C0"/>
    <w:rsid w:val="0008542D"/>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1204"/>
    <w:rsid w:val="000917BE"/>
    <w:rsid w:val="00091BC1"/>
    <w:rsid w:val="00091E56"/>
    <w:rsid w:val="0009238C"/>
    <w:rsid w:val="00092A51"/>
    <w:rsid w:val="00092B13"/>
    <w:rsid w:val="00092E36"/>
    <w:rsid w:val="00092EEC"/>
    <w:rsid w:val="00092FD1"/>
    <w:rsid w:val="00093073"/>
    <w:rsid w:val="00093136"/>
    <w:rsid w:val="0009399E"/>
    <w:rsid w:val="00093B87"/>
    <w:rsid w:val="00093C14"/>
    <w:rsid w:val="00093C17"/>
    <w:rsid w:val="00093C4E"/>
    <w:rsid w:val="00093CCD"/>
    <w:rsid w:val="000944CC"/>
    <w:rsid w:val="000946E2"/>
    <w:rsid w:val="00094F64"/>
    <w:rsid w:val="000953BE"/>
    <w:rsid w:val="00095666"/>
    <w:rsid w:val="000956B0"/>
    <w:rsid w:val="0009612F"/>
    <w:rsid w:val="00096C6F"/>
    <w:rsid w:val="00096E71"/>
    <w:rsid w:val="00096EDF"/>
    <w:rsid w:val="0009740F"/>
    <w:rsid w:val="00097763"/>
    <w:rsid w:val="00097B4C"/>
    <w:rsid w:val="00097DF1"/>
    <w:rsid w:val="00097DFB"/>
    <w:rsid w:val="000A10B0"/>
    <w:rsid w:val="000A13F2"/>
    <w:rsid w:val="000A16D0"/>
    <w:rsid w:val="000A2028"/>
    <w:rsid w:val="000A228B"/>
    <w:rsid w:val="000A2730"/>
    <w:rsid w:val="000A2C21"/>
    <w:rsid w:val="000A2DC0"/>
    <w:rsid w:val="000A2EFC"/>
    <w:rsid w:val="000A314C"/>
    <w:rsid w:val="000A42AA"/>
    <w:rsid w:val="000A4490"/>
    <w:rsid w:val="000A4520"/>
    <w:rsid w:val="000A4AF7"/>
    <w:rsid w:val="000A5522"/>
    <w:rsid w:val="000A5B17"/>
    <w:rsid w:val="000A6792"/>
    <w:rsid w:val="000A68F2"/>
    <w:rsid w:val="000A69CF"/>
    <w:rsid w:val="000A6A1F"/>
    <w:rsid w:val="000A722D"/>
    <w:rsid w:val="000A7954"/>
    <w:rsid w:val="000B03E5"/>
    <w:rsid w:val="000B07B9"/>
    <w:rsid w:val="000B09FF"/>
    <w:rsid w:val="000B0A42"/>
    <w:rsid w:val="000B0B6B"/>
    <w:rsid w:val="000B0DB6"/>
    <w:rsid w:val="000B12C3"/>
    <w:rsid w:val="000B192A"/>
    <w:rsid w:val="000B1F12"/>
    <w:rsid w:val="000B244C"/>
    <w:rsid w:val="000B24A8"/>
    <w:rsid w:val="000B25E4"/>
    <w:rsid w:val="000B263B"/>
    <w:rsid w:val="000B2CC6"/>
    <w:rsid w:val="000B2CF3"/>
    <w:rsid w:val="000B493C"/>
    <w:rsid w:val="000B4A34"/>
    <w:rsid w:val="000B5D40"/>
    <w:rsid w:val="000B639B"/>
    <w:rsid w:val="000B67AF"/>
    <w:rsid w:val="000B70E6"/>
    <w:rsid w:val="000B7381"/>
    <w:rsid w:val="000B7F33"/>
    <w:rsid w:val="000C02DC"/>
    <w:rsid w:val="000C0A01"/>
    <w:rsid w:val="000C0D90"/>
    <w:rsid w:val="000C13D6"/>
    <w:rsid w:val="000C1C57"/>
    <w:rsid w:val="000C2926"/>
    <w:rsid w:val="000C2B52"/>
    <w:rsid w:val="000C2E04"/>
    <w:rsid w:val="000C301D"/>
    <w:rsid w:val="000C319B"/>
    <w:rsid w:val="000C3DC1"/>
    <w:rsid w:val="000C48B5"/>
    <w:rsid w:val="000C55E7"/>
    <w:rsid w:val="000C5720"/>
    <w:rsid w:val="000C5794"/>
    <w:rsid w:val="000C632D"/>
    <w:rsid w:val="000C68FD"/>
    <w:rsid w:val="000C6ED4"/>
    <w:rsid w:val="000C6F13"/>
    <w:rsid w:val="000C6F86"/>
    <w:rsid w:val="000C70B3"/>
    <w:rsid w:val="000C7694"/>
    <w:rsid w:val="000C7697"/>
    <w:rsid w:val="000C7B64"/>
    <w:rsid w:val="000D0851"/>
    <w:rsid w:val="000D0B87"/>
    <w:rsid w:val="000D130C"/>
    <w:rsid w:val="000D1FF5"/>
    <w:rsid w:val="000D2DCA"/>
    <w:rsid w:val="000D2E6A"/>
    <w:rsid w:val="000D2F1F"/>
    <w:rsid w:val="000D34C8"/>
    <w:rsid w:val="000D3C10"/>
    <w:rsid w:val="000D3C5E"/>
    <w:rsid w:val="000D3CAC"/>
    <w:rsid w:val="000D42EB"/>
    <w:rsid w:val="000D43B2"/>
    <w:rsid w:val="000D4631"/>
    <w:rsid w:val="000D4FF9"/>
    <w:rsid w:val="000D598D"/>
    <w:rsid w:val="000D5C9B"/>
    <w:rsid w:val="000D672F"/>
    <w:rsid w:val="000D685D"/>
    <w:rsid w:val="000D6AAB"/>
    <w:rsid w:val="000D6C03"/>
    <w:rsid w:val="000D7047"/>
    <w:rsid w:val="000E061C"/>
    <w:rsid w:val="000E06E6"/>
    <w:rsid w:val="000E0971"/>
    <w:rsid w:val="000E0A71"/>
    <w:rsid w:val="000E0BBE"/>
    <w:rsid w:val="000E1052"/>
    <w:rsid w:val="000E1460"/>
    <w:rsid w:val="000E17A3"/>
    <w:rsid w:val="000E1CCA"/>
    <w:rsid w:val="000E1FBA"/>
    <w:rsid w:val="000E2108"/>
    <w:rsid w:val="000E23CF"/>
    <w:rsid w:val="000E249F"/>
    <w:rsid w:val="000E274A"/>
    <w:rsid w:val="000E2864"/>
    <w:rsid w:val="000E3486"/>
    <w:rsid w:val="000E3B15"/>
    <w:rsid w:val="000E3C47"/>
    <w:rsid w:val="000E3C5C"/>
    <w:rsid w:val="000E4038"/>
    <w:rsid w:val="000E4275"/>
    <w:rsid w:val="000E4A06"/>
    <w:rsid w:val="000E4D1C"/>
    <w:rsid w:val="000E5272"/>
    <w:rsid w:val="000E5B11"/>
    <w:rsid w:val="000E5DA6"/>
    <w:rsid w:val="000E5F6F"/>
    <w:rsid w:val="000E76B9"/>
    <w:rsid w:val="000E7988"/>
    <w:rsid w:val="000F0697"/>
    <w:rsid w:val="000F07AB"/>
    <w:rsid w:val="000F0D5F"/>
    <w:rsid w:val="000F1C35"/>
    <w:rsid w:val="000F2F55"/>
    <w:rsid w:val="000F31B3"/>
    <w:rsid w:val="000F366E"/>
    <w:rsid w:val="000F36DE"/>
    <w:rsid w:val="000F3B44"/>
    <w:rsid w:val="000F3C89"/>
    <w:rsid w:val="000F43A9"/>
    <w:rsid w:val="000F4A4F"/>
    <w:rsid w:val="000F4A80"/>
    <w:rsid w:val="000F4ADD"/>
    <w:rsid w:val="000F4F8A"/>
    <w:rsid w:val="000F5489"/>
    <w:rsid w:val="000F549A"/>
    <w:rsid w:val="000F5849"/>
    <w:rsid w:val="000F613E"/>
    <w:rsid w:val="000F6328"/>
    <w:rsid w:val="000F64D5"/>
    <w:rsid w:val="000F6730"/>
    <w:rsid w:val="000F6A37"/>
    <w:rsid w:val="00100051"/>
    <w:rsid w:val="0010010E"/>
    <w:rsid w:val="001018B3"/>
    <w:rsid w:val="00101D43"/>
    <w:rsid w:val="001023C3"/>
    <w:rsid w:val="001029D0"/>
    <w:rsid w:val="00102ACA"/>
    <w:rsid w:val="00102AE9"/>
    <w:rsid w:val="0010318B"/>
    <w:rsid w:val="0010346C"/>
    <w:rsid w:val="00103BDD"/>
    <w:rsid w:val="001046F6"/>
    <w:rsid w:val="0010529B"/>
    <w:rsid w:val="00105328"/>
    <w:rsid w:val="00105443"/>
    <w:rsid w:val="0010553E"/>
    <w:rsid w:val="00105B2E"/>
    <w:rsid w:val="00105ECB"/>
    <w:rsid w:val="00106291"/>
    <w:rsid w:val="001062F5"/>
    <w:rsid w:val="00106894"/>
    <w:rsid w:val="001068D6"/>
    <w:rsid w:val="00107C71"/>
    <w:rsid w:val="00107EE9"/>
    <w:rsid w:val="001106C5"/>
    <w:rsid w:val="0011070D"/>
    <w:rsid w:val="001107E3"/>
    <w:rsid w:val="001109F1"/>
    <w:rsid w:val="00110FB8"/>
    <w:rsid w:val="001112BD"/>
    <w:rsid w:val="0011130D"/>
    <w:rsid w:val="00112B82"/>
    <w:rsid w:val="001137CF"/>
    <w:rsid w:val="001147BD"/>
    <w:rsid w:val="00114DBD"/>
    <w:rsid w:val="00115641"/>
    <w:rsid w:val="00116274"/>
    <w:rsid w:val="001162B4"/>
    <w:rsid w:val="00117C6E"/>
    <w:rsid w:val="00120BB7"/>
    <w:rsid w:val="001217CB"/>
    <w:rsid w:val="0012340D"/>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6F0F"/>
    <w:rsid w:val="0012748B"/>
    <w:rsid w:val="0012749E"/>
    <w:rsid w:val="00127753"/>
    <w:rsid w:val="00127DAF"/>
    <w:rsid w:val="001303F8"/>
    <w:rsid w:val="0013089A"/>
    <w:rsid w:val="0013097F"/>
    <w:rsid w:val="00130AAE"/>
    <w:rsid w:val="001310BD"/>
    <w:rsid w:val="001311EF"/>
    <w:rsid w:val="0013169D"/>
    <w:rsid w:val="00131C15"/>
    <w:rsid w:val="00131CB3"/>
    <w:rsid w:val="00132153"/>
    <w:rsid w:val="00132F90"/>
    <w:rsid w:val="00133EDB"/>
    <w:rsid w:val="00133F31"/>
    <w:rsid w:val="001344BF"/>
    <w:rsid w:val="001344CC"/>
    <w:rsid w:val="00134FF2"/>
    <w:rsid w:val="00135176"/>
    <w:rsid w:val="00135BE9"/>
    <w:rsid w:val="00135F57"/>
    <w:rsid w:val="00137AAB"/>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5250"/>
    <w:rsid w:val="00145AF7"/>
    <w:rsid w:val="00145CA9"/>
    <w:rsid w:val="00145FF1"/>
    <w:rsid w:val="001468E9"/>
    <w:rsid w:val="00146B25"/>
    <w:rsid w:val="0014704E"/>
    <w:rsid w:val="001472AB"/>
    <w:rsid w:val="001474A6"/>
    <w:rsid w:val="001476AD"/>
    <w:rsid w:val="00147C43"/>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65A"/>
    <w:rsid w:val="00152AF0"/>
    <w:rsid w:val="00153087"/>
    <w:rsid w:val="00153EDE"/>
    <w:rsid w:val="0015413B"/>
    <w:rsid w:val="00154667"/>
    <w:rsid w:val="00154798"/>
    <w:rsid w:val="00154CCB"/>
    <w:rsid w:val="00154F86"/>
    <w:rsid w:val="00155B7F"/>
    <w:rsid w:val="00155C75"/>
    <w:rsid w:val="00156C2B"/>
    <w:rsid w:val="0015733D"/>
    <w:rsid w:val="0015751E"/>
    <w:rsid w:val="001575DA"/>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4FF3"/>
    <w:rsid w:val="0016577E"/>
    <w:rsid w:val="00166301"/>
    <w:rsid w:val="001678FD"/>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166"/>
    <w:rsid w:val="00173463"/>
    <w:rsid w:val="0017370F"/>
    <w:rsid w:val="001737C2"/>
    <w:rsid w:val="00173C19"/>
    <w:rsid w:val="00175634"/>
    <w:rsid w:val="00175848"/>
    <w:rsid w:val="00175D04"/>
    <w:rsid w:val="00175D07"/>
    <w:rsid w:val="001761CB"/>
    <w:rsid w:val="001766B8"/>
    <w:rsid w:val="001769E9"/>
    <w:rsid w:val="00176F40"/>
    <w:rsid w:val="00177029"/>
    <w:rsid w:val="00177288"/>
    <w:rsid w:val="001777BB"/>
    <w:rsid w:val="00177A1D"/>
    <w:rsid w:val="00177A67"/>
    <w:rsid w:val="00177FF9"/>
    <w:rsid w:val="001806D9"/>
    <w:rsid w:val="00180CEA"/>
    <w:rsid w:val="00181D3A"/>
    <w:rsid w:val="00182020"/>
    <w:rsid w:val="00182941"/>
    <w:rsid w:val="00182D70"/>
    <w:rsid w:val="00182EE8"/>
    <w:rsid w:val="0018337D"/>
    <w:rsid w:val="001836F3"/>
    <w:rsid w:val="001838A0"/>
    <w:rsid w:val="00184892"/>
    <w:rsid w:val="00184DD2"/>
    <w:rsid w:val="0018514D"/>
    <w:rsid w:val="0018552E"/>
    <w:rsid w:val="0018553B"/>
    <w:rsid w:val="00185A20"/>
    <w:rsid w:val="00185D9E"/>
    <w:rsid w:val="00185F72"/>
    <w:rsid w:val="00186007"/>
    <w:rsid w:val="00186040"/>
    <w:rsid w:val="00186066"/>
    <w:rsid w:val="001861F5"/>
    <w:rsid w:val="001869C2"/>
    <w:rsid w:val="001900C3"/>
    <w:rsid w:val="00190372"/>
    <w:rsid w:val="0019069A"/>
    <w:rsid w:val="001907DB"/>
    <w:rsid w:val="00190A70"/>
    <w:rsid w:val="001912E5"/>
    <w:rsid w:val="001912EC"/>
    <w:rsid w:val="0019134F"/>
    <w:rsid w:val="00191EE9"/>
    <w:rsid w:val="0019261F"/>
    <w:rsid w:val="00193FE5"/>
    <w:rsid w:val="0019407E"/>
    <w:rsid w:val="0019424C"/>
    <w:rsid w:val="00194BB5"/>
    <w:rsid w:val="00194BC2"/>
    <w:rsid w:val="00194CDB"/>
    <w:rsid w:val="00194EDF"/>
    <w:rsid w:val="00195202"/>
    <w:rsid w:val="00195206"/>
    <w:rsid w:val="00195531"/>
    <w:rsid w:val="00195B85"/>
    <w:rsid w:val="00195CC4"/>
    <w:rsid w:val="00196142"/>
    <w:rsid w:val="0019706D"/>
    <w:rsid w:val="00197C7A"/>
    <w:rsid w:val="00197DB1"/>
    <w:rsid w:val="00197E02"/>
    <w:rsid w:val="00197E45"/>
    <w:rsid w:val="001A0108"/>
    <w:rsid w:val="001A0786"/>
    <w:rsid w:val="001A139C"/>
    <w:rsid w:val="001A1479"/>
    <w:rsid w:val="001A21BF"/>
    <w:rsid w:val="001A286C"/>
    <w:rsid w:val="001A2B49"/>
    <w:rsid w:val="001A3805"/>
    <w:rsid w:val="001A3C46"/>
    <w:rsid w:val="001A3E8E"/>
    <w:rsid w:val="001A3EE7"/>
    <w:rsid w:val="001A4CFE"/>
    <w:rsid w:val="001A5005"/>
    <w:rsid w:val="001A5512"/>
    <w:rsid w:val="001A62E4"/>
    <w:rsid w:val="001A6561"/>
    <w:rsid w:val="001A65FC"/>
    <w:rsid w:val="001A6751"/>
    <w:rsid w:val="001A6C3F"/>
    <w:rsid w:val="001A6F63"/>
    <w:rsid w:val="001A74C9"/>
    <w:rsid w:val="001A7F6E"/>
    <w:rsid w:val="001B07DB"/>
    <w:rsid w:val="001B0BEE"/>
    <w:rsid w:val="001B0C21"/>
    <w:rsid w:val="001B12CB"/>
    <w:rsid w:val="001B1F57"/>
    <w:rsid w:val="001B20D1"/>
    <w:rsid w:val="001B2649"/>
    <w:rsid w:val="001B282C"/>
    <w:rsid w:val="001B29EE"/>
    <w:rsid w:val="001B2BD6"/>
    <w:rsid w:val="001B33AD"/>
    <w:rsid w:val="001B3B27"/>
    <w:rsid w:val="001B3C65"/>
    <w:rsid w:val="001B3D74"/>
    <w:rsid w:val="001B3DF8"/>
    <w:rsid w:val="001B3EE9"/>
    <w:rsid w:val="001B44C6"/>
    <w:rsid w:val="001B5287"/>
    <w:rsid w:val="001B55AE"/>
    <w:rsid w:val="001B56B4"/>
    <w:rsid w:val="001B5708"/>
    <w:rsid w:val="001B650D"/>
    <w:rsid w:val="001B6847"/>
    <w:rsid w:val="001B6EA1"/>
    <w:rsid w:val="001B7105"/>
    <w:rsid w:val="001B720F"/>
    <w:rsid w:val="001B72D6"/>
    <w:rsid w:val="001B744A"/>
    <w:rsid w:val="001C05D5"/>
    <w:rsid w:val="001C0AC7"/>
    <w:rsid w:val="001C14E7"/>
    <w:rsid w:val="001C1AFC"/>
    <w:rsid w:val="001C206D"/>
    <w:rsid w:val="001C29BD"/>
    <w:rsid w:val="001C2FD1"/>
    <w:rsid w:val="001C307B"/>
    <w:rsid w:val="001C3423"/>
    <w:rsid w:val="001C34D7"/>
    <w:rsid w:val="001C3759"/>
    <w:rsid w:val="001C3CDA"/>
    <w:rsid w:val="001C4023"/>
    <w:rsid w:val="001C4395"/>
    <w:rsid w:val="001C5348"/>
    <w:rsid w:val="001C55C5"/>
    <w:rsid w:val="001C6620"/>
    <w:rsid w:val="001C6F3B"/>
    <w:rsid w:val="001C7CA5"/>
    <w:rsid w:val="001D01C9"/>
    <w:rsid w:val="001D0322"/>
    <w:rsid w:val="001D0A95"/>
    <w:rsid w:val="001D0E99"/>
    <w:rsid w:val="001D0F27"/>
    <w:rsid w:val="001D1BC3"/>
    <w:rsid w:val="001D1F29"/>
    <w:rsid w:val="001D1FE0"/>
    <w:rsid w:val="001D25AD"/>
    <w:rsid w:val="001D28F8"/>
    <w:rsid w:val="001D2A97"/>
    <w:rsid w:val="001D2D1A"/>
    <w:rsid w:val="001D3F67"/>
    <w:rsid w:val="001D4A85"/>
    <w:rsid w:val="001D52D6"/>
    <w:rsid w:val="001D55E5"/>
    <w:rsid w:val="001D599C"/>
    <w:rsid w:val="001D5CA1"/>
    <w:rsid w:val="001D5D15"/>
    <w:rsid w:val="001D6599"/>
    <w:rsid w:val="001D66A8"/>
    <w:rsid w:val="001D6729"/>
    <w:rsid w:val="001D6D51"/>
    <w:rsid w:val="001D6FAE"/>
    <w:rsid w:val="001D7FEA"/>
    <w:rsid w:val="001E058F"/>
    <w:rsid w:val="001E06AA"/>
    <w:rsid w:val="001E07BA"/>
    <w:rsid w:val="001E1317"/>
    <w:rsid w:val="001E19BA"/>
    <w:rsid w:val="001E1BEA"/>
    <w:rsid w:val="001E1C25"/>
    <w:rsid w:val="001E1C2D"/>
    <w:rsid w:val="001E2003"/>
    <w:rsid w:val="001E22FB"/>
    <w:rsid w:val="001E265B"/>
    <w:rsid w:val="001E2803"/>
    <w:rsid w:val="001E37C7"/>
    <w:rsid w:val="001E4BDF"/>
    <w:rsid w:val="001E62AD"/>
    <w:rsid w:val="001E6463"/>
    <w:rsid w:val="001E75A2"/>
    <w:rsid w:val="001E75FD"/>
    <w:rsid w:val="001E775C"/>
    <w:rsid w:val="001E7D15"/>
    <w:rsid w:val="001F0221"/>
    <w:rsid w:val="001F045A"/>
    <w:rsid w:val="001F061C"/>
    <w:rsid w:val="001F0638"/>
    <w:rsid w:val="001F0B61"/>
    <w:rsid w:val="001F11F7"/>
    <w:rsid w:val="001F12DC"/>
    <w:rsid w:val="001F13B6"/>
    <w:rsid w:val="001F2C37"/>
    <w:rsid w:val="001F3A8F"/>
    <w:rsid w:val="001F544D"/>
    <w:rsid w:val="001F5481"/>
    <w:rsid w:val="001F5EA4"/>
    <w:rsid w:val="001F6472"/>
    <w:rsid w:val="001F6933"/>
    <w:rsid w:val="001F7530"/>
    <w:rsid w:val="001F7726"/>
    <w:rsid w:val="001F7763"/>
    <w:rsid w:val="001F7915"/>
    <w:rsid w:val="001F7BB3"/>
    <w:rsid w:val="001F7F01"/>
    <w:rsid w:val="002002B5"/>
    <w:rsid w:val="0020086F"/>
    <w:rsid w:val="00200FB3"/>
    <w:rsid w:val="002010A1"/>
    <w:rsid w:val="002017ED"/>
    <w:rsid w:val="00201878"/>
    <w:rsid w:val="002022A6"/>
    <w:rsid w:val="002027D6"/>
    <w:rsid w:val="00202815"/>
    <w:rsid w:val="0020292C"/>
    <w:rsid w:val="00202E01"/>
    <w:rsid w:val="002039C2"/>
    <w:rsid w:val="00203B6D"/>
    <w:rsid w:val="00203BEA"/>
    <w:rsid w:val="00203FCC"/>
    <w:rsid w:val="002045AE"/>
    <w:rsid w:val="00204FF4"/>
    <w:rsid w:val="00205676"/>
    <w:rsid w:val="00205777"/>
    <w:rsid w:val="0020612B"/>
    <w:rsid w:val="0020684A"/>
    <w:rsid w:val="00206E6A"/>
    <w:rsid w:val="00207354"/>
    <w:rsid w:val="00207731"/>
    <w:rsid w:val="00210CB3"/>
    <w:rsid w:val="00211190"/>
    <w:rsid w:val="00211263"/>
    <w:rsid w:val="00211656"/>
    <w:rsid w:val="00212693"/>
    <w:rsid w:val="00212713"/>
    <w:rsid w:val="0021293D"/>
    <w:rsid w:val="002131F0"/>
    <w:rsid w:val="00213A5D"/>
    <w:rsid w:val="00214208"/>
    <w:rsid w:val="002144D5"/>
    <w:rsid w:val="00214831"/>
    <w:rsid w:val="00214FC4"/>
    <w:rsid w:val="002156FF"/>
    <w:rsid w:val="00215804"/>
    <w:rsid w:val="00215AA8"/>
    <w:rsid w:val="00215F6D"/>
    <w:rsid w:val="00215F95"/>
    <w:rsid w:val="002161F5"/>
    <w:rsid w:val="00216278"/>
    <w:rsid w:val="002165EF"/>
    <w:rsid w:val="00216E0C"/>
    <w:rsid w:val="0021704F"/>
    <w:rsid w:val="002171CA"/>
    <w:rsid w:val="002177BB"/>
    <w:rsid w:val="00217A15"/>
    <w:rsid w:val="00217BC2"/>
    <w:rsid w:val="0022037A"/>
    <w:rsid w:val="002204D8"/>
    <w:rsid w:val="00220EF6"/>
    <w:rsid w:val="00220F07"/>
    <w:rsid w:val="00220FB5"/>
    <w:rsid w:val="00221B14"/>
    <w:rsid w:val="00221BE8"/>
    <w:rsid w:val="00221D73"/>
    <w:rsid w:val="00221F4A"/>
    <w:rsid w:val="00221F64"/>
    <w:rsid w:val="00221FF3"/>
    <w:rsid w:val="002220A5"/>
    <w:rsid w:val="00222B5D"/>
    <w:rsid w:val="00222E0C"/>
    <w:rsid w:val="00223739"/>
    <w:rsid w:val="00224290"/>
    <w:rsid w:val="002243CF"/>
    <w:rsid w:val="002249F4"/>
    <w:rsid w:val="00224FCC"/>
    <w:rsid w:val="0022566C"/>
    <w:rsid w:val="0022582E"/>
    <w:rsid w:val="00225E61"/>
    <w:rsid w:val="0022640F"/>
    <w:rsid w:val="002265AE"/>
    <w:rsid w:val="002267CF"/>
    <w:rsid w:val="00226C08"/>
    <w:rsid w:val="00226E5A"/>
    <w:rsid w:val="002279E7"/>
    <w:rsid w:val="002309BA"/>
    <w:rsid w:val="002310A4"/>
    <w:rsid w:val="0023169B"/>
    <w:rsid w:val="002317EB"/>
    <w:rsid w:val="00232206"/>
    <w:rsid w:val="00232247"/>
    <w:rsid w:val="00232434"/>
    <w:rsid w:val="00232658"/>
    <w:rsid w:val="002326D6"/>
    <w:rsid w:val="00232A6F"/>
    <w:rsid w:val="00234C7C"/>
    <w:rsid w:val="002352C5"/>
    <w:rsid w:val="00235596"/>
    <w:rsid w:val="002356AE"/>
    <w:rsid w:val="0023586E"/>
    <w:rsid w:val="00235E80"/>
    <w:rsid w:val="00235FEF"/>
    <w:rsid w:val="002361C8"/>
    <w:rsid w:val="00236286"/>
    <w:rsid w:val="002362D6"/>
    <w:rsid w:val="002366CC"/>
    <w:rsid w:val="00237D6C"/>
    <w:rsid w:val="0024080B"/>
    <w:rsid w:val="00240BE6"/>
    <w:rsid w:val="0024110F"/>
    <w:rsid w:val="00241D5B"/>
    <w:rsid w:val="00242131"/>
    <w:rsid w:val="00242424"/>
    <w:rsid w:val="00242489"/>
    <w:rsid w:val="0024259C"/>
    <w:rsid w:val="00242766"/>
    <w:rsid w:val="00242C87"/>
    <w:rsid w:val="00243371"/>
    <w:rsid w:val="002433B8"/>
    <w:rsid w:val="002442F1"/>
    <w:rsid w:val="002443C1"/>
    <w:rsid w:val="00244C55"/>
    <w:rsid w:val="00244CEE"/>
    <w:rsid w:val="00244E63"/>
    <w:rsid w:val="0024554A"/>
    <w:rsid w:val="00245805"/>
    <w:rsid w:val="00245D64"/>
    <w:rsid w:val="00246184"/>
    <w:rsid w:val="00246334"/>
    <w:rsid w:val="002467B2"/>
    <w:rsid w:val="00246800"/>
    <w:rsid w:val="00246B65"/>
    <w:rsid w:val="00246BEA"/>
    <w:rsid w:val="00247308"/>
    <w:rsid w:val="00247939"/>
    <w:rsid w:val="00247A9F"/>
    <w:rsid w:val="00247C7B"/>
    <w:rsid w:val="00247EAD"/>
    <w:rsid w:val="002502C4"/>
    <w:rsid w:val="002504F7"/>
    <w:rsid w:val="00250888"/>
    <w:rsid w:val="00250B37"/>
    <w:rsid w:val="0025123B"/>
    <w:rsid w:val="00251258"/>
    <w:rsid w:val="00251976"/>
    <w:rsid w:val="00251ADE"/>
    <w:rsid w:val="00252169"/>
    <w:rsid w:val="00252251"/>
    <w:rsid w:val="002534C3"/>
    <w:rsid w:val="00253529"/>
    <w:rsid w:val="00253B53"/>
    <w:rsid w:val="00253E79"/>
    <w:rsid w:val="00254286"/>
    <w:rsid w:val="00254C71"/>
    <w:rsid w:val="00254EF2"/>
    <w:rsid w:val="00255001"/>
    <w:rsid w:val="00255884"/>
    <w:rsid w:val="00255A5F"/>
    <w:rsid w:val="00255C35"/>
    <w:rsid w:val="00256CF0"/>
    <w:rsid w:val="00256E11"/>
    <w:rsid w:val="00257340"/>
    <w:rsid w:val="002603CE"/>
    <w:rsid w:val="00260520"/>
    <w:rsid w:val="00260591"/>
    <w:rsid w:val="002606AF"/>
    <w:rsid w:val="00260FA2"/>
    <w:rsid w:val="0026192E"/>
    <w:rsid w:val="00261CD9"/>
    <w:rsid w:val="00261E45"/>
    <w:rsid w:val="00262BBC"/>
    <w:rsid w:val="00262F20"/>
    <w:rsid w:val="0026314D"/>
    <w:rsid w:val="00263904"/>
    <w:rsid w:val="00263C65"/>
    <w:rsid w:val="00263D7F"/>
    <w:rsid w:val="002640B7"/>
    <w:rsid w:val="00264BB4"/>
    <w:rsid w:val="00264D03"/>
    <w:rsid w:val="002656E4"/>
    <w:rsid w:val="00265B6E"/>
    <w:rsid w:val="002660C5"/>
    <w:rsid w:val="00266883"/>
    <w:rsid w:val="00266D53"/>
    <w:rsid w:val="00267188"/>
    <w:rsid w:val="0026730E"/>
    <w:rsid w:val="00267520"/>
    <w:rsid w:val="00267887"/>
    <w:rsid w:val="0026790F"/>
    <w:rsid w:val="00270849"/>
    <w:rsid w:val="00271460"/>
    <w:rsid w:val="0027163F"/>
    <w:rsid w:val="00271FA1"/>
    <w:rsid w:val="002722BC"/>
    <w:rsid w:val="002727A4"/>
    <w:rsid w:val="00272978"/>
    <w:rsid w:val="0027437B"/>
    <w:rsid w:val="0027465A"/>
    <w:rsid w:val="00275169"/>
    <w:rsid w:val="00275187"/>
    <w:rsid w:val="002752EA"/>
    <w:rsid w:val="00275B06"/>
    <w:rsid w:val="00276105"/>
    <w:rsid w:val="002763AD"/>
    <w:rsid w:val="00276579"/>
    <w:rsid w:val="002769F6"/>
    <w:rsid w:val="002774CB"/>
    <w:rsid w:val="002775F3"/>
    <w:rsid w:val="00277A60"/>
    <w:rsid w:val="002803FF"/>
    <w:rsid w:val="00281A5B"/>
    <w:rsid w:val="00282279"/>
    <w:rsid w:val="00282BE0"/>
    <w:rsid w:val="00282E12"/>
    <w:rsid w:val="0028302A"/>
    <w:rsid w:val="002830BA"/>
    <w:rsid w:val="002836CE"/>
    <w:rsid w:val="002843D8"/>
    <w:rsid w:val="00284D4E"/>
    <w:rsid w:val="002850C1"/>
    <w:rsid w:val="00285ACA"/>
    <w:rsid w:val="00285CE2"/>
    <w:rsid w:val="0028618F"/>
    <w:rsid w:val="00286EFC"/>
    <w:rsid w:val="002875C2"/>
    <w:rsid w:val="002875F7"/>
    <w:rsid w:val="00287906"/>
    <w:rsid w:val="0029075B"/>
    <w:rsid w:val="00290835"/>
    <w:rsid w:val="00290940"/>
    <w:rsid w:val="00290B1A"/>
    <w:rsid w:val="00290C90"/>
    <w:rsid w:val="00291126"/>
    <w:rsid w:val="00291C58"/>
    <w:rsid w:val="002925E5"/>
    <w:rsid w:val="00292657"/>
    <w:rsid w:val="002929C9"/>
    <w:rsid w:val="00292C96"/>
    <w:rsid w:val="00292F34"/>
    <w:rsid w:val="0029338B"/>
    <w:rsid w:val="0029356E"/>
    <w:rsid w:val="00293609"/>
    <w:rsid w:val="00293BDB"/>
    <w:rsid w:val="002942C9"/>
    <w:rsid w:val="0029589E"/>
    <w:rsid w:val="00295BBB"/>
    <w:rsid w:val="00295EB9"/>
    <w:rsid w:val="002963B2"/>
    <w:rsid w:val="0029656F"/>
    <w:rsid w:val="00296E12"/>
    <w:rsid w:val="00296F66"/>
    <w:rsid w:val="0029702E"/>
    <w:rsid w:val="00297045"/>
    <w:rsid w:val="002976E9"/>
    <w:rsid w:val="00297A74"/>
    <w:rsid w:val="00297B2F"/>
    <w:rsid w:val="00297C24"/>
    <w:rsid w:val="00297EB3"/>
    <w:rsid w:val="002A0384"/>
    <w:rsid w:val="002A0456"/>
    <w:rsid w:val="002A0EEF"/>
    <w:rsid w:val="002A11CC"/>
    <w:rsid w:val="002A12AF"/>
    <w:rsid w:val="002A165E"/>
    <w:rsid w:val="002A17D1"/>
    <w:rsid w:val="002A1977"/>
    <w:rsid w:val="002A1EE8"/>
    <w:rsid w:val="002A2216"/>
    <w:rsid w:val="002A2D9E"/>
    <w:rsid w:val="002A2FC6"/>
    <w:rsid w:val="002A341E"/>
    <w:rsid w:val="002A3B8F"/>
    <w:rsid w:val="002A3DF7"/>
    <w:rsid w:val="002A4A86"/>
    <w:rsid w:val="002A4E86"/>
    <w:rsid w:val="002A4ED5"/>
    <w:rsid w:val="002A546E"/>
    <w:rsid w:val="002A5FC7"/>
    <w:rsid w:val="002A6053"/>
    <w:rsid w:val="002A652E"/>
    <w:rsid w:val="002A65A5"/>
    <w:rsid w:val="002A730B"/>
    <w:rsid w:val="002A74C4"/>
    <w:rsid w:val="002A7747"/>
    <w:rsid w:val="002A77FB"/>
    <w:rsid w:val="002A7844"/>
    <w:rsid w:val="002A7D2D"/>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BA4"/>
    <w:rsid w:val="002B4E84"/>
    <w:rsid w:val="002B5A27"/>
    <w:rsid w:val="002B5E25"/>
    <w:rsid w:val="002B6712"/>
    <w:rsid w:val="002B6E68"/>
    <w:rsid w:val="002B71AF"/>
    <w:rsid w:val="002B753F"/>
    <w:rsid w:val="002B7F45"/>
    <w:rsid w:val="002B7FA8"/>
    <w:rsid w:val="002C07D9"/>
    <w:rsid w:val="002C0AD2"/>
    <w:rsid w:val="002C1362"/>
    <w:rsid w:val="002C1F98"/>
    <w:rsid w:val="002C2F40"/>
    <w:rsid w:val="002C3D3F"/>
    <w:rsid w:val="002C43DE"/>
    <w:rsid w:val="002C4640"/>
    <w:rsid w:val="002C4F98"/>
    <w:rsid w:val="002C564A"/>
    <w:rsid w:val="002C61F0"/>
    <w:rsid w:val="002C669B"/>
    <w:rsid w:val="002C693A"/>
    <w:rsid w:val="002C6B7A"/>
    <w:rsid w:val="002C6D4F"/>
    <w:rsid w:val="002C7110"/>
    <w:rsid w:val="002C74B7"/>
    <w:rsid w:val="002C772B"/>
    <w:rsid w:val="002D0034"/>
    <w:rsid w:val="002D1283"/>
    <w:rsid w:val="002D1D1C"/>
    <w:rsid w:val="002D2462"/>
    <w:rsid w:val="002D378D"/>
    <w:rsid w:val="002D3C07"/>
    <w:rsid w:val="002D3CBE"/>
    <w:rsid w:val="002D46EE"/>
    <w:rsid w:val="002D4FB0"/>
    <w:rsid w:val="002D4FB3"/>
    <w:rsid w:val="002D5516"/>
    <w:rsid w:val="002D5649"/>
    <w:rsid w:val="002D575A"/>
    <w:rsid w:val="002D58C5"/>
    <w:rsid w:val="002D5BFE"/>
    <w:rsid w:val="002D6461"/>
    <w:rsid w:val="002D6F42"/>
    <w:rsid w:val="002D6F85"/>
    <w:rsid w:val="002D729F"/>
    <w:rsid w:val="002D74D9"/>
    <w:rsid w:val="002D77BD"/>
    <w:rsid w:val="002D7A38"/>
    <w:rsid w:val="002D7E2E"/>
    <w:rsid w:val="002E0537"/>
    <w:rsid w:val="002E07D0"/>
    <w:rsid w:val="002E0DE1"/>
    <w:rsid w:val="002E0FD9"/>
    <w:rsid w:val="002E123E"/>
    <w:rsid w:val="002E1446"/>
    <w:rsid w:val="002E1C8B"/>
    <w:rsid w:val="002E25DF"/>
    <w:rsid w:val="002E2B7A"/>
    <w:rsid w:val="002E2D49"/>
    <w:rsid w:val="002E2F72"/>
    <w:rsid w:val="002E3AF5"/>
    <w:rsid w:val="002E3FF9"/>
    <w:rsid w:val="002E4947"/>
    <w:rsid w:val="002E4FAD"/>
    <w:rsid w:val="002E5A9A"/>
    <w:rsid w:val="002E5E6E"/>
    <w:rsid w:val="002E6E6A"/>
    <w:rsid w:val="002E729B"/>
    <w:rsid w:val="002E7E9E"/>
    <w:rsid w:val="002E7F18"/>
    <w:rsid w:val="002E7F79"/>
    <w:rsid w:val="002F02C7"/>
    <w:rsid w:val="002F07F2"/>
    <w:rsid w:val="002F1579"/>
    <w:rsid w:val="002F16E2"/>
    <w:rsid w:val="002F19CE"/>
    <w:rsid w:val="002F1ADA"/>
    <w:rsid w:val="002F1F4F"/>
    <w:rsid w:val="002F1FF7"/>
    <w:rsid w:val="002F3265"/>
    <w:rsid w:val="002F328C"/>
    <w:rsid w:val="002F3636"/>
    <w:rsid w:val="002F3F82"/>
    <w:rsid w:val="002F47D8"/>
    <w:rsid w:val="002F4A18"/>
    <w:rsid w:val="002F528B"/>
    <w:rsid w:val="002F57F3"/>
    <w:rsid w:val="002F5E99"/>
    <w:rsid w:val="002F6267"/>
    <w:rsid w:val="002F66BC"/>
    <w:rsid w:val="002F673C"/>
    <w:rsid w:val="002F68F3"/>
    <w:rsid w:val="002F7506"/>
    <w:rsid w:val="002F7551"/>
    <w:rsid w:val="002F763A"/>
    <w:rsid w:val="002F78A7"/>
    <w:rsid w:val="002F798D"/>
    <w:rsid w:val="002F7B00"/>
    <w:rsid w:val="002F7BA9"/>
    <w:rsid w:val="00301498"/>
    <w:rsid w:val="0030174A"/>
    <w:rsid w:val="003025A9"/>
    <w:rsid w:val="0030318B"/>
    <w:rsid w:val="003032AC"/>
    <w:rsid w:val="003036EF"/>
    <w:rsid w:val="003039BE"/>
    <w:rsid w:val="00303D5E"/>
    <w:rsid w:val="00303F96"/>
    <w:rsid w:val="0030422E"/>
    <w:rsid w:val="00304613"/>
    <w:rsid w:val="00304FA9"/>
    <w:rsid w:val="003050C1"/>
    <w:rsid w:val="003050C3"/>
    <w:rsid w:val="003051D4"/>
    <w:rsid w:val="00305563"/>
    <w:rsid w:val="003058F7"/>
    <w:rsid w:val="00305A8C"/>
    <w:rsid w:val="00305BE4"/>
    <w:rsid w:val="00306D9B"/>
    <w:rsid w:val="0031006E"/>
    <w:rsid w:val="003103C3"/>
    <w:rsid w:val="00310F61"/>
    <w:rsid w:val="00311594"/>
    <w:rsid w:val="003118D3"/>
    <w:rsid w:val="0031195F"/>
    <w:rsid w:val="00312046"/>
    <w:rsid w:val="00312256"/>
    <w:rsid w:val="00312518"/>
    <w:rsid w:val="00312794"/>
    <w:rsid w:val="00312FC2"/>
    <w:rsid w:val="003136C7"/>
    <w:rsid w:val="00313DD7"/>
    <w:rsid w:val="0031406E"/>
    <w:rsid w:val="003151F8"/>
    <w:rsid w:val="00315211"/>
    <w:rsid w:val="003152E4"/>
    <w:rsid w:val="00315593"/>
    <w:rsid w:val="0031611C"/>
    <w:rsid w:val="00316684"/>
    <w:rsid w:val="00316913"/>
    <w:rsid w:val="00316E8D"/>
    <w:rsid w:val="00316F3B"/>
    <w:rsid w:val="00317317"/>
    <w:rsid w:val="003173AA"/>
    <w:rsid w:val="003173F1"/>
    <w:rsid w:val="00317797"/>
    <w:rsid w:val="00317B82"/>
    <w:rsid w:val="00317C83"/>
    <w:rsid w:val="0032053F"/>
    <w:rsid w:val="00320A35"/>
    <w:rsid w:val="00320AE7"/>
    <w:rsid w:val="00320AF0"/>
    <w:rsid w:val="0032112C"/>
    <w:rsid w:val="00321345"/>
    <w:rsid w:val="003218BC"/>
    <w:rsid w:val="00321DD6"/>
    <w:rsid w:val="00322194"/>
    <w:rsid w:val="003222B8"/>
    <w:rsid w:val="003231B3"/>
    <w:rsid w:val="00323476"/>
    <w:rsid w:val="00324756"/>
    <w:rsid w:val="003249CA"/>
    <w:rsid w:val="00324AA2"/>
    <w:rsid w:val="0032591B"/>
    <w:rsid w:val="00325C00"/>
    <w:rsid w:val="003263A6"/>
    <w:rsid w:val="003265F8"/>
    <w:rsid w:val="0032673D"/>
    <w:rsid w:val="00326848"/>
    <w:rsid w:val="00327696"/>
    <w:rsid w:val="003277BB"/>
    <w:rsid w:val="003303CB"/>
    <w:rsid w:val="0033056B"/>
    <w:rsid w:val="00330818"/>
    <w:rsid w:val="00330DAC"/>
    <w:rsid w:val="00331477"/>
    <w:rsid w:val="00331A54"/>
    <w:rsid w:val="00331B1D"/>
    <w:rsid w:val="00331E40"/>
    <w:rsid w:val="003338BC"/>
    <w:rsid w:val="003342AA"/>
    <w:rsid w:val="003343B9"/>
    <w:rsid w:val="003350E9"/>
    <w:rsid w:val="00335490"/>
    <w:rsid w:val="00335850"/>
    <w:rsid w:val="00335DD4"/>
    <w:rsid w:val="003366E8"/>
    <w:rsid w:val="00336767"/>
    <w:rsid w:val="0033706E"/>
    <w:rsid w:val="00337438"/>
    <w:rsid w:val="00337595"/>
    <w:rsid w:val="003378AA"/>
    <w:rsid w:val="00337C5C"/>
    <w:rsid w:val="0034009D"/>
    <w:rsid w:val="0034026F"/>
    <w:rsid w:val="003404DC"/>
    <w:rsid w:val="00340A91"/>
    <w:rsid w:val="003415E3"/>
    <w:rsid w:val="0034277A"/>
    <w:rsid w:val="003428B4"/>
    <w:rsid w:val="00342ACD"/>
    <w:rsid w:val="00342F44"/>
    <w:rsid w:val="00343D36"/>
    <w:rsid w:val="00343F19"/>
    <w:rsid w:val="00343FEE"/>
    <w:rsid w:val="003440F7"/>
    <w:rsid w:val="00344378"/>
    <w:rsid w:val="00344980"/>
    <w:rsid w:val="00344C4A"/>
    <w:rsid w:val="00344CC2"/>
    <w:rsid w:val="00345202"/>
    <w:rsid w:val="00345793"/>
    <w:rsid w:val="00345DD8"/>
    <w:rsid w:val="003469D2"/>
    <w:rsid w:val="00346CC8"/>
    <w:rsid w:val="00346E26"/>
    <w:rsid w:val="00347382"/>
    <w:rsid w:val="00347817"/>
    <w:rsid w:val="003478B6"/>
    <w:rsid w:val="0035011A"/>
    <w:rsid w:val="00350595"/>
    <w:rsid w:val="0035060D"/>
    <w:rsid w:val="00350BD1"/>
    <w:rsid w:val="00351FE6"/>
    <w:rsid w:val="003520C3"/>
    <w:rsid w:val="003523AC"/>
    <w:rsid w:val="00352D8A"/>
    <w:rsid w:val="0035302F"/>
    <w:rsid w:val="003530A4"/>
    <w:rsid w:val="00353686"/>
    <w:rsid w:val="00354502"/>
    <w:rsid w:val="0035470B"/>
    <w:rsid w:val="00354AC7"/>
    <w:rsid w:val="003553CF"/>
    <w:rsid w:val="003555D0"/>
    <w:rsid w:val="00355B52"/>
    <w:rsid w:val="00355D57"/>
    <w:rsid w:val="0035603D"/>
    <w:rsid w:val="0035622D"/>
    <w:rsid w:val="00356309"/>
    <w:rsid w:val="003569AB"/>
    <w:rsid w:val="00356C2C"/>
    <w:rsid w:val="00356D3D"/>
    <w:rsid w:val="00357349"/>
    <w:rsid w:val="00357909"/>
    <w:rsid w:val="00357A75"/>
    <w:rsid w:val="00357B36"/>
    <w:rsid w:val="00360010"/>
    <w:rsid w:val="00360721"/>
    <w:rsid w:val="00360E17"/>
    <w:rsid w:val="0036161A"/>
    <w:rsid w:val="003619A6"/>
    <w:rsid w:val="00362220"/>
    <w:rsid w:val="00362F79"/>
    <w:rsid w:val="003631C2"/>
    <w:rsid w:val="00363266"/>
    <w:rsid w:val="00363595"/>
    <w:rsid w:val="00363744"/>
    <w:rsid w:val="00363EF1"/>
    <w:rsid w:val="0036438B"/>
    <w:rsid w:val="00364A7C"/>
    <w:rsid w:val="00364B1C"/>
    <w:rsid w:val="00364ECB"/>
    <w:rsid w:val="003657B4"/>
    <w:rsid w:val="00365DE4"/>
    <w:rsid w:val="00365E63"/>
    <w:rsid w:val="00366C96"/>
    <w:rsid w:val="003676A6"/>
    <w:rsid w:val="00367F6D"/>
    <w:rsid w:val="003700FF"/>
    <w:rsid w:val="00370114"/>
    <w:rsid w:val="00372209"/>
    <w:rsid w:val="00372241"/>
    <w:rsid w:val="00372433"/>
    <w:rsid w:val="00372A19"/>
    <w:rsid w:val="00372E76"/>
    <w:rsid w:val="003734EC"/>
    <w:rsid w:val="00373688"/>
    <w:rsid w:val="00373694"/>
    <w:rsid w:val="00373B39"/>
    <w:rsid w:val="003745FB"/>
    <w:rsid w:val="003748CE"/>
    <w:rsid w:val="003753B6"/>
    <w:rsid w:val="00375489"/>
    <w:rsid w:val="00375491"/>
    <w:rsid w:val="0037555C"/>
    <w:rsid w:val="0037585A"/>
    <w:rsid w:val="00375B86"/>
    <w:rsid w:val="00376333"/>
    <w:rsid w:val="0037684D"/>
    <w:rsid w:val="00376892"/>
    <w:rsid w:val="0038030C"/>
    <w:rsid w:val="00380F3E"/>
    <w:rsid w:val="003813E9"/>
    <w:rsid w:val="0038192D"/>
    <w:rsid w:val="00381DE7"/>
    <w:rsid w:val="00381F5A"/>
    <w:rsid w:val="003827D6"/>
    <w:rsid w:val="00382AFB"/>
    <w:rsid w:val="00382B6D"/>
    <w:rsid w:val="00382B7A"/>
    <w:rsid w:val="003830CA"/>
    <w:rsid w:val="0038358D"/>
    <w:rsid w:val="0038396A"/>
    <w:rsid w:val="00383DE4"/>
    <w:rsid w:val="00384400"/>
    <w:rsid w:val="003849B5"/>
    <w:rsid w:val="00384D8A"/>
    <w:rsid w:val="00384FAD"/>
    <w:rsid w:val="00385576"/>
    <w:rsid w:val="003857B3"/>
    <w:rsid w:val="003859F0"/>
    <w:rsid w:val="003859F5"/>
    <w:rsid w:val="00385A9F"/>
    <w:rsid w:val="00385B43"/>
    <w:rsid w:val="00385B7F"/>
    <w:rsid w:val="00385EC8"/>
    <w:rsid w:val="003862B2"/>
    <w:rsid w:val="00386788"/>
    <w:rsid w:val="00386A30"/>
    <w:rsid w:val="00386B1E"/>
    <w:rsid w:val="00387D6C"/>
    <w:rsid w:val="003900D5"/>
    <w:rsid w:val="003902B4"/>
    <w:rsid w:val="003903DC"/>
    <w:rsid w:val="0039081D"/>
    <w:rsid w:val="003909C1"/>
    <w:rsid w:val="00390F53"/>
    <w:rsid w:val="003915BA"/>
    <w:rsid w:val="00392248"/>
    <w:rsid w:val="0039305F"/>
    <w:rsid w:val="003934CE"/>
    <w:rsid w:val="0039350F"/>
    <w:rsid w:val="003937FF"/>
    <w:rsid w:val="00393859"/>
    <w:rsid w:val="0039407A"/>
    <w:rsid w:val="0039420E"/>
    <w:rsid w:val="0039424D"/>
    <w:rsid w:val="00394925"/>
    <w:rsid w:val="00394CA5"/>
    <w:rsid w:val="0039528F"/>
    <w:rsid w:val="00395473"/>
    <w:rsid w:val="003956ED"/>
    <w:rsid w:val="00396145"/>
    <w:rsid w:val="003965F9"/>
    <w:rsid w:val="0039665F"/>
    <w:rsid w:val="00396EE5"/>
    <w:rsid w:val="003A0601"/>
    <w:rsid w:val="003A0A94"/>
    <w:rsid w:val="003A0BE0"/>
    <w:rsid w:val="003A0F7F"/>
    <w:rsid w:val="003A1222"/>
    <w:rsid w:val="003A205D"/>
    <w:rsid w:val="003A224A"/>
    <w:rsid w:val="003A237D"/>
    <w:rsid w:val="003A2790"/>
    <w:rsid w:val="003A339F"/>
    <w:rsid w:val="003A3F8D"/>
    <w:rsid w:val="003A458A"/>
    <w:rsid w:val="003A48E7"/>
    <w:rsid w:val="003A494C"/>
    <w:rsid w:val="003A4A50"/>
    <w:rsid w:val="003A5058"/>
    <w:rsid w:val="003A56AD"/>
    <w:rsid w:val="003A5E49"/>
    <w:rsid w:val="003A616B"/>
    <w:rsid w:val="003A72F2"/>
    <w:rsid w:val="003B001E"/>
    <w:rsid w:val="003B083A"/>
    <w:rsid w:val="003B1092"/>
    <w:rsid w:val="003B114F"/>
    <w:rsid w:val="003B17CE"/>
    <w:rsid w:val="003B1AE9"/>
    <w:rsid w:val="003B1BBD"/>
    <w:rsid w:val="003B1CA2"/>
    <w:rsid w:val="003B28A1"/>
    <w:rsid w:val="003B2B5C"/>
    <w:rsid w:val="003B3120"/>
    <w:rsid w:val="003B3A1E"/>
    <w:rsid w:val="003B3A7B"/>
    <w:rsid w:val="003B3E2F"/>
    <w:rsid w:val="003B4807"/>
    <w:rsid w:val="003B4D1B"/>
    <w:rsid w:val="003B5191"/>
    <w:rsid w:val="003B5243"/>
    <w:rsid w:val="003B5829"/>
    <w:rsid w:val="003B5CC6"/>
    <w:rsid w:val="003B611F"/>
    <w:rsid w:val="003B6EDC"/>
    <w:rsid w:val="003B79C4"/>
    <w:rsid w:val="003B7E55"/>
    <w:rsid w:val="003C0BB4"/>
    <w:rsid w:val="003C0D22"/>
    <w:rsid w:val="003C17F9"/>
    <w:rsid w:val="003C199E"/>
    <w:rsid w:val="003C1A0D"/>
    <w:rsid w:val="003C1EC5"/>
    <w:rsid w:val="003C34EA"/>
    <w:rsid w:val="003C38F9"/>
    <w:rsid w:val="003C393D"/>
    <w:rsid w:val="003C3A60"/>
    <w:rsid w:val="003C4080"/>
    <w:rsid w:val="003C43B5"/>
    <w:rsid w:val="003C46E7"/>
    <w:rsid w:val="003C4882"/>
    <w:rsid w:val="003C4BE3"/>
    <w:rsid w:val="003C4D6A"/>
    <w:rsid w:val="003C4E9F"/>
    <w:rsid w:val="003C4F2E"/>
    <w:rsid w:val="003C5A44"/>
    <w:rsid w:val="003C5C2B"/>
    <w:rsid w:val="003C6292"/>
    <w:rsid w:val="003C6875"/>
    <w:rsid w:val="003C68C2"/>
    <w:rsid w:val="003C73C9"/>
    <w:rsid w:val="003C779E"/>
    <w:rsid w:val="003D0082"/>
    <w:rsid w:val="003D020E"/>
    <w:rsid w:val="003D0438"/>
    <w:rsid w:val="003D0916"/>
    <w:rsid w:val="003D0AD9"/>
    <w:rsid w:val="003D0CAB"/>
    <w:rsid w:val="003D1AC0"/>
    <w:rsid w:val="003D1C65"/>
    <w:rsid w:val="003D1E94"/>
    <w:rsid w:val="003D278A"/>
    <w:rsid w:val="003D2A5D"/>
    <w:rsid w:val="003D2F3F"/>
    <w:rsid w:val="003D4159"/>
    <w:rsid w:val="003D427E"/>
    <w:rsid w:val="003D4287"/>
    <w:rsid w:val="003D44D0"/>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4AD"/>
    <w:rsid w:val="003E15AC"/>
    <w:rsid w:val="003E180D"/>
    <w:rsid w:val="003E1DFC"/>
    <w:rsid w:val="003E2074"/>
    <w:rsid w:val="003E2223"/>
    <w:rsid w:val="003E286D"/>
    <w:rsid w:val="003E2A04"/>
    <w:rsid w:val="003E2B03"/>
    <w:rsid w:val="003E3FF7"/>
    <w:rsid w:val="003E400C"/>
    <w:rsid w:val="003E40C3"/>
    <w:rsid w:val="003E420C"/>
    <w:rsid w:val="003E471F"/>
    <w:rsid w:val="003E49E3"/>
    <w:rsid w:val="003E5317"/>
    <w:rsid w:val="003E5367"/>
    <w:rsid w:val="003E53C2"/>
    <w:rsid w:val="003E56B2"/>
    <w:rsid w:val="003E60CC"/>
    <w:rsid w:val="003E6842"/>
    <w:rsid w:val="003E6FF0"/>
    <w:rsid w:val="003E7192"/>
    <w:rsid w:val="003E722C"/>
    <w:rsid w:val="003E76EF"/>
    <w:rsid w:val="003E7C3F"/>
    <w:rsid w:val="003E7D1B"/>
    <w:rsid w:val="003F014C"/>
    <w:rsid w:val="003F0C55"/>
    <w:rsid w:val="003F11C1"/>
    <w:rsid w:val="003F18A0"/>
    <w:rsid w:val="003F191D"/>
    <w:rsid w:val="003F1983"/>
    <w:rsid w:val="003F2E5A"/>
    <w:rsid w:val="003F2EBE"/>
    <w:rsid w:val="003F35AF"/>
    <w:rsid w:val="003F3746"/>
    <w:rsid w:val="003F39C8"/>
    <w:rsid w:val="003F3D79"/>
    <w:rsid w:val="003F4221"/>
    <w:rsid w:val="003F4262"/>
    <w:rsid w:val="003F505A"/>
    <w:rsid w:val="003F505B"/>
    <w:rsid w:val="003F5242"/>
    <w:rsid w:val="003F5FC4"/>
    <w:rsid w:val="003F660C"/>
    <w:rsid w:val="003F6DA6"/>
    <w:rsid w:val="003F7BEE"/>
    <w:rsid w:val="003F7C0F"/>
    <w:rsid w:val="003F7D74"/>
    <w:rsid w:val="003F7EC3"/>
    <w:rsid w:val="0040033B"/>
    <w:rsid w:val="00400D76"/>
    <w:rsid w:val="00400F95"/>
    <w:rsid w:val="00401CCA"/>
    <w:rsid w:val="0040202B"/>
    <w:rsid w:val="00402135"/>
    <w:rsid w:val="00402426"/>
    <w:rsid w:val="00402AFE"/>
    <w:rsid w:val="00403942"/>
    <w:rsid w:val="004039E7"/>
    <w:rsid w:val="00404C1C"/>
    <w:rsid w:val="004052F8"/>
    <w:rsid w:val="00405E51"/>
    <w:rsid w:val="00406334"/>
    <w:rsid w:val="00406C91"/>
    <w:rsid w:val="00406F6F"/>
    <w:rsid w:val="004070B9"/>
    <w:rsid w:val="004074AC"/>
    <w:rsid w:val="00407583"/>
    <w:rsid w:val="00407C49"/>
    <w:rsid w:val="00407FB9"/>
    <w:rsid w:val="004102CE"/>
    <w:rsid w:val="004103FC"/>
    <w:rsid w:val="0041071F"/>
    <w:rsid w:val="004108D1"/>
    <w:rsid w:val="004108DB"/>
    <w:rsid w:val="00410C19"/>
    <w:rsid w:val="004110C3"/>
    <w:rsid w:val="004119AD"/>
    <w:rsid w:val="00411D6D"/>
    <w:rsid w:val="00412515"/>
    <w:rsid w:val="00412688"/>
    <w:rsid w:val="00412BAC"/>
    <w:rsid w:val="0041316E"/>
    <w:rsid w:val="00413639"/>
    <w:rsid w:val="0041394B"/>
    <w:rsid w:val="00413F92"/>
    <w:rsid w:val="00414091"/>
    <w:rsid w:val="00414426"/>
    <w:rsid w:val="00414617"/>
    <w:rsid w:val="00414663"/>
    <w:rsid w:val="00416AC6"/>
    <w:rsid w:val="00416ADE"/>
    <w:rsid w:val="0041732D"/>
    <w:rsid w:val="004173FC"/>
    <w:rsid w:val="00417BCA"/>
    <w:rsid w:val="00417D06"/>
    <w:rsid w:val="00417DF9"/>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4D6A"/>
    <w:rsid w:val="00425202"/>
    <w:rsid w:val="0042529C"/>
    <w:rsid w:val="004254DA"/>
    <w:rsid w:val="004258EE"/>
    <w:rsid w:val="00425E5A"/>
    <w:rsid w:val="00425FE0"/>
    <w:rsid w:val="00426434"/>
    <w:rsid w:val="00426905"/>
    <w:rsid w:val="00426BEF"/>
    <w:rsid w:val="00426CF7"/>
    <w:rsid w:val="0042709E"/>
    <w:rsid w:val="00427636"/>
    <w:rsid w:val="00427996"/>
    <w:rsid w:val="00427A44"/>
    <w:rsid w:val="00427CC4"/>
    <w:rsid w:val="00427F5E"/>
    <w:rsid w:val="00427FC2"/>
    <w:rsid w:val="004300DD"/>
    <w:rsid w:val="004305BA"/>
    <w:rsid w:val="00430823"/>
    <w:rsid w:val="00430BD2"/>
    <w:rsid w:val="00431B64"/>
    <w:rsid w:val="00431FE8"/>
    <w:rsid w:val="004324EA"/>
    <w:rsid w:val="00432A25"/>
    <w:rsid w:val="00433504"/>
    <w:rsid w:val="004336F3"/>
    <w:rsid w:val="00434144"/>
    <w:rsid w:val="0043416B"/>
    <w:rsid w:val="004342C0"/>
    <w:rsid w:val="0043433B"/>
    <w:rsid w:val="00434876"/>
    <w:rsid w:val="00435072"/>
    <w:rsid w:val="004356ED"/>
    <w:rsid w:val="00435769"/>
    <w:rsid w:val="004357CE"/>
    <w:rsid w:val="00435A5C"/>
    <w:rsid w:val="0043715F"/>
    <w:rsid w:val="004372A9"/>
    <w:rsid w:val="0043744C"/>
    <w:rsid w:val="00437695"/>
    <w:rsid w:val="00437A7F"/>
    <w:rsid w:val="00437CE8"/>
    <w:rsid w:val="00437CFC"/>
    <w:rsid w:val="00437D48"/>
    <w:rsid w:val="00440AD2"/>
    <w:rsid w:val="00440B2C"/>
    <w:rsid w:val="00440B2D"/>
    <w:rsid w:val="00440EC4"/>
    <w:rsid w:val="00441EC9"/>
    <w:rsid w:val="00442AE3"/>
    <w:rsid w:val="00444341"/>
    <w:rsid w:val="00444C51"/>
    <w:rsid w:val="00444C8C"/>
    <w:rsid w:val="00445922"/>
    <w:rsid w:val="00445AB2"/>
    <w:rsid w:val="00445D90"/>
    <w:rsid w:val="00445F37"/>
    <w:rsid w:val="00447046"/>
    <w:rsid w:val="0045036A"/>
    <w:rsid w:val="004503C0"/>
    <w:rsid w:val="00450E3E"/>
    <w:rsid w:val="00451C23"/>
    <w:rsid w:val="00451E80"/>
    <w:rsid w:val="00452C26"/>
    <w:rsid w:val="00452F3D"/>
    <w:rsid w:val="004532A0"/>
    <w:rsid w:val="00453AEE"/>
    <w:rsid w:val="00453CC6"/>
    <w:rsid w:val="00453D0B"/>
    <w:rsid w:val="00453F40"/>
    <w:rsid w:val="00454301"/>
    <w:rsid w:val="004544AB"/>
    <w:rsid w:val="00454709"/>
    <w:rsid w:val="00454896"/>
    <w:rsid w:val="0045524E"/>
    <w:rsid w:val="004557CE"/>
    <w:rsid w:val="00455D17"/>
    <w:rsid w:val="0045643B"/>
    <w:rsid w:val="0045756B"/>
    <w:rsid w:val="0046008E"/>
    <w:rsid w:val="00460365"/>
    <w:rsid w:val="0046047B"/>
    <w:rsid w:val="004616EB"/>
    <w:rsid w:val="004618B6"/>
    <w:rsid w:val="00461EF9"/>
    <w:rsid w:val="004621DA"/>
    <w:rsid w:val="004628C9"/>
    <w:rsid w:val="00462A7B"/>
    <w:rsid w:val="00462C84"/>
    <w:rsid w:val="00463318"/>
    <w:rsid w:val="00464958"/>
    <w:rsid w:val="00464E85"/>
    <w:rsid w:val="00465BF0"/>
    <w:rsid w:val="0046604A"/>
    <w:rsid w:val="00466143"/>
    <w:rsid w:val="0046645E"/>
    <w:rsid w:val="00466510"/>
    <w:rsid w:val="0046687A"/>
    <w:rsid w:val="00466EE7"/>
    <w:rsid w:val="00467219"/>
    <w:rsid w:val="00467876"/>
    <w:rsid w:val="0047127D"/>
    <w:rsid w:val="00471383"/>
    <w:rsid w:val="00471652"/>
    <w:rsid w:val="00471D3D"/>
    <w:rsid w:val="00471D96"/>
    <w:rsid w:val="00472311"/>
    <w:rsid w:val="00472497"/>
    <w:rsid w:val="004729F2"/>
    <w:rsid w:val="00472A38"/>
    <w:rsid w:val="00473106"/>
    <w:rsid w:val="0047450C"/>
    <w:rsid w:val="004748FF"/>
    <w:rsid w:val="00474B2C"/>
    <w:rsid w:val="00474C4F"/>
    <w:rsid w:val="004751B1"/>
    <w:rsid w:val="00475321"/>
    <w:rsid w:val="00475373"/>
    <w:rsid w:val="00475E88"/>
    <w:rsid w:val="004762B8"/>
    <w:rsid w:val="00476F1E"/>
    <w:rsid w:val="004776D6"/>
    <w:rsid w:val="00477E87"/>
    <w:rsid w:val="0048009E"/>
    <w:rsid w:val="00480373"/>
    <w:rsid w:val="00480682"/>
    <w:rsid w:val="00480EBA"/>
    <w:rsid w:val="004818B8"/>
    <w:rsid w:val="004830FC"/>
    <w:rsid w:val="004838FC"/>
    <w:rsid w:val="00483E62"/>
    <w:rsid w:val="00484B69"/>
    <w:rsid w:val="004858E0"/>
    <w:rsid w:val="00485D5D"/>
    <w:rsid w:val="00486202"/>
    <w:rsid w:val="00486270"/>
    <w:rsid w:val="00486CBB"/>
    <w:rsid w:val="00487E5E"/>
    <w:rsid w:val="004901AD"/>
    <w:rsid w:val="004909B5"/>
    <w:rsid w:val="00490A07"/>
    <w:rsid w:val="00490A6C"/>
    <w:rsid w:val="00490EE0"/>
    <w:rsid w:val="00491189"/>
    <w:rsid w:val="00491794"/>
    <w:rsid w:val="00491806"/>
    <w:rsid w:val="00492815"/>
    <w:rsid w:val="00492A9E"/>
    <w:rsid w:val="00492ABB"/>
    <w:rsid w:val="00492BFD"/>
    <w:rsid w:val="0049317C"/>
    <w:rsid w:val="004939C3"/>
    <w:rsid w:val="00493FEE"/>
    <w:rsid w:val="004942C5"/>
    <w:rsid w:val="004942E9"/>
    <w:rsid w:val="00495656"/>
    <w:rsid w:val="00495818"/>
    <w:rsid w:val="00495CBB"/>
    <w:rsid w:val="00495D72"/>
    <w:rsid w:val="004965D3"/>
    <w:rsid w:val="00496D55"/>
    <w:rsid w:val="00496D71"/>
    <w:rsid w:val="00496EDA"/>
    <w:rsid w:val="0049704C"/>
    <w:rsid w:val="004971A8"/>
    <w:rsid w:val="00497479"/>
    <w:rsid w:val="0049763E"/>
    <w:rsid w:val="00497688"/>
    <w:rsid w:val="004A0F51"/>
    <w:rsid w:val="004A1662"/>
    <w:rsid w:val="004A1959"/>
    <w:rsid w:val="004A1B8F"/>
    <w:rsid w:val="004A3378"/>
    <w:rsid w:val="004A44B2"/>
    <w:rsid w:val="004A463A"/>
    <w:rsid w:val="004A46DE"/>
    <w:rsid w:val="004A476F"/>
    <w:rsid w:val="004A4950"/>
    <w:rsid w:val="004A5065"/>
    <w:rsid w:val="004A57C2"/>
    <w:rsid w:val="004A63FD"/>
    <w:rsid w:val="004A6B3F"/>
    <w:rsid w:val="004A6E5B"/>
    <w:rsid w:val="004A73BF"/>
    <w:rsid w:val="004A7ADA"/>
    <w:rsid w:val="004A7E46"/>
    <w:rsid w:val="004A7F97"/>
    <w:rsid w:val="004B0228"/>
    <w:rsid w:val="004B0A7A"/>
    <w:rsid w:val="004B15FA"/>
    <w:rsid w:val="004B1B57"/>
    <w:rsid w:val="004B1BED"/>
    <w:rsid w:val="004B1E7D"/>
    <w:rsid w:val="004B2FA4"/>
    <w:rsid w:val="004B328B"/>
    <w:rsid w:val="004B353B"/>
    <w:rsid w:val="004B385E"/>
    <w:rsid w:val="004B40DF"/>
    <w:rsid w:val="004B4347"/>
    <w:rsid w:val="004B43F6"/>
    <w:rsid w:val="004B44AE"/>
    <w:rsid w:val="004B49D2"/>
    <w:rsid w:val="004B4A6D"/>
    <w:rsid w:val="004B4B11"/>
    <w:rsid w:val="004B5034"/>
    <w:rsid w:val="004B533F"/>
    <w:rsid w:val="004B5500"/>
    <w:rsid w:val="004B62F1"/>
    <w:rsid w:val="004B6432"/>
    <w:rsid w:val="004B6E70"/>
    <w:rsid w:val="004B6ED5"/>
    <w:rsid w:val="004B722E"/>
    <w:rsid w:val="004B78C8"/>
    <w:rsid w:val="004C0003"/>
    <w:rsid w:val="004C0B97"/>
    <w:rsid w:val="004C0BE5"/>
    <w:rsid w:val="004C0D59"/>
    <w:rsid w:val="004C0FA4"/>
    <w:rsid w:val="004C1571"/>
    <w:rsid w:val="004C1AAD"/>
    <w:rsid w:val="004C1F4E"/>
    <w:rsid w:val="004C1FC0"/>
    <w:rsid w:val="004C21A8"/>
    <w:rsid w:val="004C258C"/>
    <w:rsid w:val="004C298E"/>
    <w:rsid w:val="004C31C3"/>
    <w:rsid w:val="004C3AE7"/>
    <w:rsid w:val="004C3C09"/>
    <w:rsid w:val="004C3F89"/>
    <w:rsid w:val="004C40A9"/>
    <w:rsid w:val="004C4530"/>
    <w:rsid w:val="004C4E35"/>
    <w:rsid w:val="004C53CE"/>
    <w:rsid w:val="004C5590"/>
    <w:rsid w:val="004C55DD"/>
    <w:rsid w:val="004C61E3"/>
    <w:rsid w:val="004C6789"/>
    <w:rsid w:val="004C690E"/>
    <w:rsid w:val="004C6A98"/>
    <w:rsid w:val="004C7398"/>
    <w:rsid w:val="004D0234"/>
    <w:rsid w:val="004D0AB8"/>
    <w:rsid w:val="004D0DE0"/>
    <w:rsid w:val="004D16AF"/>
    <w:rsid w:val="004D17EF"/>
    <w:rsid w:val="004D187B"/>
    <w:rsid w:val="004D1946"/>
    <w:rsid w:val="004D1FBB"/>
    <w:rsid w:val="004D21DF"/>
    <w:rsid w:val="004D2420"/>
    <w:rsid w:val="004D2865"/>
    <w:rsid w:val="004D30B5"/>
    <w:rsid w:val="004D34FE"/>
    <w:rsid w:val="004D47DB"/>
    <w:rsid w:val="004D47FF"/>
    <w:rsid w:val="004D4BE8"/>
    <w:rsid w:val="004D5258"/>
    <w:rsid w:val="004D59CA"/>
    <w:rsid w:val="004D5C8B"/>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91C"/>
    <w:rsid w:val="004E6334"/>
    <w:rsid w:val="004E6471"/>
    <w:rsid w:val="004E6BBB"/>
    <w:rsid w:val="004E6D0C"/>
    <w:rsid w:val="004E6F9A"/>
    <w:rsid w:val="004E7A1A"/>
    <w:rsid w:val="004E7EC4"/>
    <w:rsid w:val="004E7FF8"/>
    <w:rsid w:val="004F0359"/>
    <w:rsid w:val="004F04CD"/>
    <w:rsid w:val="004F06AB"/>
    <w:rsid w:val="004F071F"/>
    <w:rsid w:val="004F0959"/>
    <w:rsid w:val="004F09C4"/>
    <w:rsid w:val="004F0CEA"/>
    <w:rsid w:val="004F1095"/>
    <w:rsid w:val="004F1204"/>
    <w:rsid w:val="004F1378"/>
    <w:rsid w:val="004F16FD"/>
    <w:rsid w:val="004F19AA"/>
    <w:rsid w:val="004F204C"/>
    <w:rsid w:val="004F27A6"/>
    <w:rsid w:val="004F2AA5"/>
    <w:rsid w:val="004F2D62"/>
    <w:rsid w:val="004F362C"/>
    <w:rsid w:val="004F3977"/>
    <w:rsid w:val="004F415C"/>
    <w:rsid w:val="004F422A"/>
    <w:rsid w:val="004F44D7"/>
    <w:rsid w:val="004F44DE"/>
    <w:rsid w:val="004F4DE7"/>
    <w:rsid w:val="004F4FD2"/>
    <w:rsid w:val="004F51B4"/>
    <w:rsid w:val="004F522A"/>
    <w:rsid w:val="004F52D0"/>
    <w:rsid w:val="004F5300"/>
    <w:rsid w:val="004F6033"/>
    <w:rsid w:val="004F6860"/>
    <w:rsid w:val="004F6CB8"/>
    <w:rsid w:val="004F6D8A"/>
    <w:rsid w:val="004F6F50"/>
    <w:rsid w:val="004F736F"/>
    <w:rsid w:val="004F7B36"/>
    <w:rsid w:val="004F7E33"/>
    <w:rsid w:val="005006F2"/>
    <w:rsid w:val="00500BA2"/>
    <w:rsid w:val="00500BEE"/>
    <w:rsid w:val="005018E0"/>
    <w:rsid w:val="00501A1A"/>
    <w:rsid w:val="00501B26"/>
    <w:rsid w:val="00502415"/>
    <w:rsid w:val="00502F5B"/>
    <w:rsid w:val="00503237"/>
    <w:rsid w:val="00503AB9"/>
    <w:rsid w:val="00503B05"/>
    <w:rsid w:val="00503F16"/>
    <w:rsid w:val="005045C2"/>
    <w:rsid w:val="00504B04"/>
    <w:rsid w:val="00504BA9"/>
    <w:rsid w:val="00505271"/>
    <w:rsid w:val="00505A59"/>
    <w:rsid w:val="00505B9C"/>
    <w:rsid w:val="005061FB"/>
    <w:rsid w:val="00506364"/>
    <w:rsid w:val="0050684F"/>
    <w:rsid w:val="00506D2F"/>
    <w:rsid w:val="00506DA3"/>
    <w:rsid w:val="005074E6"/>
    <w:rsid w:val="00507693"/>
    <w:rsid w:val="005078E1"/>
    <w:rsid w:val="00507B70"/>
    <w:rsid w:val="00507BBF"/>
    <w:rsid w:val="00507EAD"/>
    <w:rsid w:val="00510044"/>
    <w:rsid w:val="00510DFD"/>
    <w:rsid w:val="0051106D"/>
    <w:rsid w:val="0051142A"/>
    <w:rsid w:val="00511591"/>
    <w:rsid w:val="00511C4C"/>
    <w:rsid w:val="00511F5A"/>
    <w:rsid w:val="005126E2"/>
    <w:rsid w:val="0051316F"/>
    <w:rsid w:val="005137FE"/>
    <w:rsid w:val="00513A70"/>
    <w:rsid w:val="00513AF1"/>
    <w:rsid w:val="00513AF6"/>
    <w:rsid w:val="005147E9"/>
    <w:rsid w:val="00514C43"/>
    <w:rsid w:val="0051504C"/>
    <w:rsid w:val="00515711"/>
    <w:rsid w:val="00515FF0"/>
    <w:rsid w:val="00516F90"/>
    <w:rsid w:val="00517472"/>
    <w:rsid w:val="00517498"/>
    <w:rsid w:val="005176CE"/>
    <w:rsid w:val="0051775B"/>
    <w:rsid w:val="00517D3B"/>
    <w:rsid w:val="005202DE"/>
    <w:rsid w:val="0052034D"/>
    <w:rsid w:val="00520475"/>
    <w:rsid w:val="00520EA7"/>
    <w:rsid w:val="00521403"/>
    <w:rsid w:val="00521A35"/>
    <w:rsid w:val="00521BA4"/>
    <w:rsid w:val="00522053"/>
    <w:rsid w:val="00522433"/>
    <w:rsid w:val="00522B48"/>
    <w:rsid w:val="00522EA9"/>
    <w:rsid w:val="005232C8"/>
    <w:rsid w:val="00523900"/>
    <w:rsid w:val="00523B80"/>
    <w:rsid w:val="00523CBF"/>
    <w:rsid w:val="00523FEB"/>
    <w:rsid w:val="00524220"/>
    <w:rsid w:val="005242F1"/>
    <w:rsid w:val="005243E1"/>
    <w:rsid w:val="00524670"/>
    <w:rsid w:val="005255DF"/>
    <w:rsid w:val="005258F4"/>
    <w:rsid w:val="00525CAD"/>
    <w:rsid w:val="00526225"/>
    <w:rsid w:val="005264C1"/>
    <w:rsid w:val="00526BB2"/>
    <w:rsid w:val="00526F6A"/>
    <w:rsid w:val="00527440"/>
    <w:rsid w:val="00527CB6"/>
    <w:rsid w:val="00530FC5"/>
    <w:rsid w:val="0053112D"/>
    <w:rsid w:val="0053147D"/>
    <w:rsid w:val="005316CB"/>
    <w:rsid w:val="00531A4B"/>
    <w:rsid w:val="00531B7D"/>
    <w:rsid w:val="00532B60"/>
    <w:rsid w:val="005337F5"/>
    <w:rsid w:val="00533B8C"/>
    <w:rsid w:val="0053470F"/>
    <w:rsid w:val="00534D94"/>
    <w:rsid w:val="00534F4D"/>
    <w:rsid w:val="005354B5"/>
    <w:rsid w:val="0053560F"/>
    <w:rsid w:val="00535BE7"/>
    <w:rsid w:val="005360FF"/>
    <w:rsid w:val="005365BD"/>
    <w:rsid w:val="00536883"/>
    <w:rsid w:val="005368BF"/>
    <w:rsid w:val="00536B0A"/>
    <w:rsid w:val="00536E3B"/>
    <w:rsid w:val="00536EEB"/>
    <w:rsid w:val="0053754B"/>
    <w:rsid w:val="0053776F"/>
    <w:rsid w:val="00540E76"/>
    <w:rsid w:val="0054168B"/>
    <w:rsid w:val="005418D3"/>
    <w:rsid w:val="0054259B"/>
    <w:rsid w:val="00542CF4"/>
    <w:rsid w:val="00542D37"/>
    <w:rsid w:val="005431A3"/>
    <w:rsid w:val="00543931"/>
    <w:rsid w:val="00543B76"/>
    <w:rsid w:val="00543D16"/>
    <w:rsid w:val="0054472C"/>
    <w:rsid w:val="00544B4E"/>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2A7D"/>
    <w:rsid w:val="00552F7D"/>
    <w:rsid w:val="00552FB7"/>
    <w:rsid w:val="0055302A"/>
    <w:rsid w:val="0055426D"/>
    <w:rsid w:val="00555628"/>
    <w:rsid w:val="00555BBA"/>
    <w:rsid w:val="00556006"/>
    <w:rsid w:val="00556939"/>
    <w:rsid w:val="00557EFF"/>
    <w:rsid w:val="0056077A"/>
    <w:rsid w:val="00560F95"/>
    <w:rsid w:val="00560F99"/>
    <w:rsid w:val="0056144A"/>
    <w:rsid w:val="00561483"/>
    <w:rsid w:val="00561509"/>
    <w:rsid w:val="00561AB2"/>
    <w:rsid w:val="00561BDB"/>
    <w:rsid w:val="0056218D"/>
    <w:rsid w:val="005629BB"/>
    <w:rsid w:val="00562C15"/>
    <w:rsid w:val="005631AD"/>
    <w:rsid w:val="00563274"/>
    <w:rsid w:val="0056365F"/>
    <w:rsid w:val="00563721"/>
    <w:rsid w:val="00563729"/>
    <w:rsid w:val="00563ABB"/>
    <w:rsid w:val="00563BA5"/>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2266"/>
    <w:rsid w:val="0057283A"/>
    <w:rsid w:val="0057325E"/>
    <w:rsid w:val="005736D1"/>
    <w:rsid w:val="00573B72"/>
    <w:rsid w:val="00573EA8"/>
    <w:rsid w:val="0057440C"/>
    <w:rsid w:val="005749EA"/>
    <w:rsid w:val="00574ACC"/>
    <w:rsid w:val="005765BC"/>
    <w:rsid w:val="00576612"/>
    <w:rsid w:val="00577579"/>
    <w:rsid w:val="005775B1"/>
    <w:rsid w:val="0057780D"/>
    <w:rsid w:val="0057796A"/>
    <w:rsid w:val="00577A37"/>
    <w:rsid w:val="005802D0"/>
    <w:rsid w:val="005802F0"/>
    <w:rsid w:val="00580302"/>
    <w:rsid w:val="005809B7"/>
    <w:rsid w:val="00580B7B"/>
    <w:rsid w:val="00580DB4"/>
    <w:rsid w:val="0058177C"/>
    <w:rsid w:val="00581A82"/>
    <w:rsid w:val="00581AF0"/>
    <w:rsid w:val="00581E55"/>
    <w:rsid w:val="00582449"/>
    <w:rsid w:val="005826F2"/>
    <w:rsid w:val="00582C09"/>
    <w:rsid w:val="00583028"/>
    <w:rsid w:val="00583157"/>
    <w:rsid w:val="005833AC"/>
    <w:rsid w:val="0058374A"/>
    <w:rsid w:val="00583BB8"/>
    <w:rsid w:val="00583CCF"/>
    <w:rsid w:val="00583D51"/>
    <w:rsid w:val="00583F17"/>
    <w:rsid w:val="00584452"/>
    <w:rsid w:val="00585C08"/>
    <w:rsid w:val="005861D7"/>
    <w:rsid w:val="00586CBF"/>
    <w:rsid w:val="00586DBE"/>
    <w:rsid w:val="005874A4"/>
    <w:rsid w:val="005874FE"/>
    <w:rsid w:val="00587964"/>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571"/>
    <w:rsid w:val="00594574"/>
    <w:rsid w:val="0059463F"/>
    <w:rsid w:val="00594C7A"/>
    <w:rsid w:val="00594E6C"/>
    <w:rsid w:val="005950D1"/>
    <w:rsid w:val="00595702"/>
    <w:rsid w:val="00595836"/>
    <w:rsid w:val="00595CC3"/>
    <w:rsid w:val="00596035"/>
    <w:rsid w:val="0059622D"/>
    <w:rsid w:val="0059623A"/>
    <w:rsid w:val="005964B0"/>
    <w:rsid w:val="00596D92"/>
    <w:rsid w:val="005977D0"/>
    <w:rsid w:val="0059783C"/>
    <w:rsid w:val="00597FF2"/>
    <w:rsid w:val="005A0E5F"/>
    <w:rsid w:val="005A1A79"/>
    <w:rsid w:val="005A1B46"/>
    <w:rsid w:val="005A25E1"/>
    <w:rsid w:val="005A28FB"/>
    <w:rsid w:val="005A295D"/>
    <w:rsid w:val="005A2D98"/>
    <w:rsid w:val="005A3756"/>
    <w:rsid w:val="005A401F"/>
    <w:rsid w:val="005A4ABE"/>
    <w:rsid w:val="005A4C1E"/>
    <w:rsid w:val="005A4D4E"/>
    <w:rsid w:val="005A57D1"/>
    <w:rsid w:val="005A60CA"/>
    <w:rsid w:val="005A73EE"/>
    <w:rsid w:val="005A782B"/>
    <w:rsid w:val="005B0512"/>
    <w:rsid w:val="005B18C0"/>
    <w:rsid w:val="005B21DD"/>
    <w:rsid w:val="005B2628"/>
    <w:rsid w:val="005B2734"/>
    <w:rsid w:val="005B330D"/>
    <w:rsid w:val="005B337C"/>
    <w:rsid w:val="005B352F"/>
    <w:rsid w:val="005B3E22"/>
    <w:rsid w:val="005B438B"/>
    <w:rsid w:val="005B4E3B"/>
    <w:rsid w:val="005B520C"/>
    <w:rsid w:val="005B5CFE"/>
    <w:rsid w:val="005B5F8B"/>
    <w:rsid w:val="005B5FDA"/>
    <w:rsid w:val="005B66A1"/>
    <w:rsid w:val="005B678D"/>
    <w:rsid w:val="005B6B89"/>
    <w:rsid w:val="005B7257"/>
    <w:rsid w:val="005B742C"/>
    <w:rsid w:val="005B7448"/>
    <w:rsid w:val="005B7B1D"/>
    <w:rsid w:val="005B7DB9"/>
    <w:rsid w:val="005C001E"/>
    <w:rsid w:val="005C0478"/>
    <w:rsid w:val="005C04B4"/>
    <w:rsid w:val="005C0758"/>
    <w:rsid w:val="005C0F0A"/>
    <w:rsid w:val="005C1818"/>
    <w:rsid w:val="005C1836"/>
    <w:rsid w:val="005C1D98"/>
    <w:rsid w:val="005C2371"/>
    <w:rsid w:val="005C29E9"/>
    <w:rsid w:val="005C3913"/>
    <w:rsid w:val="005C3AAD"/>
    <w:rsid w:val="005C3F4E"/>
    <w:rsid w:val="005C5DDE"/>
    <w:rsid w:val="005C6A64"/>
    <w:rsid w:val="005C6C69"/>
    <w:rsid w:val="005C7528"/>
    <w:rsid w:val="005C7A8F"/>
    <w:rsid w:val="005D027F"/>
    <w:rsid w:val="005D046D"/>
    <w:rsid w:val="005D0FA0"/>
    <w:rsid w:val="005D1569"/>
    <w:rsid w:val="005D1E3F"/>
    <w:rsid w:val="005D2472"/>
    <w:rsid w:val="005D2941"/>
    <w:rsid w:val="005D3759"/>
    <w:rsid w:val="005D3775"/>
    <w:rsid w:val="005D39C5"/>
    <w:rsid w:val="005D4449"/>
    <w:rsid w:val="005D50E0"/>
    <w:rsid w:val="005D5858"/>
    <w:rsid w:val="005D591C"/>
    <w:rsid w:val="005D5D64"/>
    <w:rsid w:val="005D6709"/>
    <w:rsid w:val="005D6A5E"/>
    <w:rsid w:val="005D6F64"/>
    <w:rsid w:val="005D751B"/>
    <w:rsid w:val="005D7CD0"/>
    <w:rsid w:val="005E059D"/>
    <w:rsid w:val="005E0808"/>
    <w:rsid w:val="005E0941"/>
    <w:rsid w:val="005E13E3"/>
    <w:rsid w:val="005E1948"/>
    <w:rsid w:val="005E2091"/>
    <w:rsid w:val="005E26A5"/>
    <w:rsid w:val="005E29B4"/>
    <w:rsid w:val="005E2D77"/>
    <w:rsid w:val="005E2E83"/>
    <w:rsid w:val="005E30E1"/>
    <w:rsid w:val="005E3131"/>
    <w:rsid w:val="005E31F6"/>
    <w:rsid w:val="005E3AB1"/>
    <w:rsid w:val="005E5151"/>
    <w:rsid w:val="005E5E71"/>
    <w:rsid w:val="005E6981"/>
    <w:rsid w:val="005E79BC"/>
    <w:rsid w:val="005F01EB"/>
    <w:rsid w:val="005F030C"/>
    <w:rsid w:val="005F03A6"/>
    <w:rsid w:val="005F04B0"/>
    <w:rsid w:val="005F0568"/>
    <w:rsid w:val="005F1AD8"/>
    <w:rsid w:val="005F1BD1"/>
    <w:rsid w:val="005F217C"/>
    <w:rsid w:val="005F27AE"/>
    <w:rsid w:val="005F291C"/>
    <w:rsid w:val="005F2E3A"/>
    <w:rsid w:val="005F3544"/>
    <w:rsid w:val="005F3990"/>
    <w:rsid w:val="005F3A19"/>
    <w:rsid w:val="005F4213"/>
    <w:rsid w:val="005F4B02"/>
    <w:rsid w:val="005F5805"/>
    <w:rsid w:val="005F5DB4"/>
    <w:rsid w:val="005F5F24"/>
    <w:rsid w:val="005F6083"/>
    <w:rsid w:val="005F62F4"/>
    <w:rsid w:val="005F6E66"/>
    <w:rsid w:val="005F6F43"/>
    <w:rsid w:val="005F6F6B"/>
    <w:rsid w:val="005F72AC"/>
    <w:rsid w:val="005F7510"/>
    <w:rsid w:val="005F75A6"/>
    <w:rsid w:val="005F7C15"/>
    <w:rsid w:val="00600479"/>
    <w:rsid w:val="00600AED"/>
    <w:rsid w:val="00601DBC"/>
    <w:rsid w:val="00602A82"/>
    <w:rsid w:val="00603685"/>
    <w:rsid w:val="006045D3"/>
    <w:rsid w:val="00605130"/>
    <w:rsid w:val="0060555F"/>
    <w:rsid w:val="006055F3"/>
    <w:rsid w:val="006056DC"/>
    <w:rsid w:val="00605C61"/>
    <w:rsid w:val="00606974"/>
    <w:rsid w:val="00606C74"/>
    <w:rsid w:val="0060709B"/>
    <w:rsid w:val="006074BD"/>
    <w:rsid w:val="00607961"/>
    <w:rsid w:val="006100C4"/>
    <w:rsid w:val="00610E73"/>
    <w:rsid w:val="006112EB"/>
    <w:rsid w:val="00611349"/>
    <w:rsid w:val="00611480"/>
    <w:rsid w:val="00611AD6"/>
    <w:rsid w:val="00611B8F"/>
    <w:rsid w:val="00611D29"/>
    <w:rsid w:val="0061215A"/>
    <w:rsid w:val="006122BA"/>
    <w:rsid w:val="00612A99"/>
    <w:rsid w:val="00612C7D"/>
    <w:rsid w:val="00612E2B"/>
    <w:rsid w:val="006131F1"/>
    <w:rsid w:val="00613228"/>
    <w:rsid w:val="00613313"/>
    <w:rsid w:val="006137C0"/>
    <w:rsid w:val="00613AD3"/>
    <w:rsid w:val="00614284"/>
    <w:rsid w:val="0061492A"/>
    <w:rsid w:val="00614DBF"/>
    <w:rsid w:val="00614E5A"/>
    <w:rsid w:val="00615A65"/>
    <w:rsid w:val="00615ED9"/>
    <w:rsid w:val="00616832"/>
    <w:rsid w:val="00616EFA"/>
    <w:rsid w:val="00616FF2"/>
    <w:rsid w:val="00617401"/>
    <w:rsid w:val="00617D42"/>
    <w:rsid w:val="00620A88"/>
    <w:rsid w:val="00620F06"/>
    <w:rsid w:val="00621478"/>
    <w:rsid w:val="00621CDB"/>
    <w:rsid w:val="00621D69"/>
    <w:rsid w:val="0062206B"/>
    <w:rsid w:val="0062222B"/>
    <w:rsid w:val="0062249A"/>
    <w:rsid w:val="00622808"/>
    <w:rsid w:val="00622846"/>
    <w:rsid w:val="00622E89"/>
    <w:rsid w:val="00623229"/>
    <w:rsid w:val="00623540"/>
    <w:rsid w:val="006236D3"/>
    <w:rsid w:val="00623A4E"/>
    <w:rsid w:val="00623F1E"/>
    <w:rsid w:val="00624004"/>
    <w:rsid w:val="0062433B"/>
    <w:rsid w:val="00624419"/>
    <w:rsid w:val="0062473C"/>
    <w:rsid w:val="00624EB3"/>
    <w:rsid w:val="0062524E"/>
    <w:rsid w:val="0062527D"/>
    <w:rsid w:val="00625EF0"/>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38C"/>
    <w:rsid w:val="006315CB"/>
    <w:rsid w:val="00631E0B"/>
    <w:rsid w:val="00632B10"/>
    <w:rsid w:val="00633096"/>
    <w:rsid w:val="006330E7"/>
    <w:rsid w:val="0063346E"/>
    <w:rsid w:val="00633F16"/>
    <w:rsid w:val="00634992"/>
    <w:rsid w:val="00635625"/>
    <w:rsid w:val="0063683C"/>
    <w:rsid w:val="00636A27"/>
    <w:rsid w:val="00636B40"/>
    <w:rsid w:val="00636F1D"/>
    <w:rsid w:val="00637834"/>
    <w:rsid w:val="00637A3F"/>
    <w:rsid w:val="00640016"/>
    <w:rsid w:val="006403EC"/>
    <w:rsid w:val="00640E80"/>
    <w:rsid w:val="006418CA"/>
    <w:rsid w:val="00641D78"/>
    <w:rsid w:val="00641DCE"/>
    <w:rsid w:val="00641F37"/>
    <w:rsid w:val="00642649"/>
    <w:rsid w:val="006427D8"/>
    <w:rsid w:val="00642A15"/>
    <w:rsid w:val="0064379F"/>
    <w:rsid w:val="00644159"/>
    <w:rsid w:val="006448BA"/>
    <w:rsid w:val="00644B0E"/>
    <w:rsid w:val="00645210"/>
    <w:rsid w:val="006455E0"/>
    <w:rsid w:val="00645620"/>
    <w:rsid w:val="0064576D"/>
    <w:rsid w:val="00646074"/>
    <w:rsid w:val="006468B3"/>
    <w:rsid w:val="00646F91"/>
    <w:rsid w:val="00647611"/>
    <w:rsid w:val="00647B60"/>
    <w:rsid w:val="006500CD"/>
    <w:rsid w:val="006500D1"/>
    <w:rsid w:val="0065041E"/>
    <w:rsid w:val="00650580"/>
    <w:rsid w:val="00651166"/>
    <w:rsid w:val="006514F6"/>
    <w:rsid w:val="00651546"/>
    <w:rsid w:val="0065173D"/>
    <w:rsid w:val="0065180E"/>
    <w:rsid w:val="0065213B"/>
    <w:rsid w:val="00652158"/>
    <w:rsid w:val="0065236C"/>
    <w:rsid w:val="006525E8"/>
    <w:rsid w:val="00652781"/>
    <w:rsid w:val="00652B91"/>
    <w:rsid w:val="00652E5C"/>
    <w:rsid w:val="00653A4D"/>
    <w:rsid w:val="00653EC0"/>
    <w:rsid w:val="0065411C"/>
    <w:rsid w:val="006542C7"/>
    <w:rsid w:val="006546D1"/>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B35"/>
    <w:rsid w:val="00662E89"/>
    <w:rsid w:val="00664C54"/>
    <w:rsid w:val="00665357"/>
    <w:rsid w:val="00665366"/>
    <w:rsid w:val="00665544"/>
    <w:rsid w:val="0066578E"/>
    <w:rsid w:val="00665A62"/>
    <w:rsid w:val="00665CC0"/>
    <w:rsid w:val="00665FB6"/>
    <w:rsid w:val="00666E63"/>
    <w:rsid w:val="006673ED"/>
    <w:rsid w:val="006678DB"/>
    <w:rsid w:val="0067023B"/>
    <w:rsid w:val="006704C6"/>
    <w:rsid w:val="0067065D"/>
    <w:rsid w:val="006710DE"/>
    <w:rsid w:val="0067119D"/>
    <w:rsid w:val="00671264"/>
    <w:rsid w:val="006721E6"/>
    <w:rsid w:val="00672545"/>
    <w:rsid w:val="006726AB"/>
    <w:rsid w:val="00672739"/>
    <w:rsid w:val="006727A3"/>
    <w:rsid w:val="006727C4"/>
    <w:rsid w:val="006727EC"/>
    <w:rsid w:val="00673879"/>
    <w:rsid w:val="00673943"/>
    <w:rsid w:val="00674569"/>
    <w:rsid w:val="00676501"/>
    <w:rsid w:val="00676DDC"/>
    <w:rsid w:val="006771B4"/>
    <w:rsid w:val="00677AAE"/>
    <w:rsid w:val="00677F3E"/>
    <w:rsid w:val="006803C4"/>
    <w:rsid w:val="0068056E"/>
    <w:rsid w:val="00680B62"/>
    <w:rsid w:val="00680F61"/>
    <w:rsid w:val="00681419"/>
    <w:rsid w:val="00681639"/>
    <w:rsid w:val="0068187A"/>
    <w:rsid w:val="0068192B"/>
    <w:rsid w:val="00681A69"/>
    <w:rsid w:val="00681C17"/>
    <w:rsid w:val="00681D4D"/>
    <w:rsid w:val="00682633"/>
    <w:rsid w:val="0068454D"/>
    <w:rsid w:val="0068464C"/>
    <w:rsid w:val="0068487F"/>
    <w:rsid w:val="00684B60"/>
    <w:rsid w:val="00684D19"/>
    <w:rsid w:val="00685123"/>
    <w:rsid w:val="00685398"/>
    <w:rsid w:val="006854B4"/>
    <w:rsid w:val="00685A99"/>
    <w:rsid w:val="00685B4E"/>
    <w:rsid w:val="00685E63"/>
    <w:rsid w:val="00686246"/>
    <w:rsid w:val="006867F7"/>
    <w:rsid w:val="00686A54"/>
    <w:rsid w:val="00686ED8"/>
    <w:rsid w:val="0068740C"/>
    <w:rsid w:val="006874A7"/>
    <w:rsid w:val="00687599"/>
    <w:rsid w:val="0068790B"/>
    <w:rsid w:val="00687AF1"/>
    <w:rsid w:val="00687BFC"/>
    <w:rsid w:val="00687C3F"/>
    <w:rsid w:val="0069036E"/>
    <w:rsid w:val="006904DD"/>
    <w:rsid w:val="006908B4"/>
    <w:rsid w:val="00690AA2"/>
    <w:rsid w:val="006913E8"/>
    <w:rsid w:val="00692264"/>
    <w:rsid w:val="006927C6"/>
    <w:rsid w:val="00693141"/>
    <w:rsid w:val="0069387F"/>
    <w:rsid w:val="00693F00"/>
    <w:rsid w:val="00694089"/>
    <w:rsid w:val="006944BD"/>
    <w:rsid w:val="00694C8B"/>
    <w:rsid w:val="00694EE2"/>
    <w:rsid w:val="0069529D"/>
    <w:rsid w:val="00695A56"/>
    <w:rsid w:val="0069642D"/>
    <w:rsid w:val="00696831"/>
    <w:rsid w:val="00696981"/>
    <w:rsid w:val="00697337"/>
    <w:rsid w:val="0069789A"/>
    <w:rsid w:val="00697B0C"/>
    <w:rsid w:val="006A0A07"/>
    <w:rsid w:val="006A0C2F"/>
    <w:rsid w:val="006A0FEA"/>
    <w:rsid w:val="006A13F8"/>
    <w:rsid w:val="006A17C2"/>
    <w:rsid w:val="006A17E5"/>
    <w:rsid w:val="006A1814"/>
    <w:rsid w:val="006A1F92"/>
    <w:rsid w:val="006A2088"/>
    <w:rsid w:val="006A23EE"/>
    <w:rsid w:val="006A23F5"/>
    <w:rsid w:val="006A29EC"/>
    <w:rsid w:val="006A2B0D"/>
    <w:rsid w:val="006A3616"/>
    <w:rsid w:val="006A41B9"/>
    <w:rsid w:val="006A4439"/>
    <w:rsid w:val="006A48B3"/>
    <w:rsid w:val="006A48CF"/>
    <w:rsid w:val="006A4F2F"/>
    <w:rsid w:val="006A6273"/>
    <w:rsid w:val="006A6D1D"/>
    <w:rsid w:val="006A7510"/>
    <w:rsid w:val="006A7CBB"/>
    <w:rsid w:val="006A7E44"/>
    <w:rsid w:val="006A7E4F"/>
    <w:rsid w:val="006B02AA"/>
    <w:rsid w:val="006B046A"/>
    <w:rsid w:val="006B0556"/>
    <w:rsid w:val="006B074D"/>
    <w:rsid w:val="006B081D"/>
    <w:rsid w:val="006B1095"/>
    <w:rsid w:val="006B1867"/>
    <w:rsid w:val="006B1B02"/>
    <w:rsid w:val="006B1C11"/>
    <w:rsid w:val="006B1DA6"/>
    <w:rsid w:val="006B2702"/>
    <w:rsid w:val="006B287F"/>
    <w:rsid w:val="006B2B30"/>
    <w:rsid w:val="006B2BEB"/>
    <w:rsid w:val="006B2BEF"/>
    <w:rsid w:val="006B3538"/>
    <w:rsid w:val="006B3C63"/>
    <w:rsid w:val="006B3CA9"/>
    <w:rsid w:val="006B3E21"/>
    <w:rsid w:val="006B4493"/>
    <w:rsid w:val="006B4AEB"/>
    <w:rsid w:val="006B5D38"/>
    <w:rsid w:val="006B62F7"/>
    <w:rsid w:val="006C0045"/>
    <w:rsid w:val="006C0ECF"/>
    <w:rsid w:val="006C181D"/>
    <w:rsid w:val="006C28DF"/>
    <w:rsid w:val="006C2CE0"/>
    <w:rsid w:val="006C3054"/>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6FC3"/>
    <w:rsid w:val="006C7B10"/>
    <w:rsid w:val="006C7C39"/>
    <w:rsid w:val="006C7DB9"/>
    <w:rsid w:val="006D0D11"/>
    <w:rsid w:val="006D1758"/>
    <w:rsid w:val="006D1A22"/>
    <w:rsid w:val="006D1A53"/>
    <w:rsid w:val="006D1EAD"/>
    <w:rsid w:val="006D209F"/>
    <w:rsid w:val="006D2D42"/>
    <w:rsid w:val="006D315F"/>
    <w:rsid w:val="006D3ADD"/>
    <w:rsid w:val="006D3EE0"/>
    <w:rsid w:val="006D46D6"/>
    <w:rsid w:val="006D4DFE"/>
    <w:rsid w:val="006D4E40"/>
    <w:rsid w:val="006D513C"/>
    <w:rsid w:val="006D53AA"/>
    <w:rsid w:val="006D549B"/>
    <w:rsid w:val="006D575E"/>
    <w:rsid w:val="006D57EC"/>
    <w:rsid w:val="006D58AF"/>
    <w:rsid w:val="006D5A4B"/>
    <w:rsid w:val="006D5C1B"/>
    <w:rsid w:val="006D5CA2"/>
    <w:rsid w:val="006D5F06"/>
    <w:rsid w:val="006D5F6C"/>
    <w:rsid w:val="006D6049"/>
    <w:rsid w:val="006D700E"/>
    <w:rsid w:val="006D70F1"/>
    <w:rsid w:val="006E0CD9"/>
    <w:rsid w:val="006E0DA8"/>
    <w:rsid w:val="006E24C3"/>
    <w:rsid w:val="006E2603"/>
    <w:rsid w:val="006E27A4"/>
    <w:rsid w:val="006E2CDC"/>
    <w:rsid w:val="006E2DFA"/>
    <w:rsid w:val="006E3598"/>
    <w:rsid w:val="006E372E"/>
    <w:rsid w:val="006E38F3"/>
    <w:rsid w:val="006E40B3"/>
    <w:rsid w:val="006E45A3"/>
    <w:rsid w:val="006E5306"/>
    <w:rsid w:val="006E53C5"/>
    <w:rsid w:val="006E5865"/>
    <w:rsid w:val="006E5CE3"/>
    <w:rsid w:val="006E5F6C"/>
    <w:rsid w:val="006E6170"/>
    <w:rsid w:val="006E6245"/>
    <w:rsid w:val="006E65D3"/>
    <w:rsid w:val="006E66A6"/>
    <w:rsid w:val="006E7A88"/>
    <w:rsid w:val="006F0050"/>
    <w:rsid w:val="006F022E"/>
    <w:rsid w:val="006F059C"/>
    <w:rsid w:val="006F0F58"/>
    <w:rsid w:val="006F1FBF"/>
    <w:rsid w:val="006F2568"/>
    <w:rsid w:val="006F275E"/>
    <w:rsid w:val="006F2818"/>
    <w:rsid w:val="006F2930"/>
    <w:rsid w:val="006F2A69"/>
    <w:rsid w:val="006F2BA1"/>
    <w:rsid w:val="006F34A0"/>
    <w:rsid w:val="006F34D7"/>
    <w:rsid w:val="006F355C"/>
    <w:rsid w:val="006F3A12"/>
    <w:rsid w:val="006F43BC"/>
    <w:rsid w:val="006F46DF"/>
    <w:rsid w:val="006F4FA9"/>
    <w:rsid w:val="006F5187"/>
    <w:rsid w:val="006F597A"/>
    <w:rsid w:val="006F5EB6"/>
    <w:rsid w:val="006F5FDB"/>
    <w:rsid w:val="006F61A9"/>
    <w:rsid w:val="006F65FB"/>
    <w:rsid w:val="006F6AA8"/>
    <w:rsid w:val="006F7CB4"/>
    <w:rsid w:val="006F7CDE"/>
    <w:rsid w:val="00700073"/>
    <w:rsid w:val="00700211"/>
    <w:rsid w:val="00700217"/>
    <w:rsid w:val="00700232"/>
    <w:rsid w:val="0070037F"/>
    <w:rsid w:val="00700DD4"/>
    <w:rsid w:val="007014B2"/>
    <w:rsid w:val="00701AC7"/>
    <w:rsid w:val="00701E13"/>
    <w:rsid w:val="00702062"/>
    <w:rsid w:val="007026F8"/>
    <w:rsid w:val="00702A60"/>
    <w:rsid w:val="00702D72"/>
    <w:rsid w:val="00703376"/>
    <w:rsid w:val="007042EE"/>
    <w:rsid w:val="00704992"/>
    <w:rsid w:val="00705BB8"/>
    <w:rsid w:val="00706F10"/>
    <w:rsid w:val="007071DC"/>
    <w:rsid w:val="007072BF"/>
    <w:rsid w:val="007074F5"/>
    <w:rsid w:val="0070781C"/>
    <w:rsid w:val="00710417"/>
    <w:rsid w:val="0071081C"/>
    <w:rsid w:val="00710B62"/>
    <w:rsid w:val="00710BA9"/>
    <w:rsid w:val="0071149C"/>
    <w:rsid w:val="0071171A"/>
    <w:rsid w:val="007118E3"/>
    <w:rsid w:val="0071281B"/>
    <w:rsid w:val="007129E7"/>
    <w:rsid w:val="00712A34"/>
    <w:rsid w:val="00712D4B"/>
    <w:rsid w:val="00712E05"/>
    <w:rsid w:val="007130BB"/>
    <w:rsid w:val="00713227"/>
    <w:rsid w:val="00713AEE"/>
    <w:rsid w:val="00713C13"/>
    <w:rsid w:val="00713E88"/>
    <w:rsid w:val="00713FB2"/>
    <w:rsid w:val="00714103"/>
    <w:rsid w:val="00714571"/>
    <w:rsid w:val="0071467A"/>
    <w:rsid w:val="007148F4"/>
    <w:rsid w:val="00714EF6"/>
    <w:rsid w:val="0071778D"/>
    <w:rsid w:val="007177E7"/>
    <w:rsid w:val="007178F1"/>
    <w:rsid w:val="00717A62"/>
    <w:rsid w:val="00717D48"/>
    <w:rsid w:val="00717F25"/>
    <w:rsid w:val="00720287"/>
    <w:rsid w:val="00720F52"/>
    <w:rsid w:val="00721136"/>
    <w:rsid w:val="00721654"/>
    <w:rsid w:val="00721F4D"/>
    <w:rsid w:val="0072226B"/>
    <w:rsid w:val="00722365"/>
    <w:rsid w:val="00722397"/>
    <w:rsid w:val="007225CF"/>
    <w:rsid w:val="007226C0"/>
    <w:rsid w:val="007228E8"/>
    <w:rsid w:val="0072299F"/>
    <w:rsid w:val="00722A3A"/>
    <w:rsid w:val="00722D32"/>
    <w:rsid w:val="00723180"/>
    <w:rsid w:val="00723658"/>
    <w:rsid w:val="00723A62"/>
    <w:rsid w:val="00723FD1"/>
    <w:rsid w:val="0072416D"/>
    <w:rsid w:val="00724504"/>
    <w:rsid w:val="00724CE6"/>
    <w:rsid w:val="00724DE9"/>
    <w:rsid w:val="007252FC"/>
    <w:rsid w:val="007254EA"/>
    <w:rsid w:val="007257C8"/>
    <w:rsid w:val="00726451"/>
    <w:rsid w:val="007265A4"/>
    <w:rsid w:val="007267EA"/>
    <w:rsid w:val="00726882"/>
    <w:rsid w:val="00726B21"/>
    <w:rsid w:val="00726B78"/>
    <w:rsid w:val="00727578"/>
    <w:rsid w:val="00727BAB"/>
    <w:rsid w:val="00727C43"/>
    <w:rsid w:val="0073012E"/>
    <w:rsid w:val="0073062C"/>
    <w:rsid w:val="00731ED2"/>
    <w:rsid w:val="0073245F"/>
    <w:rsid w:val="00732814"/>
    <w:rsid w:val="00732934"/>
    <w:rsid w:val="00732B16"/>
    <w:rsid w:val="00732E3D"/>
    <w:rsid w:val="007332F0"/>
    <w:rsid w:val="0073378E"/>
    <w:rsid w:val="00734772"/>
    <w:rsid w:val="00734C4D"/>
    <w:rsid w:val="0073557D"/>
    <w:rsid w:val="007359EC"/>
    <w:rsid w:val="00735B07"/>
    <w:rsid w:val="00735DD5"/>
    <w:rsid w:val="0073610E"/>
    <w:rsid w:val="00736813"/>
    <w:rsid w:val="00736AB7"/>
    <w:rsid w:val="00736BC4"/>
    <w:rsid w:val="0073739D"/>
    <w:rsid w:val="00737D76"/>
    <w:rsid w:val="00737DB2"/>
    <w:rsid w:val="0074003C"/>
    <w:rsid w:val="00740355"/>
    <w:rsid w:val="00740477"/>
    <w:rsid w:val="00740529"/>
    <w:rsid w:val="0074094B"/>
    <w:rsid w:val="00740D76"/>
    <w:rsid w:val="007410D1"/>
    <w:rsid w:val="0074133A"/>
    <w:rsid w:val="0074199D"/>
    <w:rsid w:val="00741AEC"/>
    <w:rsid w:val="00742115"/>
    <w:rsid w:val="00742512"/>
    <w:rsid w:val="00742952"/>
    <w:rsid w:val="007429B9"/>
    <w:rsid w:val="00742BE3"/>
    <w:rsid w:val="00742CBD"/>
    <w:rsid w:val="00742D91"/>
    <w:rsid w:val="00742F70"/>
    <w:rsid w:val="00742FF0"/>
    <w:rsid w:val="007434B3"/>
    <w:rsid w:val="00744061"/>
    <w:rsid w:val="00744293"/>
    <w:rsid w:val="00744651"/>
    <w:rsid w:val="00744777"/>
    <w:rsid w:val="00744BF5"/>
    <w:rsid w:val="00744D26"/>
    <w:rsid w:val="00745632"/>
    <w:rsid w:val="00745D15"/>
    <w:rsid w:val="00746467"/>
    <w:rsid w:val="007468A4"/>
    <w:rsid w:val="007469B4"/>
    <w:rsid w:val="00747853"/>
    <w:rsid w:val="00747DC6"/>
    <w:rsid w:val="00750299"/>
    <w:rsid w:val="0075066A"/>
    <w:rsid w:val="00750EDF"/>
    <w:rsid w:val="00750F67"/>
    <w:rsid w:val="007515C2"/>
    <w:rsid w:val="0075173D"/>
    <w:rsid w:val="00751DBF"/>
    <w:rsid w:val="00752F34"/>
    <w:rsid w:val="00752FEB"/>
    <w:rsid w:val="00753068"/>
    <w:rsid w:val="00753186"/>
    <w:rsid w:val="007531FE"/>
    <w:rsid w:val="007537B6"/>
    <w:rsid w:val="007544AD"/>
    <w:rsid w:val="0075478C"/>
    <w:rsid w:val="00754A97"/>
    <w:rsid w:val="007556C2"/>
    <w:rsid w:val="00755BD6"/>
    <w:rsid w:val="00755E00"/>
    <w:rsid w:val="00755E0E"/>
    <w:rsid w:val="00756B46"/>
    <w:rsid w:val="00756BB3"/>
    <w:rsid w:val="00756F98"/>
    <w:rsid w:val="0075715D"/>
    <w:rsid w:val="007572B0"/>
    <w:rsid w:val="00757361"/>
    <w:rsid w:val="00760B31"/>
    <w:rsid w:val="00762293"/>
    <w:rsid w:val="007630E0"/>
    <w:rsid w:val="007631CE"/>
    <w:rsid w:val="007637B6"/>
    <w:rsid w:val="007638D5"/>
    <w:rsid w:val="00763FDD"/>
    <w:rsid w:val="0076444E"/>
    <w:rsid w:val="00764458"/>
    <w:rsid w:val="00764770"/>
    <w:rsid w:val="00764BD8"/>
    <w:rsid w:val="007650E8"/>
    <w:rsid w:val="00765656"/>
    <w:rsid w:val="007658C5"/>
    <w:rsid w:val="007659F0"/>
    <w:rsid w:val="00765C39"/>
    <w:rsid w:val="007666B3"/>
    <w:rsid w:val="007670A5"/>
    <w:rsid w:val="00767647"/>
    <w:rsid w:val="007678B3"/>
    <w:rsid w:val="00767F44"/>
    <w:rsid w:val="00770222"/>
    <w:rsid w:val="007705D8"/>
    <w:rsid w:val="0077089F"/>
    <w:rsid w:val="00770CF7"/>
    <w:rsid w:val="00771284"/>
    <w:rsid w:val="007712E0"/>
    <w:rsid w:val="00771604"/>
    <w:rsid w:val="007717E4"/>
    <w:rsid w:val="00771A49"/>
    <w:rsid w:val="007722B6"/>
    <w:rsid w:val="007728AA"/>
    <w:rsid w:val="0077378F"/>
    <w:rsid w:val="00773E42"/>
    <w:rsid w:val="0077434B"/>
    <w:rsid w:val="00774A1D"/>
    <w:rsid w:val="00774A92"/>
    <w:rsid w:val="00774AAE"/>
    <w:rsid w:val="00775250"/>
    <w:rsid w:val="00775871"/>
    <w:rsid w:val="00775997"/>
    <w:rsid w:val="00775D1F"/>
    <w:rsid w:val="00775DCC"/>
    <w:rsid w:val="0077648F"/>
    <w:rsid w:val="0077672F"/>
    <w:rsid w:val="00776E70"/>
    <w:rsid w:val="00776FBE"/>
    <w:rsid w:val="0077716C"/>
    <w:rsid w:val="007775DE"/>
    <w:rsid w:val="007776A7"/>
    <w:rsid w:val="00777A67"/>
    <w:rsid w:val="00780CE8"/>
    <w:rsid w:val="0078148B"/>
    <w:rsid w:val="00781DEA"/>
    <w:rsid w:val="00781DFD"/>
    <w:rsid w:val="007828ED"/>
    <w:rsid w:val="00782B19"/>
    <w:rsid w:val="00782D1E"/>
    <w:rsid w:val="00782E12"/>
    <w:rsid w:val="00783091"/>
    <w:rsid w:val="0078324E"/>
    <w:rsid w:val="007838FA"/>
    <w:rsid w:val="00783908"/>
    <w:rsid w:val="00783BF1"/>
    <w:rsid w:val="00783F46"/>
    <w:rsid w:val="007846F9"/>
    <w:rsid w:val="00784AA7"/>
    <w:rsid w:val="00784C42"/>
    <w:rsid w:val="00784D7D"/>
    <w:rsid w:val="007852AE"/>
    <w:rsid w:val="007858A2"/>
    <w:rsid w:val="00785C05"/>
    <w:rsid w:val="007860AF"/>
    <w:rsid w:val="007864B5"/>
    <w:rsid w:val="00786650"/>
    <w:rsid w:val="007866A2"/>
    <w:rsid w:val="007872A2"/>
    <w:rsid w:val="00787B5A"/>
    <w:rsid w:val="00790078"/>
    <w:rsid w:val="007900F1"/>
    <w:rsid w:val="00790549"/>
    <w:rsid w:val="007911BB"/>
    <w:rsid w:val="00791270"/>
    <w:rsid w:val="00791C44"/>
    <w:rsid w:val="007921F3"/>
    <w:rsid w:val="007924CB"/>
    <w:rsid w:val="00792FB0"/>
    <w:rsid w:val="007930C2"/>
    <w:rsid w:val="00793901"/>
    <w:rsid w:val="0079393E"/>
    <w:rsid w:val="00793AD0"/>
    <w:rsid w:val="00794292"/>
    <w:rsid w:val="00794AF1"/>
    <w:rsid w:val="00794DFD"/>
    <w:rsid w:val="00795C83"/>
    <w:rsid w:val="0079642A"/>
    <w:rsid w:val="007965A7"/>
    <w:rsid w:val="00796663"/>
    <w:rsid w:val="007972EA"/>
    <w:rsid w:val="0079754E"/>
    <w:rsid w:val="00797804"/>
    <w:rsid w:val="00797B88"/>
    <w:rsid w:val="007A09CC"/>
    <w:rsid w:val="007A0B50"/>
    <w:rsid w:val="007A0E0D"/>
    <w:rsid w:val="007A1459"/>
    <w:rsid w:val="007A38AD"/>
    <w:rsid w:val="007A3A51"/>
    <w:rsid w:val="007A4480"/>
    <w:rsid w:val="007A4806"/>
    <w:rsid w:val="007A484C"/>
    <w:rsid w:val="007A4964"/>
    <w:rsid w:val="007A5132"/>
    <w:rsid w:val="007A6162"/>
    <w:rsid w:val="007A63D8"/>
    <w:rsid w:val="007A6AB6"/>
    <w:rsid w:val="007A6D6A"/>
    <w:rsid w:val="007A7116"/>
    <w:rsid w:val="007A71BD"/>
    <w:rsid w:val="007A7774"/>
    <w:rsid w:val="007A7B5E"/>
    <w:rsid w:val="007A7B7D"/>
    <w:rsid w:val="007B002C"/>
    <w:rsid w:val="007B0476"/>
    <w:rsid w:val="007B07C7"/>
    <w:rsid w:val="007B0C14"/>
    <w:rsid w:val="007B0C75"/>
    <w:rsid w:val="007B10A0"/>
    <w:rsid w:val="007B1485"/>
    <w:rsid w:val="007B1729"/>
    <w:rsid w:val="007B1A9A"/>
    <w:rsid w:val="007B259F"/>
    <w:rsid w:val="007B2840"/>
    <w:rsid w:val="007B310B"/>
    <w:rsid w:val="007B311B"/>
    <w:rsid w:val="007B36E0"/>
    <w:rsid w:val="007B3AA1"/>
    <w:rsid w:val="007B3CD4"/>
    <w:rsid w:val="007B4228"/>
    <w:rsid w:val="007B442C"/>
    <w:rsid w:val="007B448F"/>
    <w:rsid w:val="007B45D3"/>
    <w:rsid w:val="007B4A75"/>
    <w:rsid w:val="007B55F1"/>
    <w:rsid w:val="007B599F"/>
    <w:rsid w:val="007B5D61"/>
    <w:rsid w:val="007B602C"/>
    <w:rsid w:val="007B6099"/>
    <w:rsid w:val="007B65AF"/>
    <w:rsid w:val="007B6C0A"/>
    <w:rsid w:val="007B700B"/>
    <w:rsid w:val="007B78CC"/>
    <w:rsid w:val="007B7B5A"/>
    <w:rsid w:val="007C019F"/>
    <w:rsid w:val="007C0273"/>
    <w:rsid w:val="007C1012"/>
    <w:rsid w:val="007C119E"/>
    <w:rsid w:val="007C11AC"/>
    <w:rsid w:val="007C1372"/>
    <w:rsid w:val="007C1A4B"/>
    <w:rsid w:val="007C1B61"/>
    <w:rsid w:val="007C23FE"/>
    <w:rsid w:val="007C24F4"/>
    <w:rsid w:val="007C33D9"/>
    <w:rsid w:val="007C3547"/>
    <w:rsid w:val="007C3570"/>
    <w:rsid w:val="007C3589"/>
    <w:rsid w:val="007C372C"/>
    <w:rsid w:val="007C4300"/>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3480"/>
    <w:rsid w:val="007D4032"/>
    <w:rsid w:val="007D46C9"/>
    <w:rsid w:val="007D4816"/>
    <w:rsid w:val="007D4AFA"/>
    <w:rsid w:val="007D4DA1"/>
    <w:rsid w:val="007D501B"/>
    <w:rsid w:val="007D5287"/>
    <w:rsid w:val="007D5336"/>
    <w:rsid w:val="007D5B64"/>
    <w:rsid w:val="007D63F2"/>
    <w:rsid w:val="007D6E6C"/>
    <w:rsid w:val="007D7115"/>
    <w:rsid w:val="007D766A"/>
    <w:rsid w:val="007E0A94"/>
    <w:rsid w:val="007E0D78"/>
    <w:rsid w:val="007E13F7"/>
    <w:rsid w:val="007E1801"/>
    <w:rsid w:val="007E1BA7"/>
    <w:rsid w:val="007E1D96"/>
    <w:rsid w:val="007E1FE3"/>
    <w:rsid w:val="007E242F"/>
    <w:rsid w:val="007E285B"/>
    <w:rsid w:val="007E2A0C"/>
    <w:rsid w:val="007E2C3A"/>
    <w:rsid w:val="007E380B"/>
    <w:rsid w:val="007E3913"/>
    <w:rsid w:val="007E3DE0"/>
    <w:rsid w:val="007E4233"/>
    <w:rsid w:val="007E4349"/>
    <w:rsid w:val="007E4C75"/>
    <w:rsid w:val="007E58FC"/>
    <w:rsid w:val="007E5910"/>
    <w:rsid w:val="007E75D0"/>
    <w:rsid w:val="007F01F2"/>
    <w:rsid w:val="007F02BD"/>
    <w:rsid w:val="007F0B70"/>
    <w:rsid w:val="007F0C35"/>
    <w:rsid w:val="007F1ED6"/>
    <w:rsid w:val="007F2134"/>
    <w:rsid w:val="007F2FA3"/>
    <w:rsid w:val="007F3B16"/>
    <w:rsid w:val="007F3B9C"/>
    <w:rsid w:val="007F4174"/>
    <w:rsid w:val="007F4677"/>
    <w:rsid w:val="007F4B28"/>
    <w:rsid w:val="007F4C19"/>
    <w:rsid w:val="007F4D5D"/>
    <w:rsid w:val="007F4EDD"/>
    <w:rsid w:val="007F5A58"/>
    <w:rsid w:val="007F6249"/>
    <w:rsid w:val="007F63AD"/>
    <w:rsid w:val="007F6463"/>
    <w:rsid w:val="007F71F4"/>
    <w:rsid w:val="007F7F62"/>
    <w:rsid w:val="0080048C"/>
    <w:rsid w:val="00800A11"/>
    <w:rsid w:val="00800F08"/>
    <w:rsid w:val="0080103C"/>
    <w:rsid w:val="00803554"/>
    <w:rsid w:val="00803788"/>
    <w:rsid w:val="008037B6"/>
    <w:rsid w:val="0080405B"/>
    <w:rsid w:val="00804E9C"/>
    <w:rsid w:val="00805131"/>
    <w:rsid w:val="00806657"/>
    <w:rsid w:val="00806940"/>
    <w:rsid w:val="00806DEC"/>
    <w:rsid w:val="00807170"/>
    <w:rsid w:val="008073F4"/>
    <w:rsid w:val="00807505"/>
    <w:rsid w:val="0081021B"/>
    <w:rsid w:val="0081045D"/>
    <w:rsid w:val="00810687"/>
    <w:rsid w:val="00810B1C"/>
    <w:rsid w:val="00811156"/>
    <w:rsid w:val="008116C5"/>
    <w:rsid w:val="008126C4"/>
    <w:rsid w:val="00812F46"/>
    <w:rsid w:val="00813565"/>
    <w:rsid w:val="0081382E"/>
    <w:rsid w:val="00814252"/>
    <w:rsid w:val="00814558"/>
    <w:rsid w:val="008145DA"/>
    <w:rsid w:val="00814799"/>
    <w:rsid w:val="00814AC9"/>
    <w:rsid w:val="0081553A"/>
    <w:rsid w:val="00816296"/>
    <w:rsid w:val="008163CC"/>
    <w:rsid w:val="0081695A"/>
    <w:rsid w:val="00820865"/>
    <w:rsid w:val="00820B31"/>
    <w:rsid w:val="008210ED"/>
    <w:rsid w:val="00821A8C"/>
    <w:rsid w:val="00822085"/>
    <w:rsid w:val="008220FC"/>
    <w:rsid w:val="00822B14"/>
    <w:rsid w:val="008230EA"/>
    <w:rsid w:val="00823D46"/>
    <w:rsid w:val="00823EE3"/>
    <w:rsid w:val="0082444C"/>
    <w:rsid w:val="00826025"/>
    <w:rsid w:val="00826195"/>
    <w:rsid w:val="00826368"/>
    <w:rsid w:val="00826BFB"/>
    <w:rsid w:val="008274F5"/>
    <w:rsid w:val="008279E9"/>
    <w:rsid w:val="00827B3B"/>
    <w:rsid w:val="00830005"/>
    <w:rsid w:val="00830376"/>
    <w:rsid w:val="00830F49"/>
    <w:rsid w:val="0083104B"/>
    <w:rsid w:val="00831E4F"/>
    <w:rsid w:val="008322E8"/>
    <w:rsid w:val="00833599"/>
    <w:rsid w:val="008337E7"/>
    <w:rsid w:val="00833EB0"/>
    <w:rsid w:val="00834281"/>
    <w:rsid w:val="0083435C"/>
    <w:rsid w:val="00835865"/>
    <w:rsid w:val="00835F56"/>
    <w:rsid w:val="00836403"/>
    <w:rsid w:val="008366F1"/>
    <w:rsid w:val="00836C32"/>
    <w:rsid w:val="00836EA1"/>
    <w:rsid w:val="00836FE2"/>
    <w:rsid w:val="008371FD"/>
    <w:rsid w:val="00837388"/>
    <w:rsid w:val="00837412"/>
    <w:rsid w:val="008377B0"/>
    <w:rsid w:val="00837B41"/>
    <w:rsid w:val="00837C76"/>
    <w:rsid w:val="00837C85"/>
    <w:rsid w:val="00840388"/>
    <w:rsid w:val="00840C36"/>
    <w:rsid w:val="00840C8A"/>
    <w:rsid w:val="00840DB8"/>
    <w:rsid w:val="00840FD3"/>
    <w:rsid w:val="008413BF"/>
    <w:rsid w:val="00841EE8"/>
    <w:rsid w:val="00842A46"/>
    <w:rsid w:val="00842E06"/>
    <w:rsid w:val="00842E9B"/>
    <w:rsid w:val="00843055"/>
    <w:rsid w:val="0084317B"/>
    <w:rsid w:val="00843508"/>
    <w:rsid w:val="00843871"/>
    <w:rsid w:val="008438EE"/>
    <w:rsid w:val="00843D66"/>
    <w:rsid w:val="00844040"/>
    <w:rsid w:val="00844264"/>
    <w:rsid w:val="0084444B"/>
    <w:rsid w:val="00844ED5"/>
    <w:rsid w:val="0084553E"/>
    <w:rsid w:val="008458B0"/>
    <w:rsid w:val="00845E94"/>
    <w:rsid w:val="00846059"/>
    <w:rsid w:val="008466F6"/>
    <w:rsid w:val="008471B2"/>
    <w:rsid w:val="0084749B"/>
    <w:rsid w:val="008478FE"/>
    <w:rsid w:val="00847DB6"/>
    <w:rsid w:val="00847E23"/>
    <w:rsid w:val="00847E5F"/>
    <w:rsid w:val="00850266"/>
    <w:rsid w:val="0085066A"/>
    <w:rsid w:val="00850BB0"/>
    <w:rsid w:val="00851101"/>
    <w:rsid w:val="0085115F"/>
    <w:rsid w:val="00851264"/>
    <w:rsid w:val="008513B7"/>
    <w:rsid w:val="008522C6"/>
    <w:rsid w:val="00852318"/>
    <w:rsid w:val="00852807"/>
    <w:rsid w:val="00852826"/>
    <w:rsid w:val="0085295B"/>
    <w:rsid w:val="0085335E"/>
    <w:rsid w:val="008537D1"/>
    <w:rsid w:val="00853C05"/>
    <w:rsid w:val="00853E58"/>
    <w:rsid w:val="008540AA"/>
    <w:rsid w:val="00854BD4"/>
    <w:rsid w:val="008550EF"/>
    <w:rsid w:val="008551B9"/>
    <w:rsid w:val="00855903"/>
    <w:rsid w:val="00855D2B"/>
    <w:rsid w:val="00855D69"/>
    <w:rsid w:val="00855DAF"/>
    <w:rsid w:val="00856099"/>
    <w:rsid w:val="0085672B"/>
    <w:rsid w:val="00856804"/>
    <w:rsid w:val="00857470"/>
    <w:rsid w:val="0085764A"/>
    <w:rsid w:val="00857938"/>
    <w:rsid w:val="00857B09"/>
    <w:rsid w:val="00857D5E"/>
    <w:rsid w:val="00860391"/>
    <w:rsid w:val="00860625"/>
    <w:rsid w:val="00860950"/>
    <w:rsid w:val="00860F68"/>
    <w:rsid w:val="00860FC2"/>
    <w:rsid w:val="00861507"/>
    <w:rsid w:val="0086177B"/>
    <w:rsid w:val="008617A1"/>
    <w:rsid w:val="00861F8A"/>
    <w:rsid w:val="008622FF"/>
    <w:rsid w:val="0086247E"/>
    <w:rsid w:val="0086272D"/>
    <w:rsid w:val="00864478"/>
    <w:rsid w:val="008645ED"/>
    <w:rsid w:val="00864AFE"/>
    <w:rsid w:val="00865206"/>
    <w:rsid w:val="008652D1"/>
    <w:rsid w:val="008655B6"/>
    <w:rsid w:val="00865E24"/>
    <w:rsid w:val="00866098"/>
    <w:rsid w:val="008669C3"/>
    <w:rsid w:val="00866BC6"/>
    <w:rsid w:val="00866CEA"/>
    <w:rsid w:val="00867793"/>
    <w:rsid w:val="00867FAE"/>
    <w:rsid w:val="00870227"/>
    <w:rsid w:val="00870374"/>
    <w:rsid w:val="00870653"/>
    <w:rsid w:val="00870BED"/>
    <w:rsid w:val="00870E9B"/>
    <w:rsid w:val="00871D6A"/>
    <w:rsid w:val="00872095"/>
    <w:rsid w:val="00872136"/>
    <w:rsid w:val="00872900"/>
    <w:rsid w:val="008729B8"/>
    <w:rsid w:val="00872BA1"/>
    <w:rsid w:val="0087324F"/>
    <w:rsid w:val="0087403C"/>
    <w:rsid w:val="008744CC"/>
    <w:rsid w:val="008748B0"/>
    <w:rsid w:val="00874A69"/>
    <w:rsid w:val="00874F94"/>
    <w:rsid w:val="008750FD"/>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D"/>
    <w:rsid w:val="00883E8D"/>
    <w:rsid w:val="00884488"/>
    <w:rsid w:val="00884763"/>
    <w:rsid w:val="00884C06"/>
    <w:rsid w:val="00884EE7"/>
    <w:rsid w:val="00885024"/>
    <w:rsid w:val="008858E8"/>
    <w:rsid w:val="00885C5F"/>
    <w:rsid w:val="00885C90"/>
    <w:rsid w:val="008870A5"/>
    <w:rsid w:val="00887449"/>
    <w:rsid w:val="00887911"/>
    <w:rsid w:val="0088794F"/>
    <w:rsid w:val="008879AE"/>
    <w:rsid w:val="00887E7E"/>
    <w:rsid w:val="0089006B"/>
    <w:rsid w:val="00890141"/>
    <w:rsid w:val="00890332"/>
    <w:rsid w:val="00890AE0"/>
    <w:rsid w:val="00890C44"/>
    <w:rsid w:val="00891216"/>
    <w:rsid w:val="008916DC"/>
    <w:rsid w:val="0089196C"/>
    <w:rsid w:val="00891FC4"/>
    <w:rsid w:val="008920EE"/>
    <w:rsid w:val="00892195"/>
    <w:rsid w:val="008922F5"/>
    <w:rsid w:val="00892662"/>
    <w:rsid w:val="008938DF"/>
    <w:rsid w:val="00893CE6"/>
    <w:rsid w:val="008953BD"/>
    <w:rsid w:val="00895788"/>
    <w:rsid w:val="00896396"/>
    <w:rsid w:val="008969EB"/>
    <w:rsid w:val="00896C5E"/>
    <w:rsid w:val="00897074"/>
    <w:rsid w:val="00897596"/>
    <w:rsid w:val="0089794B"/>
    <w:rsid w:val="00897DC5"/>
    <w:rsid w:val="008A07F4"/>
    <w:rsid w:val="008A11E2"/>
    <w:rsid w:val="008A1356"/>
    <w:rsid w:val="008A177B"/>
    <w:rsid w:val="008A20BA"/>
    <w:rsid w:val="008A2153"/>
    <w:rsid w:val="008A23A3"/>
    <w:rsid w:val="008A2626"/>
    <w:rsid w:val="008A2C4A"/>
    <w:rsid w:val="008A3450"/>
    <w:rsid w:val="008A3BBF"/>
    <w:rsid w:val="008A3D2A"/>
    <w:rsid w:val="008A4033"/>
    <w:rsid w:val="008A4326"/>
    <w:rsid w:val="008A5034"/>
    <w:rsid w:val="008A52C9"/>
    <w:rsid w:val="008A63D7"/>
    <w:rsid w:val="008A64A8"/>
    <w:rsid w:val="008A6F52"/>
    <w:rsid w:val="008A7297"/>
    <w:rsid w:val="008A7D02"/>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6BF8"/>
    <w:rsid w:val="008B75B0"/>
    <w:rsid w:val="008B7775"/>
    <w:rsid w:val="008B7D47"/>
    <w:rsid w:val="008C0245"/>
    <w:rsid w:val="008C0B68"/>
    <w:rsid w:val="008C1294"/>
    <w:rsid w:val="008C12F8"/>
    <w:rsid w:val="008C15A3"/>
    <w:rsid w:val="008C192C"/>
    <w:rsid w:val="008C1DBA"/>
    <w:rsid w:val="008C3279"/>
    <w:rsid w:val="008C3579"/>
    <w:rsid w:val="008C3FA0"/>
    <w:rsid w:val="008C4026"/>
    <w:rsid w:val="008C470D"/>
    <w:rsid w:val="008C47CF"/>
    <w:rsid w:val="008C4D68"/>
    <w:rsid w:val="008C4EA7"/>
    <w:rsid w:val="008C4FA4"/>
    <w:rsid w:val="008C541A"/>
    <w:rsid w:val="008C5E5F"/>
    <w:rsid w:val="008C5E69"/>
    <w:rsid w:val="008C5FE4"/>
    <w:rsid w:val="008C60B2"/>
    <w:rsid w:val="008C6579"/>
    <w:rsid w:val="008C671B"/>
    <w:rsid w:val="008C6E6B"/>
    <w:rsid w:val="008C7676"/>
    <w:rsid w:val="008D049F"/>
    <w:rsid w:val="008D110F"/>
    <w:rsid w:val="008D13AD"/>
    <w:rsid w:val="008D1D77"/>
    <w:rsid w:val="008D1F7E"/>
    <w:rsid w:val="008D2616"/>
    <w:rsid w:val="008D2962"/>
    <w:rsid w:val="008D2A82"/>
    <w:rsid w:val="008D2BCB"/>
    <w:rsid w:val="008D2DE5"/>
    <w:rsid w:val="008D2E13"/>
    <w:rsid w:val="008D3045"/>
    <w:rsid w:val="008D3823"/>
    <w:rsid w:val="008D3BEE"/>
    <w:rsid w:val="008D3D79"/>
    <w:rsid w:val="008D44B9"/>
    <w:rsid w:val="008D45A2"/>
    <w:rsid w:val="008D4F2D"/>
    <w:rsid w:val="008D547B"/>
    <w:rsid w:val="008D5AC4"/>
    <w:rsid w:val="008D5C79"/>
    <w:rsid w:val="008D6426"/>
    <w:rsid w:val="008D65AC"/>
    <w:rsid w:val="008D6947"/>
    <w:rsid w:val="008D7310"/>
    <w:rsid w:val="008D755C"/>
    <w:rsid w:val="008D7CF3"/>
    <w:rsid w:val="008D7DB8"/>
    <w:rsid w:val="008E0238"/>
    <w:rsid w:val="008E0DA6"/>
    <w:rsid w:val="008E0FCD"/>
    <w:rsid w:val="008E2F23"/>
    <w:rsid w:val="008E31D4"/>
    <w:rsid w:val="008E343E"/>
    <w:rsid w:val="008E388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094E"/>
    <w:rsid w:val="008F2112"/>
    <w:rsid w:val="008F214A"/>
    <w:rsid w:val="008F2183"/>
    <w:rsid w:val="008F2650"/>
    <w:rsid w:val="008F31C6"/>
    <w:rsid w:val="008F391D"/>
    <w:rsid w:val="008F3C29"/>
    <w:rsid w:val="008F3CF5"/>
    <w:rsid w:val="008F3D21"/>
    <w:rsid w:val="008F3E29"/>
    <w:rsid w:val="008F4C00"/>
    <w:rsid w:val="008F4ECC"/>
    <w:rsid w:val="008F5026"/>
    <w:rsid w:val="008F5C97"/>
    <w:rsid w:val="008F6101"/>
    <w:rsid w:val="008F709E"/>
    <w:rsid w:val="008F772B"/>
    <w:rsid w:val="009002A9"/>
    <w:rsid w:val="0090161B"/>
    <w:rsid w:val="00901B93"/>
    <w:rsid w:val="00901BDF"/>
    <w:rsid w:val="00901C6C"/>
    <w:rsid w:val="009022B9"/>
    <w:rsid w:val="009022E0"/>
    <w:rsid w:val="00902D69"/>
    <w:rsid w:val="00902DF2"/>
    <w:rsid w:val="00903883"/>
    <w:rsid w:val="00904485"/>
    <w:rsid w:val="0090489C"/>
    <w:rsid w:val="0090491F"/>
    <w:rsid w:val="00904C19"/>
    <w:rsid w:val="00904C3C"/>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1EA1"/>
    <w:rsid w:val="00912FE2"/>
    <w:rsid w:val="009130BC"/>
    <w:rsid w:val="0091387F"/>
    <w:rsid w:val="0091389E"/>
    <w:rsid w:val="00913E56"/>
    <w:rsid w:val="009140CA"/>
    <w:rsid w:val="00914247"/>
    <w:rsid w:val="00914CFE"/>
    <w:rsid w:val="009155ED"/>
    <w:rsid w:val="0091572A"/>
    <w:rsid w:val="00915B34"/>
    <w:rsid w:val="00915D0E"/>
    <w:rsid w:val="00916A57"/>
    <w:rsid w:val="00916BC1"/>
    <w:rsid w:val="0091744D"/>
    <w:rsid w:val="0091778D"/>
    <w:rsid w:val="009179E3"/>
    <w:rsid w:val="00917B2F"/>
    <w:rsid w:val="00917E6C"/>
    <w:rsid w:val="00920339"/>
    <w:rsid w:val="00920421"/>
    <w:rsid w:val="009204BD"/>
    <w:rsid w:val="009209F3"/>
    <w:rsid w:val="00920AE9"/>
    <w:rsid w:val="00920C05"/>
    <w:rsid w:val="00920CDF"/>
    <w:rsid w:val="00920D3C"/>
    <w:rsid w:val="00920EE5"/>
    <w:rsid w:val="00920F63"/>
    <w:rsid w:val="00921611"/>
    <w:rsid w:val="009216BA"/>
    <w:rsid w:val="00921F5C"/>
    <w:rsid w:val="0092201B"/>
    <w:rsid w:val="0092242C"/>
    <w:rsid w:val="00922D86"/>
    <w:rsid w:val="00922E8E"/>
    <w:rsid w:val="00923283"/>
    <w:rsid w:val="00923444"/>
    <w:rsid w:val="00923453"/>
    <w:rsid w:val="009238D6"/>
    <w:rsid w:val="00923E22"/>
    <w:rsid w:val="00924248"/>
    <w:rsid w:val="0092448C"/>
    <w:rsid w:val="009246B5"/>
    <w:rsid w:val="00924E33"/>
    <w:rsid w:val="0092576C"/>
    <w:rsid w:val="00925CED"/>
    <w:rsid w:val="00925E98"/>
    <w:rsid w:val="00926084"/>
    <w:rsid w:val="0092620B"/>
    <w:rsid w:val="00927BA6"/>
    <w:rsid w:val="00930836"/>
    <w:rsid w:val="00930C5D"/>
    <w:rsid w:val="00931351"/>
    <w:rsid w:val="0093282D"/>
    <w:rsid w:val="00932FF3"/>
    <w:rsid w:val="00933366"/>
    <w:rsid w:val="009333C0"/>
    <w:rsid w:val="00933A5A"/>
    <w:rsid w:val="00933B24"/>
    <w:rsid w:val="0093447C"/>
    <w:rsid w:val="00934B7A"/>
    <w:rsid w:val="0093510E"/>
    <w:rsid w:val="00935FE4"/>
    <w:rsid w:val="0093665B"/>
    <w:rsid w:val="009369C7"/>
    <w:rsid w:val="00936B89"/>
    <w:rsid w:val="00936BBB"/>
    <w:rsid w:val="00936EB8"/>
    <w:rsid w:val="00936EE0"/>
    <w:rsid w:val="00937188"/>
    <w:rsid w:val="009376E3"/>
    <w:rsid w:val="00937829"/>
    <w:rsid w:val="009378CF"/>
    <w:rsid w:val="009400F6"/>
    <w:rsid w:val="00940105"/>
    <w:rsid w:val="00940695"/>
    <w:rsid w:val="0094161E"/>
    <w:rsid w:val="009419E2"/>
    <w:rsid w:val="00941AD6"/>
    <w:rsid w:val="00941F32"/>
    <w:rsid w:val="009421C7"/>
    <w:rsid w:val="0094285F"/>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70C6"/>
    <w:rsid w:val="00947184"/>
    <w:rsid w:val="0094723A"/>
    <w:rsid w:val="00947A34"/>
    <w:rsid w:val="00947B97"/>
    <w:rsid w:val="00947F14"/>
    <w:rsid w:val="009505D7"/>
    <w:rsid w:val="00950655"/>
    <w:rsid w:val="009509CB"/>
    <w:rsid w:val="00950DCC"/>
    <w:rsid w:val="0095142A"/>
    <w:rsid w:val="0095242C"/>
    <w:rsid w:val="00952481"/>
    <w:rsid w:val="00952B7A"/>
    <w:rsid w:val="00953A9D"/>
    <w:rsid w:val="0095474C"/>
    <w:rsid w:val="00955507"/>
    <w:rsid w:val="009555BC"/>
    <w:rsid w:val="0095595C"/>
    <w:rsid w:val="00955D0C"/>
    <w:rsid w:val="00955E65"/>
    <w:rsid w:val="00956045"/>
    <w:rsid w:val="009566CD"/>
    <w:rsid w:val="00956801"/>
    <w:rsid w:val="00956CF4"/>
    <w:rsid w:val="00960AC2"/>
    <w:rsid w:val="00960D1F"/>
    <w:rsid w:val="009616DD"/>
    <w:rsid w:val="0096195F"/>
    <w:rsid w:val="00961AEB"/>
    <w:rsid w:val="00961F18"/>
    <w:rsid w:val="009624EE"/>
    <w:rsid w:val="0096259A"/>
    <w:rsid w:val="00962EE2"/>
    <w:rsid w:val="0096314D"/>
    <w:rsid w:val="009631DE"/>
    <w:rsid w:val="00963B44"/>
    <w:rsid w:val="009647AA"/>
    <w:rsid w:val="00964B27"/>
    <w:rsid w:val="00964DC6"/>
    <w:rsid w:val="0096512E"/>
    <w:rsid w:val="00965187"/>
    <w:rsid w:val="009657E4"/>
    <w:rsid w:val="0096591F"/>
    <w:rsid w:val="00965B7D"/>
    <w:rsid w:val="00965D47"/>
    <w:rsid w:val="00967132"/>
    <w:rsid w:val="00967150"/>
    <w:rsid w:val="0096736A"/>
    <w:rsid w:val="00967552"/>
    <w:rsid w:val="00967CDB"/>
    <w:rsid w:val="00970A40"/>
    <w:rsid w:val="00971089"/>
    <w:rsid w:val="00971105"/>
    <w:rsid w:val="00971460"/>
    <w:rsid w:val="00971979"/>
    <w:rsid w:val="00972366"/>
    <w:rsid w:val="00972DB3"/>
    <w:rsid w:val="009735A1"/>
    <w:rsid w:val="009738C4"/>
    <w:rsid w:val="00973AEE"/>
    <w:rsid w:val="00973BCC"/>
    <w:rsid w:val="00973C0B"/>
    <w:rsid w:val="009744E3"/>
    <w:rsid w:val="00974A8E"/>
    <w:rsid w:val="009754E3"/>
    <w:rsid w:val="00975855"/>
    <w:rsid w:val="00975983"/>
    <w:rsid w:val="00975ABD"/>
    <w:rsid w:val="00975C37"/>
    <w:rsid w:val="00975DC2"/>
    <w:rsid w:val="00975FEA"/>
    <w:rsid w:val="00976253"/>
    <w:rsid w:val="009764F5"/>
    <w:rsid w:val="00976547"/>
    <w:rsid w:val="0097654D"/>
    <w:rsid w:val="009768C3"/>
    <w:rsid w:val="00976EE3"/>
    <w:rsid w:val="009775BD"/>
    <w:rsid w:val="00977899"/>
    <w:rsid w:val="00977BB9"/>
    <w:rsid w:val="009800E2"/>
    <w:rsid w:val="00980448"/>
    <w:rsid w:val="00980BC7"/>
    <w:rsid w:val="00981801"/>
    <w:rsid w:val="00981A15"/>
    <w:rsid w:val="009821FE"/>
    <w:rsid w:val="00982634"/>
    <w:rsid w:val="00984141"/>
    <w:rsid w:val="0098464C"/>
    <w:rsid w:val="00984CEF"/>
    <w:rsid w:val="009851B2"/>
    <w:rsid w:val="00985633"/>
    <w:rsid w:val="009857B2"/>
    <w:rsid w:val="00985DFA"/>
    <w:rsid w:val="009866BC"/>
    <w:rsid w:val="00986977"/>
    <w:rsid w:val="00986D34"/>
    <w:rsid w:val="009873ED"/>
    <w:rsid w:val="00987892"/>
    <w:rsid w:val="009900C2"/>
    <w:rsid w:val="00990391"/>
    <w:rsid w:val="00990F4B"/>
    <w:rsid w:val="0099150B"/>
    <w:rsid w:val="00992082"/>
    <w:rsid w:val="00992460"/>
    <w:rsid w:val="009926AB"/>
    <w:rsid w:val="009929F7"/>
    <w:rsid w:val="00993182"/>
    <w:rsid w:val="0099335C"/>
    <w:rsid w:val="009939DB"/>
    <w:rsid w:val="00993BF5"/>
    <w:rsid w:val="00993D44"/>
    <w:rsid w:val="00994164"/>
    <w:rsid w:val="0099431C"/>
    <w:rsid w:val="009944B8"/>
    <w:rsid w:val="0099475E"/>
    <w:rsid w:val="00994CEE"/>
    <w:rsid w:val="00995121"/>
    <w:rsid w:val="00995FBA"/>
    <w:rsid w:val="0099626D"/>
    <w:rsid w:val="00996523"/>
    <w:rsid w:val="00996548"/>
    <w:rsid w:val="009972CA"/>
    <w:rsid w:val="009973D5"/>
    <w:rsid w:val="00997657"/>
    <w:rsid w:val="00997700"/>
    <w:rsid w:val="00997910"/>
    <w:rsid w:val="00997EBE"/>
    <w:rsid w:val="009A0082"/>
    <w:rsid w:val="009A0AC8"/>
    <w:rsid w:val="009A114A"/>
    <w:rsid w:val="009A22C3"/>
    <w:rsid w:val="009A24B1"/>
    <w:rsid w:val="009A2671"/>
    <w:rsid w:val="009A2885"/>
    <w:rsid w:val="009A2E9B"/>
    <w:rsid w:val="009A35A6"/>
    <w:rsid w:val="009A3F62"/>
    <w:rsid w:val="009A4034"/>
    <w:rsid w:val="009A4224"/>
    <w:rsid w:val="009A44FA"/>
    <w:rsid w:val="009A490B"/>
    <w:rsid w:val="009A49E3"/>
    <w:rsid w:val="009A595A"/>
    <w:rsid w:val="009A6123"/>
    <w:rsid w:val="009A7B09"/>
    <w:rsid w:val="009A7E71"/>
    <w:rsid w:val="009B029C"/>
    <w:rsid w:val="009B080A"/>
    <w:rsid w:val="009B0870"/>
    <w:rsid w:val="009B0C5E"/>
    <w:rsid w:val="009B10DC"/>
    <w:rsid w:val="009B1124"/>
    <w:rsid w:val="009B13E0"/>
    <w:rsid w:val="009B14B9"/>
    <w:rsid w:val="009B15EA"/>
    <w:rsid w:val="009B1BBC"/>
    <w:rsid w:val="009B2157"/>
    <w:rsid w:val="009B294E"/>
    <w:rsid w:val="009B2C62"/>
    <w:rsid w:val="009B2DCA"/>
    <w:rsid w:val="009B2ED3"/>
    <w:rsid w:val="009B335B"/>
    <w:rsid w:val="009B3D68"/>
    <w:rsid w:val="009B426F"/>
    <w:rsid w:val="009B4899"/>
    <w:rsid w:val="009B519D"/>
    <w:rsid w:val="009B547C"/>
    <w:rsid w:val="009B5C51"/>
    <w:rsid w:val="009B5CC4"/>
    <w:rsid w:val="009B6816"/>
    <w:rsid w:val="009B7173"/>
    <w:rsid w:val="009B7331"/>
    <w:rsid w:val="009B75FC"/>
    <w:rsid w:val="009B76FB"/>
    <w:rsid w:val="009B789F"/>
    <w:rsid w:val="009B7D25"/>
    <w:rsid w:val="009B7ED9"/>
    <w:rsid w:val="009B7EE4"/>
    <w:rsid w:val="009B7FD9"/>
    <w:rsid w:val="009C045A"/>
    <w:rsid w:val="009C08F3"/>
    <w:rsid w:val="009C0AA2"/>
    <w:rsid w:val="009C0BC7"/>
    <w:rsid w:val="009C1596"/>
    <w:rsid w:val="009C1BA2"/>
    <w:rsid w:val="009C1E28"/>
    <w:rsid w:val="009C1E32"/>
    <w:rsid w:val="009C2023"/>
    <w:rsid w:val="009C2704"/>
    <w:rsid w:val="009C2C98"/>
    <w:rsid w:val="009C307A"/>
    <w:rsid w:val="009C30A1"/>
    <w:rsid w:val="009C33F2"/>
    <w:rsid w:val="009C363C"/>
    <w:rsid w:val="009C38B8"/>
    <w:rsid w:val="009C3CFB"/>
    <w:rsid w:val="009C3FA8"/>
    <w:rsid w:val="009C4057"/>
    <w:rsid w:val="009C4300"/>
    <w:rsid w:val="009C496C"/>
    <w:rsid w:val="009C4A08"/>
    <w:rsid w:val="009C4D34"/>
    <w:rsid w:val="009C4D4F"/>
    <w:rsid w:val="009C4FD6"/>
    <w:rsid w:val="009C5B45"/>
    <w:rsid w:val="009C64E8"/>
    <w:rsid w:val="009C670F"/>
    <w:rsid w:val="009C6967"/>
    <w:rsid w:val="009C6BE3"/>
    <w:rsid w:val="009C74EA"/>
    <w:rsid w:val="009C75A7"/>
    <w:rsid w:val="009C7774"/>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D780A"/>
    <w:rsid w:val="009E01B7"/>
    <w:rsid w:val="009E0F9F"/>
    <w:rsid w:val="009E1BD3"/>
    <w:rsid w:val="009E241B"/>
    <w:rsid w:val="009E2644"/>
    <w:rsid w:val="009E2C40"/>
    <w:rsid w:val="009E304A"/>
    <w:rsid w:val="009E31C4"/>
    <w:rsid w:val="009E3ACF"/>
    <w:rsid w:val="009E3F71"/>
    <w:rsid w:val="009E4468"/>
    <w:rsid w:val="009E44CA"/>
    <w:rsid w:val="009E4876"/>
    <w:rsid w:val="009E4981"/>
    <w:rsid w:val="009E552D"/>
    <w:rsid w:val="009E58D6"/>
    <w:rsid w:val="009E61BC"/>
    <w:rsid w:val="009E620A"/>
    <w:rsid w:val="009E6642"/>
    <w:rsid w:val="009E6763"/>
    <w:rsid w:val="009E71BB"/>
    <w:rsid w:val="009E79B4"/>
    <w:rsid w:val="009F0419"/>
    <w:rsid w:val="009F0947"/>
    <w:rsid w:val="009F0B77"/>
    <w:rsid w:val="009F19EF"/>
    <w:rsid w:val="009F1F22"/>
    <w:rsid w:val="009F277E"/>
    <w:rsid w:val="009F2845"/>
    <w:rsid w:val="009F37E0"/>
    <w:rsid w:val="009F38D6"/>
    <w:rsid w:val="009F3B71"/>
    <w:rsid w:val="009F3C97"/>
    <w:rsid w:val="009F3DF2"/>
    <w:rsid w:val="009F472B"/>
    <w:rsid w:val="009F56F4"/>
    <w:rsid w:val="009F632E"/>
    <w:rsid w:val="009F67FF"/>
    <w:rsid w:val="009F6A57"/>
    <w:rsid w:val="009F6F73"/>
    <w:rsid w:val="009F76AB"/>
    <w:rsid w:val="009F797F"/>
    <w:rsid w:val="009F79F6"/>
    <w:rsid w:val="009F7B6F"/>
    <w:rsid w:val="00A00290"/>
    <w:rsid w:val="00A00F72"/>
    <w:rsid w:val="00A00F9F"/>
    <w:rsid w:val="00A01534"/>
    <w:rsid w:val="00A018BA"/>
    <w:rsid w:val="00A01EA3"/>
    <w:rsid w:val="00A02B54"/>
    <w:rsid w:val="00A02F0A"/>
    <w:rsid w:val="00A03AF3"/>
    <w:rsid w:val="00A03DB4"/>
    <w:rsid w:val="00A03F8A"/>
    <w:rsid w:val="00A04A8D"/>
    <w:rsid w:val="00A052B0"/>
    <w:rsid w:val="00A05AF1"/>
    <w:rsid w:val="00A05CFD"/>
    <w:rsid w:val="00A05EED"/>
    <w:rsid w:val="00A063C4"/>
    <w:rsid w:val="00A06728"/>
    <w:rsid w:val="00A06F02"/>
    <w:rsid w:val="00A06F6E"/>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B2C"/>
    <w:rsid w:val="00A17BA4"/>
    <w:rsid w:val="00A17FFE"/>
    <w:rsid w:val="00A20379"/>
    <w:rsid w:val="00A210FA"/>
    <w:rsid w:val="00A2111D"/>
    <w:rsid w:val="00A21280"/>
    <w:rsid w:val="00A215CA"/>
    <w:rsid w:val="00A216BE"/>
    <w:rsid w:val="00A2183A"/>
    <w:rsid w:val="00A221C5"/>
    <w:rsid w:val="00A22DE2"/>
    <w:rsid w:val="00A23328"/>
    <w:rsid w:val="00A2360E"/>
    <w:rsid w:val="00A23908"/>
    <w:rsid w:val="00A2397E"/>
    <w:rsid w:val="00A239F6"/>
    <w:rsid w:val="00A23F73"/>
    <w:rsid w:val="00A2413E"/>
    <w:rsid w:val="00A241A2"/>
    <w:rsid w:val="00A24231"/>
    <w:rsid w:val="00A2488E"/>
    <w:rsid w:val="00A249E6"/>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5B6"/>
    <w:rsid w:val="00A32F1E"/>
    <w:rsid w:val="00A33208"/>
    <w:rsid w:val="00A33483"/>
    <w:rsid w:val="00A33F29"/>
    <w:rsid w:val="00A33F81"/>
    <w:rsid w:val="00A343C4"/>
    <w:rsid w:val="00A350F9"/>
    <w:rsid w:val="00A35706"/>
    <w:rsid w:val="00A3582B"/>
    <w:rsid w:val="00A36408"/>
    <w:rsid w:val="00A36474"/>
    <w:rsid w:val="00A36604"/>
    <w:rsid w:val="00A36907"/>
    <w:rsid w:val="00A375F8"/>
    <w:rsid w:val="00A37CE6"/>
    <w:rsid w:val="00A4005F"/>
    <w:rsid w:val="00A405A6"/>
    <w:rsid w:val="00A40616"/>
    <w:rsid w:val="00A406CB"/>
    <w:rsid w:val="00A407D1"/>
    <w:rsid w:val="00A40D27"/>
    <w:rsid w:val="00A40E37"/>
    <w:rsid w:val="00A414A0"/>
    <w:rsid w:val="00A416FA"/>
    <w:rsid w:val="00A41B13"/>
    <w:rsid w:val="00A41DCD"/>
    <w:rsid w:val="00A425A3"/>
    <w:rsid w:val="00A42A30"/>
    <w:rsid w:val="00A42C33"/>
    <w:rsid w:val="00A437E0"/>
    <w:rsid w:val="00A43BE7"/>
    <w:rsid w:val="00A44454"/>
    <w:rsid w:val="00A4457F"/>
    <w:rsid w:val="00A45201"/>
    <w:rsid w:val="00A454F9"/>
    <w:rsid w:val="00A4607D"/>
    <w:rsid w:val="00A4619E"/>
    <w:rsid w:val="00A466CC"/>
    <w:rsid w:val="00A467F7"/>
    <w:rsid w:val="00A46D36"/>
    <w:rsid w:val="00A46D49"/>
    <w:rsid w:val="00A46EE8"/>
    <w:rsid w:val="00A47349"/>
    <w:rsid w:val="00A50672"/>
    <w:rsid w:val="00A51DA1"/>
    <w:rsid w:val="00A51F08"/>
    <w:rsid w:val="00A52037"/>
    <w:rsid w:val="00A52FCF"/>
    <w:rsid w:val="00A532B6"/>
    <w:rsid w:val="00A532F7"/>
    <w:rsid w:val="00A537A3"/>
    <w:rsid w:val="00A53AB3"/>
    <w:rsid w:val="00A540B4"/>
    <w:rsid w:val="00A5457B"/>
    <w:rsid w:val="00A55273"/>
    <w:rsid w:val="00A55577"/>
    <w:rsid w:val="00A555A4"/>
    <w:rsid w:val="00A55DD1"/>
    <w:rsid w:val="00A5628F"/>
    <w:rsid w:val="00A566D7"/>
    <w:rsid w:val="00A568F0"/>
    <w:rsid w:val="00A56C30"/>
    <w:rsid w:val="00A57148"/>
    <w:rsid w:val="00A573BA"/>
    <w:rsid w:val="00A606A2"/>
    <w:rsid w:val="00A6092F"/>
    <w:rsid w:val="00A60938"/>
    <w:rsid w:val="00A60B5B"/>
    <w:rsid w:val="00A60C47"/>
    <w:rsid w:val="00A6147B"/>
    <w:rsid w:val="00A61BCB"/>
    <w:rsid w:val="00A61C92"/>
    <w:rsid w:val="00A61D3F"/>
    <w:rsid w:val="00A61DFF"/>
    <w:rsid w:val="00A621C5"/>
    <w:rsid w:val="00A6236C"/>
    <w:rsid w:val="00A62A06"/>
    <w:rsid w:val="00A62D29"/>
    <w:rsid w:val="00A631A4"/>
    <w:rsid w:val="00A63F5C"/>
    <w:rsid w:val="00A654D5"/>
    <w:rsid w:val="00A66B57"/>
    <w:rsid w:val="00A67904"/>
    <w:rsid w:val="00A7025E"/>
    <w:rsid w:val="00A70708"/>
    <w:rsid w:val="00A70925"/>
    <w:rsid w:val="00A71D96"/>
    <w:rsid w:val="00A72155"/>
    <w:rsid w:val="00A72194"/>
    <w:rsid w:val="00A72445"/>
    <w:rsid w:val="00A7276D"/>
    <w:rsid w:val="00A73E43"/>
    <w:rsid w:val="00A73EBC"/>
    <w:rsid w:val="00A73F97"/>
    <w:rsid w:val="00A74020"/>
    <w:rsid w:val="00A740A7"/>
    <w:rsid w:val="00A742A7"/>
    <w:rsid w:val="00A74587"/>
    <w:rsid w:val="00A745EF"/>
    <w:rsid w:val="00A74F40"/>
    <w:rsid w:val="00A75DF1"/>
    <w:rsid w:val="00A761A6"/>
    <w:rsid w:val="00A76382"/>
    <w:rsid w:val="00A76705"/>
    <w:rsid w:val="00A76D1F"/>
    <w:rsid w:val="00A76D33"/>
    <w:rsid w:val="00A76F86"/>
    <w:rsid w:val="00A7726B"/>
    <w:rsid w:val="00A77C27"/>
    <w:rsid w:val="00A77CCC"/>
    <w:rsid w:val="00A8099C"/>
    <w:rsid w:val="00A80F83"/>
    <w:rsid w:val="00A83201"/>
    <w:rsid w:val="00A83847"/>
    <w:rsid w:val="00A83A03"/>
    <w:rsid w:val="00A849D7"/>
    <w:rsid w:val="00A84EB1"/>
    <w:rsid w:val="00A84F07"/>
    <w:rsid w:val="00A85477"/>
    <w:rsid w:val="00A857A9"/>
    <w:rsid w:val="00A85A77"/>
    <w:rsid w:val="00A85CC4"/>
    <w:rsid w:val="00A85E5F"/>
    <w:rsid w:val="00A860AD"/>
    <w:rsid w:val="00A862CC"/>
    <w:rsid w:val="00A8632C"/>
    <w:rsid w:val="00A86703"/>
    <w:rsid w:val="00A8690C"/>
    <w:rsid w:val="00A86C47"/>
    <w:rsid w:val="00A86D3D"/>
    <w:rsid w:val="00A86F78"/>
    <w:rsid w:val="00A8728F"/>
    <w:rsid w:val="00A9106C"/>
    <w:rsid w:val="00A91288"/>
    <w:rsid w:val="00A913CC"/>
    <w:rsid w:val="00A92458"/>
    <w:rsid w:val="00A92461"/>
    <w:rsid w:val="00A92635"/>
    <w:rsid w:val="00A92B39"/>
    <w:rsid w:val="00A93061"/>
    <w:rsid w:val="00A938E4"/>
    <w:rsid w:val="00A93AF1"/>
    <w:rsid w:val="00A93B53"/>
    <w:rsid w:val="00A93DFB"/>
    <w:rsid w:val="00A93FDD"/>
    <w:rsid w:val="00A94240"/>
    <w:rsid w:val="00A94439"/>
    <w:rsid w:val="00A94AF8"/>
    <w:rsid w:val="00A94D1B"/>
    <w:rsid w:val="00A9572A"/>
    <w:rsid w:val="00A95FF9"/>
    <w:rsid w:val="00A971DB"/>
    <w:rsid w:val="00A975A6"/>
    <w:rsid w:val="00A97D99"/>
    <w:rsid w:val="00AA003F"/>
    <w:rsid w:val="00AA0841"/>
    <w:rsid w:val="00AA1162"/>
    <w:rsid w:val="00AA13FE"/>
    <w:rsid w:val="00AA19F6"/>
    <w:rsid w:val="00AA1CD9"/>
    <w:rsid w:val="00AA2068"/>
    <w:rsid w:val="00AA2091"/>
    <w:rsid w:val="00AA30FD"/>
    <w:rsid w:val="00AA3399"/>
    <w:rsid w:val="00AA35B9"/>
    <w:rsid w:val="00AA4226"/>
    <w:rsid w:val="00AA446B"/>
    <w:rsid w:val="00AA48A6"/>
    <w:rsid w:val="00AA5FBD"/>
    <w:rsid w:val="00AA64B9"/>
    <w:rsid w:val="00AB0353"/>
    <w:rsid w:val="00AB0B5F"/>
    <w:rsid w:val="00AB0C5A"/>
    <w:rsid w:val="00AB159B"/>
    <w:rsid w:val="00AB1B0D"/>
    <w:rsid w:val="00AB1C57"/>
    <w:rsid w:val="00AB1EE3"/>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6B89"/>
    <w:rsid w:val="00AB74EB"/>
    <w:rsid w:val="00AC0276"/>
    <w:rsid w:val="00AC06BE"/>
    <w:rsid w:val="00AC0A8C"/>
    <w:rsid w:val="00AC1BCB"/>
    <w:rsid w:val="00AC1EF2"/>
    <w:rsid w:val="00AC22D3"/>
    <w:rsid w:val="00AC33CB"/>
    <w:rsid w:val="00AC34BB"/>
    <w:rsid w:val="00AC439B"/>
    <w:rsid w:val="00AC45AB"/>
    <w:rsid w:val="00AC4610"/>
    <w:rsid w:val="00AC4B43"/>
    <w:rsid w:val="00AC4C96"/>
    <w:rsid w:val="00AC4DFE"/>
    <w:rsid w:val="00AC52A7"/>
    <w:rsid w:val="00AC548F"/>
    <w:rsid w:val="00AC5BB6"/>
    <w:rsid w:val="00AC5BE4"/>
    <w:rsid w:val="00AC61CF"/>
    <w:rsid w:val="00AC6276"/>
    <w:rsid w:val="00AC6583"/>
    <w:rsid w:val="00AC660C"/>
    <w:rsid w:val="00AC6CE4"/>
    <w:rsid w:val="00AC7212"/>
    <w:rsid w:val="00AC73C2"/>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842"/>
    <w:rsid w:val="00AD589E"/>
    <w:rsid w:val="00AD5AD8"/>
    <w:rsid w:val="00AE012A"/>
    <w:rsid w:val="00AE0373"/>
    <w:rsid w:val="00AE118A"/>
    <w:rsid w:val="00AE173B"/>
    <w:rsid w:val="00AE1EE2"/>
    <w:rsid w:val="00AE21B6"/>
    <w:rsid w:val="00AE21C7"/>
    <w:rsid w:val="00AE24CD"/>
    <w:rsid w:val="00AE281B"/>
    <w:rsid w:val="00AE300D"/>
    <w:rsid w:val="00AE303B"/>
    <w:rsid w:val="00AE3912"/>
    <w:rsid w:val="00AE5237"/>
    <w:rsid w:val="00AE5726"/>
    <w:rsid w:val="00AE5A9F"/>
    <w:rsid w:val="00AE5E62"/>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FE6"/>
    <w:rsid w:val="00AF1FF2"/>
    <w:rsid w:val="00AF2152"/>
    <w:rsid w:val="00AF233B"/>
    <w:rsid w:val="00AF2351"/>
    <w:rsid w:val="00AF2AE3"/>
    <w:rsid w:val="00AF2B52"/>
    <w:rsid w:val="00AF2E98"/>
    <w:rsid w:val="00AF30A6"/>
    <w:rsid w:val="00AF3864"/>
    <w:rsid w:val="00AF40AC"/>
    <w:rsid w:val="00AF4609"/>
    <w:rsid w:val="00AF5060"/>
    <w:rsid w:val="00AF6509"/>
    <w:rsid w:val="00AF671F"/>
    <w:rsid w:val="00AF7A35"/>
    <w:rsid w:val="00AF7BBD"/>
    <w:rsid w:val="00B00017"/>
    <w:rsid w:val="00B00282"/>
    <w:rsid w:val="00B00503"/>
    <w:rsid w:val="00B013FF"/>
    <w:rsid w:val="00B01506"/>
    <w:rsid w:val="00B01A5B"/>
    <w:rsid w:val="00B01C8D"/>
    <w:rsid w:val="00B020E6"/>
    <w:rsid w:val="00B02404"/>
    <w:rsid w:val="00B02695"/>
    <w:rsid w:val="00B03588"/>
    <w:rsid w:val="00B03A8A"/>
    <w:rsid w:val="00B03C75"/>
    <w:rsid w:val="00B04005"/>
    <w:rsid w:val="00B04220"/>
    <w:rsid w:val="00B046A3"/>
    <w:rsid w:val="00B04897"/>
    <w:rsid w:val="00B05541"/>
    <w:rsid w:val="00B0568B"/>
    <w:rsid w:val="00B05929"/>
    <w:rsid w:val="00B059E4"/>
    <w:rsid w:val="00B05D9F"/>
    <w:rsid w:val="00B0607E"/>
    <w:rsid w:val="00B06419"/>
    <w:rsid w:val="00B079A1"/>
    <w:rsid w:val="00B07DBB"/>
    <w:rsid w:val="00B10003"/>
    <w:rsid w:val="00B100A1"/>
    <w:rsid w:val="00B10F95"/>
    <w:rsid w:val="00B11304"/>
    <w:rsid w:val="00B123B5"/>
    <w:rsid w:val="00B12817"/>
    <w:rsid w:val="00B12D27"/>
    <w:rsid w:val="00B1380B"/>
    <w:rsid w:val="00B138A1"/>
    <w:rsid w:val="00B149BE"/>
    <w:rsid w:val="00B14D8F"/>
    <w:rsid w:val="00B15316"/>
    <w:rsid w:val="00B15352"/>
    <w:rsid w:val="00B16117"/>
    <w:rsid w:val="00B1666D"/>
    <w:rsid w:val="00B16971"/>
    <w:rsid w:val="00B16985"/>
    <w:rsid w:val="00B169AC"/>
    <w:rsid w:val="00B169FC"/>
    <w:rsid w:val="00B170EE"/>
    <w:rsid w:val="00B175F0"/>
    <w:rsid w:val="00B177FC"/>
    <w:rsid w:val="00B178E5"/>
    <w:rsid w:val="00B17AEC"/>
    <w:rsid w:val="00B17FA7"/>
    <w:rsid w:val="00B20CC8"/>
    <w:rsid w:val="00B20F6C"/>
    <w:rsid w:val="00B215B1"/>
    <w:rsid w:val="00B21D0B"/>
    <w:rsid w:val="00B222BA"/>
    <w:rsid w:val="00B223D7"/>
    <w:rsid w:val="00B2298A"/>
    <w:rsid w:val="00B22D7A"/>
    <w:rsid w:val="00B2302D"/>
    <w:rsid w:val="00B2343B"/>
    <w:rsid w:val="00B23642"/>
    <w:rsid w:val="00B2388B"/>
    <w:rsid w:val="00B23AE7"/>
    <w:rsid w:val="00B24504"/>
    <w:rsid w:val="00B248A8"/>
    <w:rsid w:val="00B249AF"/>
    <w:rsid w:val="00B25105"/>
    <w:rsid w:val="00B25633"/>
    <w:rsid w:val="00B25718"/>
    <w:rsid w:val="00B25E16"/>
    <w:rsid w:val="00B2614C"/>
    <w:rsid w:val="00B26399"/>
    <w:rsid w:val="00B2669E"/>
    <w:rsid w:val="00B26CF4"/>
    <w:rsid w:val="00B26F1B"/>
    <w:rsid w:val="00B26F51"/>
    <w:rsid w:val="00B27448"/>
    <w:rsid w:val="00B27F21"/>
    <w:rsid w:val="00B30DD7"/>
    <w:rsid w:val="00B31E76"/>
    <w:rsid w:val="00B32218"/>
    <w:rsid w:val="00B324AF"/>
    <w:rsid w:val="00B3289A"/>
    <w:rsid w:val="00B33495"/>
    <w:rsid w:val="00B33910"/>
    <w:rsid w:val="00B345DB"/>
    <w:rsid w:val="00B3519D"/>
    <w:rsid w:val="00B356B1"/>
    <w:rsid w:val="00B35AD0"/>
    <w:rsid w:val="00B35B62"/>
    <w:rsid w:val="00B36371"/>
    <w:rsid w:val="00B36500"/>
    <w:rsid w:val="00B3670C"/>
    <w:rsid w:val="00B368D9"/>
    <w:rsid w:val="00B36904"/>
    <w:rsid w:val="00B3696B"/>
    <w:rsid w:val="00B36D34"/>
    <w:rsid w:val="00B371AA"/>
    <w:rsid w:val="00B37837"/>
    <w:rsid w:val="00B37B39"/>
    <w:rsid w:val="00B37F9B"/>
    <w:rsid w:val="00B40203"/>
    <w:rsid w:val="00B40526"/>
    <w:rsid w:val="00B40CB0"/>
    <w:rsid w:val="00B40E24"/>
    <w:rsid w:val="00B41876"/>
    <w:rsid w:val="00B41A06"/>
    <w:rsid w:val="00B41A0D"/>
    <w:rsid w:val="00B41A82"/>
    <w:rsid w:val="00B41CE6"/>
    <w:rsid w:val="00B4302F"/>
    <w:rsid w:val="00B434C7"/>
    <w:rsid w:val="00B434D1"/>
    <w:rsid w:val="00B43835"/>
    <w:rsid w:val="00B43865"/>
    <w:rsid w:val="00B4463B"/>
    <w:rsid w:val="00B45314"/>
    <w:rsid w:val="00B4591B"/>
    <w:rsid w:val="00B45C4A"/>
    <w:rsid w:val="00B46006"/>
    <w:rsid w:val="00B461B4"/>
    <w:rsid w:val="00B466B7"/>
    <w:rsid w:val="00B468AE"/>
    <w:rsid w:val="00B503CC"/>
    <w:rsid w:val="00B5059B"/>
    <w:rsid w:val="00B50AA8"/>
    <w:rsid w:val="00B50D07"/>
    <w:rsid w:val="00B50DA2"/>
    <w:rsid w:val="00B5145D"/>
    <w:rsid w:val="00B51BE9"/>
    <w:rsid w:val="00B51C94"/>
    <w:rsid w:val="00B51CF9"/>
    <w:rsid w:val="00B52646"/>
    <w:rsid w:val="00B52A42"/>
    <w:rsid w:val="00B52E15"/>
    <w:rsid w:val="00B53D2C"/>
    <w:rsid w:val="00B5425F"/>
    <w:rsid w:val="00B56E8F"/>
    <w:rsid w:val="00B57132"/>
    <w:rsid w:val="00B5751B"/>
    <w:rsid w:val="00B5755C"/>
    <w:rsid w:val="00B577D0"/>
    <w:rsid w:val="00B60378"/>
    <w:rsid w:val="00B60673"/>
    <w:rsid w:val="00B612F2"/>
    <w:rsid w:val="00B6189E"/>
    <w:rsid w:val="00B619D8"/>
    <w:rsid w:val="00B625E3"/>
    <w:rsid w:val="00B629A5"/>
    <w:rsid w:val="00B62D62"/>
    <w:rsid w:val="00B62DC9"/>
    <w:rsid w:val="00B62F2A"/>
    <w:rsid w:val="00B6346A"/>
    <w:rsid w:val="00B6360C"/>
    <w:rsid w:val="00B63723"/>
    <w:rsid w:val="00B6507B"/>
    <w:rsid w:val="00B650AE"/>
    <w:rsid w:val="00B65255"/>
    <w:rsid w:val="00B654E3"/>
    <w:rsid w:val="00B65B79"/>
    <w:rsid w:val="00B65FF1"/>
    <w:rsid w:val="00B661AF"/>
    <w:rsid w:val="00B663E6"/>
    <w:rsid w:val="00B66447"/>
    <w:rsid w:val="00B665E2"/>
    <w:rsid w:val="00B66CC1"/>
    <w:rsid w:val="00B66F01"/>
    <w:rsid w:val="00B66FB9"/>
    <w:rsid w:val="00B6735F"/>
    <w:rsid w:val="00B67E72"/>
    <w:rsid w:val="00B7057A"/>
    <w:rsid w:val="00B70652"/>
    <w:rsid w:val="00B70741"/>
    <w:rsid w:val="00B70CE7"/>
    <w:rsid w:val="00B70D76"/>
    <w:rsid w:val="00B70DF5"/>
    <w:rsid w:val="00B71462"/>
    <w:rsid w:val="00B71A48"/>
    <w:rsid w:val="00B71A9E"/>
    <w:rsid w:val="00B71B5E"/>
    <w:rsid w:val="00B7244D"/>
    <w:rsid w:val="00B7278F"/>
    <w:rsid w:val="00B72BFF"/>
    <w:rsid w:val="00B72D91"/>
    <w:rsid w:val="00B72DA3"/>
    <w:rsid w:val="00B72FA2"/>
    <w:rsid w:val="00B73926"/>
    <w:rsid w:val="00B73CB5"/>
    <w:rsid w:val="00B73D29"/>
    <w:rsid w:val="00B7423A"/>
    <w:rsid w:val="00B7449C"/>
    <w:rsid w:val="00B746FD"/>
    <w:rsid w:val="00B74D01"/>
    <w:rsid w:val="00B74DC7"/>
    <w:rsid w:val="00B74FD9"/>
    <w:rsid w:val="00B74FF1"/>
    <w:rsid w:val="00B75209"/>
    <w:rsid w:val="00B75DCA"/>
    <w:rsid w:val="00B75EBF"/>
    <w:rsid w:val="00B75ED1"/>
    <w:rsid w:val="00B762D8"/>
    <w:rsid w:val="00B7643C"/>
    <w:rsid w:val="00B76596"/>
    <w:rsid w:val="00B769FA"/>
    <w:rsid w:val="00B77723"/>
    <w:rsid w:val="00B7791E"/>
    <w:rsid w:val="00B77AEA"/>
    <w:rsid w:val="00B80F69"/>
    <w:rsid w:val="00B81780"/>
    <w:rsid w:val="00B81DE5"/>
    <w:rsid w:val="00B82514"/>
    <w:rsid w:val="00B82F4F"/>
    <w:rsid w:val="00B836D5"/>
    <w:rsid w:val="00B83E3A"/>
    <w:rsid w:val="00B848B6"/>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3D2"/>
    <w:rsid w:val="00B917AD"/>
    <w:rsid w:val="00B9195A"/>
    <w:rsid w:val="00B91F42"/>
    <w:rsid w:val="00B920D0"/>
    <w:rsid w:val="00B9217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368"/>
    <w:rsid w:val="00B95B3B"/>
    <w:rsid w:val="00B9644C"/>
    <w:rsid w:val="00B9653C"/>
    <w:rsid w:val="00B97104"/>
    <w:rsid w:val="00B97164"/>
    <w:rsid w:val="00B9728D"/>
    <w:rsid w:val="00B97375"/>
    <w:rsid w:val="00B97862"/>
    <w:rsid w:val="00BA0638"/>
    <w:rsid w:val="00BA0824"/>
    <w:rsid w:val="00BA09DE"/>
    <w:rsid w:val="00BA0EEE"/>
    <w:rsid w:val="00BA1315"/>
    <w:rsid w:val="00BA1537"/>
    <w:rsid w:val="00BA1620"/>
    <w:rsid w:val="00BA1644"/>
    <w:rsid w:val="00BA1EEA"/>
    <w:rsid w:val="00BA251D"/>
    <w:rsid w:val="00BA27E1"/>
    <w:rsid w:val="00BA2D55"/>
    <w:rsid w:val="00BA30DF"/>
    <w:rsid w:val="00BA31FC"/>
    <w:rsid w:val="00BA41B1"/>
    <w:rsid w:val="00BA4655"/>
    <w:rsid w:val="00BA4DB8"/>
    <w:rsid w:val="00BA5D93"/>
    <w:rsid w:val="00BA5FCB"/>
    <w:rsid w:val="00BA6A5B"/>
    <w:rsid w:val="00BA708B"/>
    <w:rsid w:val="00BA7275"/>
    <w:rsid w:val="00BA7A13"/>
    <w:rsid w:val="00BA7FDB"/>
    <w:rsid w:val="00BB0C93"/>
    <w:rsid w:val="00BB17C3"/>
    <w:rsid w:val="00BB19B2"/>
    <w:rsid w:val="00BB1BA2"/>
    <w:rsid w:val="00BB286C"/>
    <w:rsid w:val="00BB2A8C"/>
    <w:rsid w:val="00BB2B90"/>
    <w:rsid w:val="00BB2D85"/>
    <w:rsid w:val="00BB2E01"/>
    <w:rsid w:val="00BB30EE"/>
    <w:rsid w:val="00BB31CC"/>
    <w:rsid w:val="00BB332F"/>
    <w:rsid w:val="00BB4792"/>
    <w:rsid w:val="00BB4D63"/>
    <w:rsid w:val="00BB50C0"/>
    <w:rsid w:val="00BB5286"/>
    <w:rsid w:val="00BB52FF"/>
    <w:rsid w:val="00BB5994"/>
    <w:rsid w:val="00BB5D74"/>
    <w:rsid w:val="00BB5E8F"/>
    <w:rsid w:val="00BB5FD4"/>
    <w:rsid w:val="00BB640C"/>
    <w:rsid w:val="00BB6761"/>
    <w:rsid w:val="00BB6A0E"/>
    <w:rsid w:val="00BB6BCD"/>
    <w:rsid w:val="00BB6E96"/>
    <w:rsid w:val="00BB768F"/>
    <w:rsid w:val="00BB77E6"/>
    <w:rsid w:val="00BC0691"/>
    <w:rsid w:val="00BC0BFD"/>
    <w:rsid w:val="00BC1EB8"/>
    <w:rsid w:val="00BC2ADB"/>
    <w:rsid w:val="00BC2EE0"/>
    <w:rsid w:val="00BC5477"/>
    <w:rsid w:val="00BC5C90"/>
    <w:rsid w:val="00BC684B"/>
    <w:rsid w:val="00BC68E8"/>
    <w:rsid w:val="00BC7740"/>
    <w:rsid w:val="00BC7A27"/>
    <w:rsid w:val="00BD06C3"/>
    <w:rsid w:val="00BD1005"/>
    <w:rsid w:val="00BD13AD"/>
    <w:rsid w:val="00BD17AA"/>
    <w:rsid w:val="00BD1903"/>
    <w:rsid w:val="00BD1A7A"/>
    <w:rsid w:val="00BD1E0E"/>
    <w:rsid w:val="00BD22F8"/>
    <w:rsid w:val="00BD2518"/>
    <w:rsid w:val="00BD2E79"/>
    <w:rsid w:val="00BD2EB5"/>
    <w:rsid w:val="00BD31F1"/>
    <w:rsid w:val="00BD33BA"/>
    <w:rsid w:val="00BD3866"/>
    <w:rsid w:val="00BD3B79"/>
    <w:rsid w:val="00BD3BA8"/>
    <w:rsid w:val="00BD435A"/>
    <w:rsid w:val="00BD43BB"/>
    <w:rsid w:val="00BD453B"/>
    <w:rsid w:val="00BD4822"/>
    <w:rsid w:val="00BD50E9"/>
    <w:rsid w:val="00BD5B40"/>
    <w:rsid w:val="00BD5C21"/>
    <w:rsid w:val="00BD5F0F"/>
    <w:rsid w:val="00BD610C"/>
    <w:rsid w:val="00BD6319"/>
    <w:rsid w:val="00BD6B37"/>
    <w:rsid w:val="00BD6B4F"/>
    <w:rsid w:val="00BD6F3F"/>
    <w:rsid w:val="00BD72A2"/>
    <w:rsid w:val="00BD7669"/>
    <w:rsid w:val="00BD7AE1"/>
    <w:rsid w:val="00BD7E17"/>
    <w:rsid w:val="00BE0172"/>
    <w:rsid w:val="00BE0234"/>
    <w:rsid w:val="00BE05CB"/>
    <w:rsid w:val="00BE0B5E"/>
    <w:rsid w:val="00BE0FF9"/>
    <w:rsid w:val="00BE1080"/>
    <w:rsid w:val="00BE12A4"/>
    <w:rsid w:val="00BE15E4"/>
    <w:rsid w:val="00BE1B41"/>
    <w:rsid w:val="00BE1D7F"/>
    <w:rsid w:val="00BE1D86"/>
    <w:rsid w:val="00BE1D8E"/>
    <w:rsid w:val="00BE23C5"/>
    <w:rsid w:val="00BE291D"/>
    <w:rsid w:val="00BE3B0A"/>
    <w:rsid w:val="00BE3BC2"/>
    <w:rsid w:val="00BE4008"/>
    <w:rsid w:val="00BE4095"/>
    <w:rsid w:val="00BE43FA"/>
    <w:rsid w:val="00BE4953"/>
    <w:rsid w:val="00BE4A6D"/>
    <w:rsid w:val="00BE4D7F"/>
    <w:rsid w:val="00BE5245"/>
    <w:rsid w:val="00BE5F91"/>
    <w:rsid w:val="00BE61FC"/>
    <w:rsid w:val="00BE6C9B"/>
    <w:rsid w:val="00BE6F72"/>
    <w:rsid w:val="00BE711B"/>
    <w:rsid w:val="00BE77DB"/>
    <w:rsid w:val="00BF0FB0"/>
    <w:rsid w:val="00BF10FD"/>
    <w:rsid w:val="00BF190D"/>
    <w:rsid w:val="00BF19EA"/>
    <w:rsid w:val="00BF1FB2"/>
    <w:rsid w:val="00BF2AF5"/>
    <w:rsid w:val="00BF2BE8"/>
    <w:rsid w:val="00BF31D6"/>
    <w:rsid w:val="00BF327D"/>
    <w:rsid w:val="00BF3577"/>
    <w:rsid w:val="00BF3748"/>
    <w:rsid w:val="00BF3791"/>
    <w:rsid w:val="00BF3C3B"/>
    <w:rsid w:val="00BF3CE9"/>
    <w:rsid w:val="00BF478F"/>
    <w:rsid w:val="00BF48FB"/>
    <w:rsid w:val="00BF4963"/>
    <w:rsid w:val="00BF49E8"/>
    <w:rsid w:val="00BF4F3F"/>
    <w:rsid w:val="00BF50CE"/>
    <w:rsid w:val="00BF54B0"/>
    <w:rsid w:val="00BF592F"/>
    <w:rsid w:val="00BF5AA0"/>
    <w:rsid w:val="00BF5B7E"/>
    <w:rsid w:val="00BF5D94"/>
    <w:rsid w:val="00BF6049"/>
    <w:rsid w:val="00BF64B0"/>
    <w:rsid w:val="00BF6965"/>
    <w:rsid w:val="00BF7E28"/>
    <w:rsid w:val="00C000CB"/>
    <w:rsid w:val="00C001C7"/>
    <w:rsid w:val="00C003D1"/>
    <w:rsid w:val="00C00CD5"/>
    <w:rsid w:val="00C0117C"/>
    <w:rsid w:val="00C016EC"/>
    <w:rsid w:val="00C0178C"/>
    <w:rsid w:val="00C01A07"/>
    <w:rsid w:val="00C01B23"/>
    <w:rsid w:val="00C01B42"/>
    <w:rsid w:val="00C01E91"/>
    <w:rsid w:val="00C02B2C"/>
    <w:rsid w:val="00C02BD0"/>
    <w:rsid w:val="00C0319D"/>
    <w:rsid w:val="00C04222"/>
    <w:rsid w:val="00C05019"/>
    <w:rsid w:val="00C0521A"/>
    <w:rsid w:val="00C054B4"/>
    <w:rsid w:val="00C05FFF"/>
    <w:rsid w:val="00C06950"/>
    <w:rsid w:val="00C06F98"/>
    <w:rsid w:val="00C0716E"/>
    <w:rsid w:val="00C077D0"/>
    <w:rsid w:val="00C07A94"/>
    <w:rsid w:val="00C07C58"/>
    <w:rsid w:val="00C10B8E"/>
    <w:rsid w:val="00C119FF"/>
    <w:rsid w:val="00C12762"/>
    <w:rsid w:val="00C13BD1"/>
    <w:rsid w:val="00C13FC0"/>
    <w:rsid w:val="00C13FFB"/>
    <w:rsid w:val="00C145B2"/>
    <w:rsid w:val="00C14960"/>
    <w:rsid w:val="00C14C24"/>
    <w:rsid w:val="00C14C6F"/>
    <w:rsid w:val="00C14F2C"/>
    <w:rsid w:val="00C151A3"/>
    <w:rsid w:val="00C1526D"/>
    <w:rsid w:val="00C153E9"/>
    <w:rsid w:val="00C1549C"/>
    <w:rsid w:val="00C1585C"/>
    <w:rsid w:val="00C15FAF"/>
    <w:rsid w:val="00C1631B"/>
    <w:rsid w:val="00C1631C"/>
    <w:rsid w:val="00C16BA2"/>
    <w:rsid w:val="00C16D19"/>
    <w:rsid w:val="00C172B2"/>
    <w:rsid w:val="00C17A04"/>
    <w:rsid w:val="00C17A9B"/>
    <w:rsid w:val="00C200A9"/>
    <w:rsid w:val="00C20853"/>
    <w:rsid w:val="00C2106E"/>
    <w:rsid w:val="00C21A49"/>
    <w:rsid w:val="00C21B66"/>
    <w:rsid w:val="00C22FB2"/>
    <w:rsid w:val="00C2316A"/>
    <w:rsid w:val="00C2374E"/>
    <w:rsid w:val="00C23778"/>
    <w:rsid w:val="00C23B38"/>
    <w:rsid w:val="00C2479A"/>
    <w:rsid w:val="00C2497C"/>
    <w:rsid w:val="00C24DAD"/>
    <w:rsid w:val="00C25C2D"/>
    <w:rsid w:val="00C26B08"/>
    <w:rsid w:val="00C26BEF"/>
    <w:rsid w:val="00C27306"/>
    <w:rsid w:val="00C2753A"/>
    <w:rsid w:val="00C2788D"/>
    <w:rsid w:val="00C278D7"/>
    <w:rsid w:val="00C27BEF"/>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933"/>
    <w:rsid w:val="00C34B21"/>
    <w:rsid w:val="00C34D68"/>
    <w:rsid w:val="00C35AF6"/>
    <w:rsid w:val="00C35BC7"/>
    <w:rsid w:val="00C35C1C"/>
    <w:rsid w:val="00C35DEB"/>
    <w:rsid w:val="00C3600F"/>
    <w:rsid w:val="00C367E2"/>
    <w:rsid w:val="00C36C68"/>
    <w:rsid w:val="00C370CD"/>
    <w:rsid w:val="00C40120"/>
    <w:rsid w:val="00C402E1"/>
    <w:rsid w:val="00C404C9"/>
    <w:rsid w:val="00C406E2"/>
    <w:rsid w:val="00C40771"/>
    <w:rsid w:val="00C40887"/>
    <w:rsid w:val="00C40F09"/>
    <w:rsid w:val="00C41A69"/>
    <w:rsid w:val="00C41BDC"/>
    <w:rsid w:val="00C429C6"/>
    <w:rsid w:val="00C42CA6"/>
    <w:rsid w:val="00C42ED5"/>
    <w:rsid w:val="00C431B8"/>
    <w:rsid w:val="00C43451"/>
    <w:rsid w:val="00C435A1"/>
    <w:rsid w:val="00C439F7"/>
    <w:rsid w:val="00C43C18"/>
    <w:rsid w:val="00C44C73"/>
    <w:rsid w:val="00C44E61"/>
    <w:rsid w:val="00C45E07"/>
    <w:rsid w:val="00C4649C"/>
    <w:rsid w:val="00C46B7F"/>
    <w:rsid w:val="00C476F8"/>
    <w:rsid w:val="00C47D2C"/>
    <w:rsid w:val="00C47E1E"/>
    <w:rsid w:val="00C500A0"/>
    <w:rsid w:val="00C5050E"/>
    <w:rsid w:val="00C5063E"/>
    <w:rsid w:val="00C5102F"/>
    <w:rsid w:val="00C512F7"/>
    <w:rsid w:val="00C51731"/>
    <w:rsid w:val="00C51DA7"/>
    <w:rsid w:val="00C51FE1"/>
    <w:rsid w:val="00C52710"/>
    <w:rsid w:val="00C52780"/>
    <w:rsid w:val="00C52C12"/>
    <w:rsid w:val="00C52EC0"/>
    <w:rsid w:val="00C52FC1"/>
    <w:rsid w:val="00C5332D"/>
    <w:rsid w:val="00C53398"/>
    <w:rsid w:val="00C5357A"/>
    <w:rsid w:val="00C5407C"/>
    <w:rsid w:val="00C55CCF"/>
    <w:rsid w:val="00C55EB3"/>
    <w:rsid w:val="00C56933"/>
    <w:rsid w:val="00C5698E"/>
    <w:rsid w:val="00C56DB1"/>
    <w:rsid w:val="00C57B6E"/>
    <w:rsid w:val="00C57C75"/>
    <w:rsid w:val="00C6082D"/>
    <w:rsid w:val="00C60AB0"/>
    <w:rsid w:val="00C60FBE"/>
    <w:rsid w:val="00C618BD"/>
    <w:rsid w:val="00C6191D"/>
    <w:rsid w:val="00C61CCA"/>
    <w:rsid w:val="00C62CC4"/>
    <w:rsid w:val="00C63081"/>
    <w:rsid w:val="00C630EC"/>
    <w:rsid w:val="00C63403"/>
    <w:rsid w:val="00C63B59"/>
    <w:rsid w:val="00C63DF5"/>
    <w:rsid w:val="00C63E27"/>
    <w:rsid w:val="00C6414D"/>
    <w:rsid w:val="00C64655"/>
    <w:rsid w:val="00C6497A"/>
    <w:rsid w:val="00C64A26"/>
    <w:rsid w:val="00C64E90"/>
    <w:rsid w:val="00C65691"/>
    <w:rsid w:val="00C66201"/>
    <w:rsid w:val="00C673F6"/>
    <w:rsid w:val="00C6745C"/>
    <w:rsid w:val="00C677A1"/>
    <w:rsid w:val="00C67BB2"/>
    <w:rsid w:val="00C67CCF"/>
    <w:rsid w:val="00C67FF8"/>
    <w:rsid w:val="00C70213"/>
    <w:rsid w:val="00C70363"/>
    <w:rsid w:val="00C7104B"/>
    <w:rsid w:val="00C7166A"/>
    <w:rsid w:val="00C7223B"/>
    <w:rsid w:val="00C72452"/>
    <w:rsid w:val="00C72844"/>
    <w:rsid w:val="00C73521"/>
    <w:rsid w:val="00C7365B"/>
    <w:rsid w:val="00C7377B"/>
    <w:rsid w:val="00C738AF"/>
    <w:rsid w:val="00C73C68"/>
    <w:rsid w:val="00C73EB5"/>
    <w:rsid w:val="00C744C6"/>
    <w:rsid w:val="00C74722"/>
    <w:rsid w:val="00C7479A"/>
    <w:rsid w:val="00C748D0"/>
    <w:rsid w:val="00C74D7E"/>
    <w:rsid w:val="00C74F2D"/>
    <w:rsid w:val="00C75722"/>
    <w:rsid w:val="00C7651E"/>
    <w:rsid w:val="00C76C49"/>
    <w:rsid w:val="00C77292"/>
    <w:rsid w:val="00C77AA2"/>
    <w:rsid w:val="00C801CF"/>
    <w:rsid w:val="00C81814"/>
    <w:rsid w:val="00C81C3C"/>
    <w:rsid w:val="00C81F08"/>
    <w:rsid w:val="00C81F21"/>
    <w:rsid w:val="00C82048"/>
    <w:rsid w:val="00C82533"/>
    <w:rsid w:val="00C82738"/>
    <w:rsid w:val="00C82ED8"/>
    <w:rsid w:val="00C831A2"/>
    <w:rsid w:val="00C833A5"/>
    <w:rsid w:val="00C83546"/>
    <w:rsid w:val="00C83858"/>
    <w:rsid w:val="00C84341"/>
    <w:rsid w:val="00C84A9F"/>
    <w:rsid w:val="00C85061"/>
    <w:rsid w:val="00C85161"/>
    <w:rsid w:val="00C856C0"/>
    <w:rsid w:val="00C85B4F"/>
    <w:rsid w:val="00C85DC3"/>
    <w:rsid w:val="00C865BA"/>
    <w:rsid w:val="00C87339"/>
    <w:rsid w:val="00C87BC6"/>
    <w:rsid w:val="00C90A99"/>
    <w:rsid w:val="00C90AD7"/>
    <w:rsid w:val="00C90C4C"/>
    <w:rsid w:val="00C914C8"/>
    <w:rsid w:val="00C91709"/>
    <w:rsid w:val="00C9198E"/>
    <w:rsid w:val="00C92015"/>
    <w:rsid w:val="00C9215C"/>
    <w:rsid w:val="00C92200"/>
    <w:rsid w:val="00C925CC"/>
    <w:rsid w:val="00C93167"/>
    <w:rsid w:val="00C931A1"/>
    <w:rsid w:val="00C9386F"/>
    <w:rsid w:val="00C941F2"/>
    <w:rsid w:val="00C942BC"/>
    <w:rsid w:val="00C94C02"/>
    <w:rsid w:val="00C94FCB"/>
    <w:rsid w:val="00C958D3"/>
    <w:rsid w:val="00C95C46"/>
    <w:rsid w:val="00C96043"/>
    <w:rsid w:val="00C96418"/>
    <w:rsid w:val="00C9649E"/>
    <w:rsid w:val="00C964C4"/>
    <w:rsid w:val="00C96C58"/>
    <w:rsid w:val="00C96C9C"/>
    <w:rsid w:val="00C97150"/>
    <w:rsid w:val="00C97506"/>
    <w:rsid w:val="00C97FE6"/>
    <w:rsid w:val="00CA0590"/>
    <w:rsid w:val="00CA1947"/>
    <w:rsid w:val="00CA1B0B"/>
    <w:rsid w:val="00CA25EF"/>
    <w:rsid w:val="00CA3269"/>
    <w:rsid w:val="00CA39FF"/>
    <w:rsid w:val="00CA3FAD"/>
    <w:rsid w:val="00CA49D6"/>
    <w:rsid w:val="00CA4ADC"/>
    <w:rsid w:val="00CA4FA0"/>
    <w:rsid w:val="00CA5117"/>
    <w:rsid w:val="00CA62C5"/>
    <w:rsid w:val="00CA723B"/>
    <w:rsid w:val="00CA73DB"/>
    <w:rsid w:val="00CA7616"/>
    <w:rsid w:val="00CA765D"/>
    <w:rsid w:val="00CB12AB"/>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8C"/>
    <w:rsid w:val="00CB4FBC"/>
    <w:rsid w:val="00CB5744"/>
    <w:rsid w:val="00CB5AA0"/>
    <w:rsid w:val="00CB5B66"/>
    <w:rsid w:val="00CB5BED"/>
    <w:rsid w:val="00CB6142"/>
    <w:rsid w:val="00CB6211"/>
    <w:rsid w:val="00CB6BE7"/>
    <w:rsid w:val="00CB7D22"/>
    <w:rsid w:val="00CB7E78"/>
    <w:rsid w:val="00CB7F60"/>
    <w:rsid w:val="00CC012F"/>
    <w:rsid w:val="00CC0D8A"/>
    <w:rsid w:val="00CC0DDC"/>
    <w:rsid w:val="00CC1AFA"/>
    <w:rsid w:val="00CC1CD6"/>
    <w:rsid w:val="00CC1FB3"/>
    <w:rsid w:val="00CC23A9"/>
    <w:rsid w:val="00CC23B8"/>
    <w:rsid w:val="00CC2505"/>
    <w:rsid w:val="00CC2622"/>
    <w:rsid w:val="00CC32F1"/>
    <w:rsid w:val="00CC39A8"/>
    <w:rsid w:val="00CC4607"/>
    <w:rsid w:val="00CC4F8D"/>
    <w:rsid w:val="00CC4FEA"/>
    <w:rsid w:val="00CC5A60"/>
    <w:rsid w:val="00CC6406"/>
    <w:rsid w:val="00CC7624"/>
    <w:rsid w:val="00CC7D1F"/>
    <w:rsid w:val="00CD0174"/>
    <w:rsid w:val="00CD0364"/>
    <w:rsid w:val="00CD03D8"/>
    <w:rsid w:val="00CD088E"/>
    <w:rsid w:val="00CD1172"/>
    <w:rsid w:val="00CD1525"/>
    <w:rsid w:val="00CD154F"/>
    <w:rsid w:val="00CD1C2B"/>
    <w:rsid w:val="00CD1E33"/>
    <w:rsid w:val="00CD2796"/>
    <w:rsid w:val="00CD2B86"/>
    <w:rsid w:val="00CD2EAF"/>
    <w:rsid w:val="00CD2F69"/>
    <w:rsid w:val="00CD3380"/>
    <w:rsid w:val="00CD341E"/>
    <w:rsid w:val="00CD35F3"/>
    <w:rsid w:val="00CD37A2"/>
    <w:rsid w:val="00CD3A9C"/>
    <w:rsid w:val="00CD3FC6"/>
    <w:rsid w:val="00CD423E"/>
    <w:rsid w:val="00CD426A"/>
    <w:rsid w:val="00CD455B"/>
    <w:rsid w:val="00CD45BE"/>
    <w:rsid w:val="00CD4638"/>
    <w:rsid w:val="00CD485C"/>
    <w:rsid w:val="00CD4976"/>
    <w:rsid w:val="00CD4981"/>
    <w:rsid w:val="00CD49F0"/>
    <w:rsid w:val="00CD53E9"/>
    <w:rsid w:val="00CD57C3"/>
    <w:rsid w:val="00CD5814"/>
    <w:rsid w:val="00CD588D"/>
    <w:rsid w:val="00CD5F5F"/>
    <w:rsid w:val="00CD5F71"/>
    <w:rsid w:val="00CD62A2"/>
    <w:rsid w:val="00CD6387"/>
    <w:rsid w:val="00CD645D"/>
    <w:rsid w:val="00CD67AD"/>
    <w:rsid w:val="00CD789B"/>
    <w:rsid w:val="00CD7B1E"/>
    <w:rsid w:val="00CE0939"/>
    <w:rsid w:val="00CE0E4E"/>
    <w:rsid w:val="00CE1239"/>
    <w:rsid w:val="00CE1574"/>
    <w:rsid w:val="00CE1F71"/>
    <w:rsid w:val="00CE211B"/>
    <w:rsid w:val="00CE24FC"/>
    <w:rsid w:val="00CE2B6B"/>
    <w:rsid w:val="00CE2B97"/>
    <w:rsid w:val="00CE2E67"/>
    <w:rsid w:val="00CE3746"/>
    <w:rsid w:val="00CE3A31"/>
    <w:rsid w:val="00CE402F"/>
    <w:rsid w:val="00CE416F"/>
    <w:rsid w:val="00CE4287"/>
    <w:rsid w:val="00CE4B1E"/>
    <w:rsid w:val="00CE4C70"/>
    <w:rsid w:val="00CE4F67"/>
    <w:rsid w:val="00CE61ED"/>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20AA"/>
    <w:rsid w:val="00CF2673"/>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21B"/>
    <w:rsid w:val="00CF784B"/>
    <w:rsid w:val="00CF7994"/>
    <w:rsid w:val="00D007A4"/>
    <w:rsid w:val="00D00811"/>
    <w:rsid w:val="00D00936"/>
    <w:rsid w:val="00D009BE"/>
    <w:rsid w:val="00D00A3E"/>
    <w:rsid w:val="00D00BF0"/>
    <w:rsid w:val="00D0106E"/>
    <w:rsid w:val="00D0137A"/>
    <w:rsid w:val="00D01AC8"/>
    <w:rsid w:val="00D01D16"/>
    <w:rsid w:val="00D024D8"/>
    <w:rsid w:val="00D03633"/>
    <w:rsid w:val="00D0372F"/>
    <w:rsid w:val="00D03BF1"/>
    <w:rsid w:val="00D04532"/>
    <w:rsid w:val="00D04E2D"/>
    <w:rsid w:val="00D05179"/>
    <w:rsid w:val="00D05B51"/>
    <w:rsid w:val="00D06413"/>
    <w:rsid w:val="00D069B4"/>
    <w:rsid w:val="00D06DC3"/>
    <w:rsid w:val="00D070F6"/>
    <w:rsid w:val="00D07B99"/>
    <w:rsid w:val="00D07CBF"/>
    <w:rsid w:val="00D100DC"/>
    <w:rsid w:val="00D10124"/>
    <w:rsid w:val="00D103F4"/>
    <w:rsid w:val="00D10532"/>
    <w:rsid w:val="00D10921"/>
    <w:rsid w:val="00D1092C"/>
    <w:rsid w:val="00D10AC1"/>
    <w:rsid w:val="00D11778"/>
    <w:rsid w:val="00D12802"/>
    <w:rsid w:val="00D12B1F"/>
    <w:rsid w:val="00D1380E"/>
    <w:rsid w:val="00D14303"/>
    <w:rsid w:val="00D144D7"/>
    <w:rsid w:val="00D14D65"/>
    <w:rsid w:val="00D15D4E"/>
    <w:rsid w:val="00D15D69"/>
    <w:rsid w:val="00D15E7B"/>
    <w:rsid w:val="00D160C4"/>
    <w:rsid w:val="00D16608"/>
    <w:rsid w:val="00D166F8"/>
    <w:rsid w:val="00D16A9C"/>
    <w:rsid w:val="00D16F1C"/>
    <w:rsid w:val="00D17631"/>
    <w:rsid w:val="00D17FD1"/>
    <w:rsid w:val="00D20498"/>
    <w:rsid w:val="00D20CF2"/>
    <w:rsid w:val="00D20D8E"/>
    <w:rsid w:val="00D228F1"/>
    <w:rsid w:val="00D22B62"/>
    <w:rsid w:val="00D23350"/>
    <w:rsid w:val="00D2361C"/>
    <w:rsid w:val="00D237E9"/>
    <w:rsid w:val="00D239AB"/>
    <w:rsid w:val="00D245DF"/>
    <w:rsid w:val="00D2504F"/>
    <w:rsid w:val="00D260BE"/>
    <w:rsid w:val="00D2657A"/>
    <w:rsid w:val="00D26E58"/>
    <w:rsid w:val="00D26EB6"/>
    <w:rsid w:val="00D26F5D"/>
    <w:rsid w:val="00D2711D"/>
    <w:rsid w:val="00D27E04"/>
    <w:rsid w:val="00D30875"/>
    <w:rsid w:val="00D30A82"/>
    <w:rsid w:val="00D30B40"/>
    <w:rsid w:val="00D312F1"/>
    <w:rsid w:val="00D3149C"/>
    <w:rsid w:val="00D318FD"/>
    <w:rsid w:val="00D31955"/>
    <w:rsid w:val="00D31E5A"/>
    <w:rsid w:val="00D327C7"/>
    <w:rsid w:val="00D327DD"/>
    <w:rsid w:val="00D32941"/>
    <w:rsid w:val="00D32B54"/>
    <w:rsid w:val="00D32C6D"/>
    <w:rsid w:val="00D32D4D"/>
    <w:rsid w:val="00D335C4"/>
    <w:rsid w:val="00D33B2B"/>
    <w:rsid w:val="00D3432A"/>
    <w:rsid w:val="00D343D3"/>
    <w:rsid w:val="00D34786"/>
    <w:rsid w:val="00D34E7E"/>
    <w:rsid w:val="00D34F5A"/>
    <w:rsid w:val="00D3543B"/>
    <w:rsid w:val="00D3555F"/>
    <w:rsid w:val="00D35662"/>
    <w:rsid w:val="00D35C2E"/>
    <w:rsid w:val="00D36447"/>
    <w:rsid w:val="00D36646"/>
    <w:rsid w:val="00D36830"/>
    <w:rsid w:val="00D36B14"/>
    <w:rsid w:val="00D36D22"/>
    <w:rsid w:val="00D36D30"/>
    <w:rsid w:val="00D37AC9"/>
    <w:rsid w:val="00D37DB8"/>
    <w:rsid w:val="00D40B35"/>
    <w:rsid w:val="00D41025"/>
    <w:rsid w:val="00D41ABA"/>
    <w:rsid w:val="00D41BED"/>
    <w:rsid w:val="00D41E84"/>
    <w:rsid w:val="00D426BE"/>
    <w:rsid w:val="00D42B40"/>
    <w:rsid w:val="00D42B5E"/>
    <w:rsid w:val="00D42B73"/>
    <w:rsid w:val="00D432E3"/>
    <w:rsid w:val="00D436BB"/>
    <w:rsid w:val="00D45220"/>
    <w:rsid w:val="00D455BF"/>
    <w:rsid w:val="00D45D37"/>
    <w:rsid w:val="00D45F1B"/>
    <w:rsid w:val="00D4620A"/>
    <w:rsid w:val="00D468EF"/>
    <w:rsid w:val="00D474E7"/>
    <w:rsid w:val="00D477DB"/>
    <w:rsid w:val="00D47985"/>
    <w:rsid w:val="00D479FF"/>
    <w:rsid w:val="00D47C4C"/>
    <w:rsid w:val="00D50059"/>
    <w:rsid w:val="00D50A32"/>
    <w:rsid w:val="00D50B0D"/>
    <w:rsid w:val="00D50B7A"/>
    <w:rsid w:val="00D51558"/>
    <w:rsid w:val="00D5162C"/>
    <w:rsid w:val="00D51920"/>
    <w:rsid w:val="00D52676"/>
    <w:rsid w:val="00D52BF6"/>
    <w:rsid w:val="00D532C8"/>
    <w:rsid w:val="00D53382"/>
    <w:rsid w:val="00D534CB"/>
    <w:rsid w:val="00D5372E"/>
    <w:rsid w:val="00D539B2"/>
    <w:rsid w:val="00D53B7B"/>
    <w:rsid w:val="00D5437D"/>
    <w:rsid w:val="00D549AC"/>
    <w:rsid w:val="00D54A39"/>
    <w:rsid w:val="00D54CCD"/>
    <w:rsid w:val="00D55193"/>
    <w:rsid w:val="00D55756"/>
    <w:rsid w:val="00D55950"/>
    <w:rsid w:val="00D559E5"/>
    <w:rsid w:val="00D55AC7"/>
    <w:rsid w:val="00D55EE3"/>
    <w:rsid w:val="00D56167"/>
    <w:rsid w:val="00D5682E"/>
    <w:rsid w:val="00D57351"/>
    <w:rsid w:val="00D57607"/>
    <w:rsid w:val="00D576A5"/>
    <w:rsid w:val="00D60626"/>
    <w:rsid w:val="00D60896"/>
    <w:rsid w:val="00D608D0"/>
    <w:rsid w:val="00D60DC8"/>
    <w:rsid w:val="00D60ED7"/>
    <w:rsid w:val="00D61339"/>
    <w:rsid w:val="00D615FD"/>
    <w:rsid w:val="00D61672"/>
    <w:rsid w:val="00D625DE"/>
    <w:rsid w:val="00D626F7"/>
    <w:rsid w:val="00D63037"/>
    <w:rsid w:val="00D6308F"/>
    <w:rsid w:val="00D631E5"/>
    <w:rsid w:val="00D6349C"/>
    <w:rsid w:val="00D6368E"/>
    <w:rsid w:val="00D63E83"/>
    <w:rsid w:val="00D64051"/>
    <w:rsid w:val="00D643B7"/>
    <w:rsid w:val="00D64413"/>
    <w:rsid w:val="00D64802"/>
    <w:rsid w:val="00D650EF"/>
    <w:rsid w:val="00D655A3"/>
    <w:rsid w:val="00D65A7A"/>
    <w:rsid w:val="00D65AE5"/>
    <w:rsid w:val="00D65CED"/>
    <w:rsid w:val="00D65DB7"/>
    <w:rsid w:val="00D65F79"/>
    <w:rsid w:val="00D66083"/>
    <w:rsid w:val="00D66737"/>
    <w:rsid w:val="00D6699B"/>
    <w:rsid w:val="00D66F17"/>
    <w:rsid w:val="00D674DE"/>
    <w:rsid w:val="00D67582"/>
    <w:rsid w:val="00D67862"/>
    <w:rsid w:val="00D67994"/>
    <w:rsid w:val="00D67BC4"/>
    <w:rsid w:val="00D67F7C"/>
    <w:rsid w:val="00D7063D"/>
    <w:rsid w:val="00D70F4D"/>
    <w:rsid w:val="00D71726"/>
    <w:rsid w:val="00D71EA7"/>
    <w:rsid w:val="00D72117"/>
    <w:rsid w:val="00D72B42"/>
    <w:rsid w:val="00D736E1"/>
    <w:rsid w:val="00D73DAC"/>
    <w:rsid w:val="00D74192"/>
    <w:rsid w:val="00D74512"/>
    <w:rsid w:val="00D749D5"/>
    <w:rsid w:val="00D74BFF"/>
    <w:rsid w:val="00D75133"/>
    <w:rsid w:val="00D751D6"/>
    <w:rsid w:val="00D755A5"/>
    <w:rsid w:val="00D757A4"/>
    <w:rsid w:val="00D75821"/>
    <w:rsid w:val="00D75966"/>
    <w:rsid w:val="00D760CD"/>
    <w:rsid w:val="00D76172"/>
    <w:rsid w:val="00D76A65"/>
    <w:rsid w:val="00D76C10"/>
    <w:rsid w:val="00D7729F"/>
    <w:rsid w:val="00D77AB5"/>
    <w:rsid w:val="00D80F0E"/>
    <w:rsid w:val="00D81C1B"/>
    <w:rsid w:val="00D82A7E"/>
    <w:rsid w:val="00D82AD2"/>
    <w:rsid w:val="00D82BAC"/>
    <w:rsid w:val="00D8354A"/>
    <w:rsid w:val="00D83CC8"/>
    <w:rsid w:val="00D845D4"/>
    <w:rsid w:val="00D84CDA"/>
    <w:rsid w:val="00D84D23"/>
    <w:rsid w:val="00D8540D"/>
    <w:rsid w:val="00D855A5"/>
    <w:rsid w:val="00D85A74"/>
    <w:rsid w:val="00D85B88"/>
    <w:rsid w:val="00D86D29"/>
    <w:rsid w:val="00D87364"/>
    <w:rsid w:val="00D877B6"/>
    <w:rsid w:val="00D87BF9"/>
    <w:rsid w:val="00D87FAB"/>
    <w:rsid w:val="00D909E4"/>
    <w:rsid w:val="00D90B5E"/>
    <w:rsid w:val="00D90D55"/>
    <w:rsid w:val="00D91012"/>
    <w:rsid w:val="00D9106A"/>
    <w:rsid w:val="00D914BE"/>
    <w:rsid w:val="00D9211F"/>
    <w:rsid w:val="00D92924"/>
    <w:rsid w:val="00D92CB1"/>
    <w:rsid w:val="00D92CEB"/>
    <w:rsid w:val="00D92CFA"/>
    <w:rsid w:val="00D92DB3"/>
    <w:rsid w:val="00D93052"/>
    <w:rsid w:val="00D9325F"/>
    <w:rsid w:val="00D93B1D"/>
    <w:rsid w:val="00D9535B"/>
    <w:rsid w:val="00D957E0"/>
    <w:rsid w:val="00D95C09"/>
    <w:rsid w:val="00D96153"/>
    <w:rsid w:val="00D9656C"/>
    <w:rsid w:val="00D96C26"/>
    <w:rsid w:val="00D96E29"/>
    <w:rsid w:val="00D9709D"/>
    <w:rsid w:val="00D9717F"/>
    <w:rsid w:val="00D97224"/>
    <w:rsid w:val="00D974DC"/>
    <w:rsid w:val="00D975CB"/>
    <w:rsid w:val="00D978CA"/>
    <w:rsid w:val="00D97BEE"/>
    <w:rsid w:val="00DA05FD"/>
    <w:rsid w:val="00DA0E9F"/>
    <w:rsid w:val="00DA0F37"/>
    <w:rsid w:val="00DA0F5D"/>
    <w:rsid w:val="00DA1EC0"/>
    <w:rsid w:val="00DA1FB1"/>
    <w:rsid w:val="00DA23FD"/>
    <w:rsid w:val="00DA2741"/>
    <w:rsid w:val="00DA385B"/>
    <w:rsid w:val="00DA3E13"/>
    <w:rsid w:val="00DA43D5"/>
    <w:rsid w:val="00DA45F8"/>
    <w:rsid w:val="00DA4A49"/>
    <w:rsid w:val="00DA4A76"/>
    <w:rsid w:val="00DA4F05"/>
    <w:rsid w:val="00DA522C"/>
    <w:rsid w:val="00DA530E"/>
    <w:rsid w:val="00DA5F75"/>
    <w:rsid w:val="00DA6769"/>
    <w:rsid w:val="00DA6C0C"/>
    <w:rsid w:val="00DA7AFD"/>
    <w:rsid w:val="00DA7F17"/>
    <w:rsid w:val="00DB018E"/>
    <w:rsid w:val="00DB0190"/>
    <w:rsid w:val="00DB0592"/>
    <w:rsid w:val="00DB08D1"/>
    <w:rsid w:val="00DB09C1"/>
    <w:rsid w:val="00DB0DCF"/>
    <w:rsid w:val="00DB0F34"/>
    <w:rsid w:val="00DB14E5"/>
    <w:rsid w:val="00DB1BE6"/>
    <w:rsid w:val="00DB1E1C"/>
    <w:rsid w:val="00DB20A7"/>
    <w:rsid w:val="00DB2900"/>
    <w:rsid w:val="00DB2C84"/>
    <w:rsid w:val="00DB2FA2"/>
    <w:rsid w:val="00DB4091"/>
    <w:rsid w:val="00DB4364"/>
    <w:rsid w:val="00DB4708"/>
    <w:rsid w:val="00DB478C"/>
    <w:rsid w:val="00DB4ED5"/>
    <w:rsid w:val="00DB5019"/>
    <w:rsid w:val="00DB5470"/>
    <w:rsid w:val="00DB5A97"/>
    <w:rsid w:val="00DB5F0E"/>
    <w:rsid w:val="00DB65C5"/>
    <w:rsid w:val="00DB6851"/>
    <w:rsid w:val="00DB6A52"/>
    <w:rsid w:val="00DB77CC"/>
    <w:rsid w:val="00DB7C24"/>
    <w:rsid w:val="00DC02E9"/>
    <w:rsid w:val="00DC0603"/>
    <w:rsid w:val="00DC09B4"/>
    <w:rsid w:val="00DC0B3C"/>
    <w:rsid w:val="00DC13A1"/>
    <w:rsid w:val="00DC2257"/>
    <w:rsid w:val="00DC280B"/>
    <w:rsid w:val="00DC2AE6"/>
    <w:rsid w:val="00DC2D26"/>
    <w:rsid w:val="00DC2DE8"/>
    <w:rsid w:val="00DC3464"/>
    <w:rsid w:val="00DC569F"/>
    <w:rsid w:val="00DC62D0"/>
    <w:rsid w:val="00DC639F"/>
    <w:rsid w:val="00DC67BB"/>
    <w:rsid w:val="00DC6AFE"/>
    <w:rsid w:val="00DC705F"/>
    <w:rsid w:val="00DC76ED"/>
    <w:rsid w:val="00DD0230"/>
    <w:rsid w:val="00DD03CF"/>
    <w:rsid w:val="00DD056C"/>
    <w:rsid w:val="00DD05B8"/>
    <w:rsid w:val="00DD0AD2"/>
    <w:rsid w:val="00DD1840"/>
    <w:rsid w:val="00DD1942"/>
    <w:rsid w:val="00DD1B73"/>
    <w:rsid w:val="00DD2D05"/>
    <w:rsid w:val="00DD440D"/>
    <w:rsid w:val="00DD4815"/>
    <w:rsid w:val="00DD4A70"/>
    <w:rsid w:val="00DD4B60"/>
    <w:rsid w:val="00DD573C"/>
    <w:rsid w:val="00DD66EF"/>
    <w:rsid w:val="00DD71C2"/>
    <w:rsid w:val="00DD7DF3"/>
    <w:rsid w:val="00DE097F"/>
    <w:rsid w:val="00DE1012"/>
    <w:rsid w:val="00DE1462"/>
    <w:rsid w:val="00DE355C"/>
    <w:rsid w:val="00DE4000"/>
    <w:rsid w:val="00DE5375"/>
    <w:rsid w:val="00DE53D2"/>
    <w:rsid w:val="00DE57A9"/>
    <w:rsid w:val="00DE7AFE"/>
    <w:rsid w:val="00DE7CB2"/>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8A3"/>
    <w:rsid w:val="00DF4FA3"/>
    <w:rsid w:val="00DF5084"/>
    <w:rsid w:val="00DF5527"/>
    <w:rsid w:val="00DF583C"/>
    <w:rsid w:val="00DF5A3E"/>
    <w:rsid w:val="00DF5B20"/>
    <w:rsid w:val="00DF5C28"/>
    <w:rsid w:val="00DF6A92"/>
    <w:rsid w:val="00DF6E1F"/>
    <w:rsid w:val="00DF73DE"/>
    <w:rsid w:val="00DF78D5"/>
    <w:rsid w:val="00DF7963"/>
    <w:rsid w:val="00DF7D86"/>
    <w:rsid w:val="00E00358"/>
    <w:rsid w:val="00E00F0D"/>
    <w:rsid w:val="00E01345"/>
    <w:rsid w:val="00E01739"/>
    <w:rsid w:val="00E03B93"/>
    <w:rsid w:val="00E03E9E"/>
    <w:rsid w:val="00E04239"/>
    <w:rsid w:val="00E0473B"/>
    <w:rsid w:val="00E04745"/>
    <w:rsid w:val="00E049A9"/>
    <w:rsid w:val="00E04C25"/>
    <w:rsid w:val="00E05202"/>
    <w:rsid w:val="00E05DE8"/>
    <w:rsid w:val="00E06D9B"/>
    <w:rsid w:val="00E07491"/>
    <w:rsid w:val="00E0760E"/>
    <w:rsid w:val="00E076F8"/>
    <w:rsid w:val="00E07C2C"/>
    <w:rsid w:val="00E10DB5"/>
    <w:rsid w:val="00E10E60"/>
    <w:rsid w:val="00E10F6C"/>
    <w:rsid w:val="00E1152A"/>
    <w:rsid w:val="00E11FDE"/>
    <w:rsid w:val="00E12CD7"/>
    <w:rsid w:val="00E12EB5"/>
    <w:rsid w:val="00E13269"/>
    <w:rsid w:val="00E1351D"/>
    <w:rsid w:val="00E135DE"/>
    <w:rsid w:val="00E137B2"/>
    <w:rsid w:val="00E139CE"/>
    <w:rsid w:val="00E13CB7"/>
    <w:rsid w:val="00E14565"/>
    <w:rsid w:val="00E14A3B"/>
    <w:rsid w:val="00E14A98"/>
    <w:rsid w:val="00E15725"/>
    <w:rsid w:val="00E15BAC"/>
    <w:rsid w:val="00E15FC0"/>
    <w:rsid w:val="00E16227"/>
    <w:rsid w:val="00E162A1"/>
    <w:rsid w:val="00E164FB"/>
    <w:rsid w:val="00E165B3"/>
    <w:rsid w:val="00E1669E"/>
    <w:rsid w:val="00E16898"/>
    <w:rsid w:val="00E168AB"/>
    <w:rsid w:val="00E1695B"/>
    <w:rsid w:val="00E1777D"/>
    <w:rsid w:val="00E20144"/>
    <w:rsid w:val="00E20E54"/>
    <w:rsid w:val="00E2107E"/>
    <w:rsid w:val="00E211B8"/>
    <w:rsid w:val="00E224AA"/>
    <w:rsid w:val="00E22C8E"/>
    <w:rsid w:val="00E2322F"/>
    <w:rsid w:val="00E238F4"/>
    <w:rsid w:val="00E23B2B"/>
    <w:rsid w:val="00E240A3"/>
    <w:rsid w:val="00E2496B"/>
    <w:rsid w:val="00E258FD"/>
    <w:rsid w:val="00E25916"/>
    <w:rsid w:val="00E25A92"/>
    <w:rsid w:val="00E25F48"/>
    <w:rsid w:val="00E263DE"/>
    <w:rsid w:val="00E264C9"/>
    <w:rsid w:val="00E26A4D"/>
    <w:rsid w:val="00E26D3C"/>
    <w:rsid w:val="00E26F6C"/>
    <w:rsid w:val="00E26FED"/>
    <w:rsid w:val="00E27675"/>
    <w:rsid w:val="00E30FA1"/>
    <w:rsid w:val="00E30FF0"/>
    <w:rsid w:val="00E31167"/>
    <w:rsid w:val="00E314B5"/>
    <w:rsid w:val="00E32164"/>
    <w:rsid w:val="00E322E8"/>
    <w:rsid w:val="00E32779"/>
    <w:rsid w:val="00E33427"/>
    <w:rsid w:val="00E33854"/>
    <w:rsid w:val="00E338FD"/>
    <w:rsid w:val="00E33A07"/>
    <w:rsid w:val="00E33DBA"/>
    <w:rsid w:val="00E34301"/>
    <w:rsid w:val="00E3475A"/>
    <w:rsid w:val="00E34B44"/>
    <w:rsid w:val="00E3501F"/>
    <w:rsid w:val="00E4031B"/>
    <w:rsid w:val="00E409A9"/>
    <w:rsid w:val="00E41489"/>
    <w:rsid w:val="00E4189E"/>
    <w:rsid w:val="00E429BF"/>
    <w:rsid w:val="00E42F7B"/>
    <w:rsid w:val="00E436D4"/>
    <w:rsid w:val="00E43CD3"/>
    <w:rsid w:val="00E4421B"/>
    <w:rsid w:val="00E44279"/>
    <w:rsid w:val="00E44DC1"/>
    <w:rsid w:val="00E454DF"/>
    <w:rsid w:val="00E47490"/>
    <w:rsid w:val="00E506CC"/>
    <w:rsid w:val="00E507F8"/>
    <w:rsid w:val="00E5135E"/>
    <w:rsid w:val="00E51A29"/>
    <w:rsid w:val="00E52B45"/>
    <w:rsid w:val="00E53132"/>
    <w:rsid w:val="00E53720"/>
    <w:rsid w:val="00E54066"/>
    <w:rsid w:val="00E543F4"/>
    <w:rsid w:val="00E54893"/>
    <w:rsid w:val="00E54A63"/>
    <w:rsid w:val="00E54C75"/>
    <w:rsid w:val="00E54D5F"/>
    <w:rsid w:val="00E550A6"/>
    <w:rsid w:val="00E555D3"/>
    <w:rsid w:val="00E55B09"/>
    <w:rsid w:val="00E55E44"/>
    <w:rsid w:val="00E5643A"/>
    <w:rsid w:val="00E56DD3"/>
    <w:rsid w:val="00E573F4"/>
    <w:rsid w:val="00E57B19"/>
    <w:rsid w:val="00E601AB"/>
    <w:rsid w:val="00E605FB"/>
    <w:rsid w:val="00E60799"/>
    <w:rsid w:val="00E60A94"/>
    <w:rsid w:val="00E61ED0"/>
    <w:rsid w:val="00E62155"/>
    <w:rsid w:val="00E62CA0"/>
    <w:rsid w:val="00E63701"/>
    <w:rsid w:val="00E63C18"/>
    <w:rsid w:val="00E659A0"/>
    <w:rsid w:val="00E65D32"/>
    <w:rsid w:val="00E6602A"/>
    <w:rsid w:val="00E660E3"/>
    <w:rsid w:val="00E661E3"/>
    <w:rsid w:val="00E6629C"/>
    <w:rsid w:val="00E666FA"/>
    <w:rsid w:val="00E66DBB"/>
    <w:rsid w:val="00E675DB"/>
    <w:rsid w:val="00E67B48"/>
    <w:rsid w:val="00E70015"/>
    <w:rsid w:val="00E701E8"/>
    <w:rsid w:val="00E72B31"/>
    <w:rsid w:val="00E730C2"/>
    <w:rsid w:val="00E73125"/>
    <w:rsid w:val="00E73342"/>
    <w:rsid w:val="00E7371F"/>
    <w:rsid w:val="00E73A58"/>
    <w:rsid w:val="00E73C2F"/>
    <w:rsid w:val="00E746FD"/>
    <w:rsid w:val="00E7549B"/>
    <w:rsid w:val="00E76267"/>
    <w:rsid w:val="00E76377"/>
    <w:rsid w:val="00E767E5"/>
    <w:rsid w:val="00E77986"/>
    <w:rsid w:val="00E77BD1"/>
    <w:rsid w:val="00E80AD7"/>
    <w:rsid w:val="00E80FD0"/>
    <w:rsid w:val="00E817AC"/>
    <w:rsid w:val="00E81AE9"/>
    <w:rsid w:val="00E820E4"/>
    <w:rsid w:val="00E82E4B"/>
    <w:rsid w:val="00E82F5A"/>
    <w:rsid w:val="00E83101"/>
    <w:rsid w:val="00E83198"/>
    <w:rsid w:val="00E83B0F"/>
    <w:rsid w:val="00E83C12"/>
    <w:rsid w:val="00E83C39"/>
    <w:rsid w:val="00E84096"/>
    <w:rsid w:val="00E840C6"/>
    <w:rsid w:val="00E85138"/>
    <w:rsid w:val="00E857F4"/>
    <w:rsid w:val="00E860C6"/>
    <w:rsid w:val="00E87498"/>
    <w:rsid w:val="00E87DDE"/>
    <w:rsid w:val="00E90AAE"/>
    <w:rsid w:val="00E90EC2"/>
    <w:rsid w:val="00E91592"/>
    <w:rsid w:val="00E91889"/>
    <w:rsid w:val="00E923D5"/>
    <w:rsid w:val="00E92656"/>
    <w:rsid w:val="00E93865"/>
    <w:rsid w:val="00E93B45"/>
    <w:rsid w:val="00E93D6B"/>
    <w:rsid w:val="00E94D4D"/>
    <w:rsid w:val="00E95AF5"/>
    <w:rsid w:val="00E95C6D"/>
    <w:rsid w:val="00E95FA8"/>
    <w:rsid w:val="00E967F8"/>
    <w:rsid w:val="00E97469"/>
    <w:rsid w:val="00E97715"/>
    <w:rsid w:val="00EA004F"/>
    <w:rsid w:val="00EA03E5"/>
    <w:rsid w:val="00EA04F8"/>
    <w:rsid w:val="00EA22CD"/>
    <w:rsid w:val="00EA23CB"/>
    <w:rsid w:val="00EA2618"/>
    <w:rsid w:val="00EA279C"/>
    <w:rsid w:val="00EA2AFD"/>
    <w:rsid w:val="00EA2B3D"/>
    <w:rsid w:val="00EA3CA1"/>
    <w:rsid w:val="00EA40E1"/>
    <w:rsid w:val="00EA4AA4"/>
    <w:rsid w:val="00EA4FA2"/>
    <w:rsid w:val="00EA55AE"/>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1CC4"/>
    <w:rsid w:val="00EB24E7"/>
    <w:rsid w:val="00EB25E1"/>
    <w:rsid w:val="00EB2620"/>
    <w:rsid w:val="00EB2767"/>
    <w:rsid w:val="00EB27BA"/>
    <w:rsid w:val="00EB28EB"/>
    <w:rsid w:val="00EB35C2"/>
    <w:rsid w:val="00EB397D"/>
    <w:rsid w:val="00EB3C61"/>
    <w:rsid w:val="00EB3DF7"/>
    <w:rsid w:val="00EB40EA"/>
    <w:rsid w:val="00EB4757"/>
    <w:rsid w:val="00EB500A"/>
    <w:rsid w:val="00EB5025"/>
    <w:rsid w:val="00EB5273"/>
    <w:rsid w:val="00EB5562"/>
    <w:rsid w:val="00EB5738"/>
    <w:rsid w:val="00EB65B7"/>
    <w:rsid w:val="00EB689B"/>
    <w:rsid w:val="00EB6A84"/>
    <w:rsid w:val="00EB6D09"/>
    <w:rsid w:val="00EC0358"/>
    <w:rsid w:val="00EC0A68"/>
    <w:rsid w:val="00EC0B13"/>
    <w:rsid w:val="00EC16C1"/>
    <w:rsid w:val="00EC18F1"/>
    <w:rsid w:val="00EC1CF8"/>
    <w:rsid w:val="00EC27F9"/>
    <w:rsid w:val="00EC2818"/>
    <w:rsid w:val="00EC3C81"/>
    <w:rsid w:val="00EC3F51"/>
    <w:rsid w:val="00EC404B"/>
    <w:rsid w:val="00EC41EF"/>
    <w:rsid w:val="00EC448E"/>
    <w:rsid w:val="00EC4BF5"/>
    <w:rsid w:val="00EC57C4"/>
    <w:rsid w:val="00EC63D8"/>
    <w:rsid w:val="00EC6624"/>
    <w:rsid w:val="00EC66CD"/>
    <w:rsid w:val="00EC77DF"/>
    <w:rsid w:val="00ED0294"/>
    <w:rsid w:val="00ED092F"/>
    <w:rsid w:val="00ED0AD8"/>
    <w:rsid w:val="00ED0B26"/>
    <w:rsid w:val="00ED0D57"/>
    <w:rsid w:val="00ED1298"/>
    <w:rsid w:val="00ED1374"/>
    <w:rsid w:val="00ED29C6"/>
    <w:rsid w:val="00ED2F03"/>
    <w:rsid w:val="00ED2F69"/>
    <w:rsid w:val="00ED3050"/>
    <w:rsid w:val="00ED322B"/>
    <w:rsid w:val="00ED326A"/>
    <w:rsid w:val="00ED360E"/>
    <w:rsid w:val="00ED36B4"/>
    <w:rsid w:val="00ED3CC1"/>
    <w:rsid w:val="00ED3F12"/>
    <w:rsid w:val="00ED46E7"/>
    <w:rsid w:val="00ED49C4"/>
    <w:rsid w:val="00ED5B4E"/>
    <w:rsid w:val="00ED6943"/>
    <w:rsid w:val="00ED70B9"/>
    <w:rsid w:val="00ED7526"/>
    <w:rsid w:val="00ED78EF"/>
    <w:rsid w:val="00ED7E3F"/>
    <w:rsid w:val="00ED7F73"/>
    <w:rsid w:val="00EE057A"/>
    <w:rsid w:val="00EE096E"/>
    <w:rsid w:val="00EE0C92"/>
    <w:rsid w:val="00EE0D84"/>
    <w:rsid w:val="00EE12A4"/>
    <w:rsid w:val="00EE13EB"/>
    <w:rsid w:val="00EE1758"/>
    <w:rsid w:val="00EE1C37"/>
    <w:rsid w:val="00EE1D8B"/>
    <w:rsid w:val="00EE1DDD"/>
    <w:rsid w:val="00EE2444"/>
    <w:rsid w:val="00EE2446"/>
    <w:rsid w:val="00EE3F36"/>
    <w:rsid w:val="00EE40A8"/>
    <w:rsid w:val="00EE4809"/>
    <w:rsid w:val="00EE4923"/>
    <w:rsid w:val="00EE4C58"/>
    <w:rsid w:val="00EE4CDA"/>
    <w:rsid w:val="00EE639D"/>
    <w:rsid w:val="00EE6873"/>
    <w:rsid w:val="00EE7189"/>
    <w:rsid w:val="00EE7331"/>
    <w:rsid w:val="00EE77F0"/>
    <w:rsid w:val="00EE7A8B"/>
    <w:rsid w:val="00EE7D3E"/>
    <w:rsid w:val="00EF01AB"/>
    <w:rsid w:val="00EF0745"/>
    <w:rsid w:val="00EF1133"/>
    <w:rsid w:val="00EF1527"/>
    <w:rsid w:val="00EF157A"/>
    <w:rsid w:val="00EF2024"/>
    <w:rsid w:val="00EF2C55"/>
    <w:rsid w:val="00EF2E10"/>
    <w:rsid w:val="00EF2FC8"/>
    <w:rsid w:val="00EF3087"/>
    <w:rsid w:val="00EF34C8"/>
    <w:rsid w:val="00EF3EDF"/>
    <w:rsid w:val="00EF44EA"/>
    <w:rsid w:val="00EF4613"/>
    <w:rsid w:val="00EF5789"/>
    <w:rsid w:val="00EF5851"/>
    <w:rsid w:val="00EF617C"/>
    <w:rsid w:val="00EF6737"/>
    <w:rsid w:val="00EF6F11"/>
    <w:rsid w:val="00EF7073"/>
    <w:rsid w:val="00EF7810"/>
    <w:rsid w:val="00EF7B93"/>
    <w:rsid w:val="00F007A3"/>
    <w:rsid w:val="00F007E9"/>
    <w:rsid w:val="00F008B9"/>
    <w:rsid w:val="00F00997"/>
    <w:rsid w:val="00F00B1C"/>
    <w:rsid w:val="00F00DC5"/>
    <w:rsid w:val="00F012AF"/>
    <w:rsid w:val="00F019E2"/>
    <w:rsid w:val="00F01CD8"/>
    <w:rsid w:val="00F025E5"/>
    <w:rsid w:val="00F0372A"/>
    <w:rsid w:val="00F03E47"/>
    <w:rsid w:val="00F04E99"/>
    <w:rsid w:val="00F0508F"/>
    <w:rsid w:val="00F05E87"/>
    <w:rsid w:val="00F05F9B"/>
    <w:rsid w:val="00F06776"/>
    <w:rsid w:val="00F0677D"/>
    <w:rsid w:val="00F06C9F"/>
    <w:rsid w:val="00F070C3"/>
    <w:rsid w:val="00F07AB6"/>
    <w:rsid w:val="00F07CBF"/>
    <w:rsid w:val="00F107AD"/>
    <w:rsid w:val="00F10842"/>
    <w:rsid w:val="00F10E8E"/>
    <w:rsid w:val="00F111F3"/>
    <w:rsid w:val="00F11836"/>
    <w:rsid w:val="00F11D7D"/>
    <w:rsid w:val="00F11DC9"/>
    <w:rsid w:val="00F12574"/>
    <w:rsid w:val="00F12C44"/>
    <w:rsid w:val="00F12CA0"/>
    <w:rsid w:val="00F12E1B"/>
    <w:rsid w:val="00F13348"/>
    <w:rsid w:val="00F13F98"/>
    <w:rsid w:val="00F1438E"/>
    <w:rsid w:val="00F143C4"/>
    <w:rsid w:val="00F14710"/>
    <w:rsid w:val="00F1519A"/>
    <w:rsid w:val="00F15893"/>
    <w:rsid w:val="00F159DB"/>
    <w:rsid w:val="00F159F9"/>
    <w:rsid w:val="00F15F13"/>
    <w:rsid w:val="00F16092"/>
    <w:rsid w:val="00F166E7"/>
    <w:rsid w:val="00F16DCE"/>
    <w:rsid w:val="00F17C3D"/>
    <w:rsid w:val="00F209E7"/>
    <w:rsid w:val="00F20B6C"/>
    <w:rsid w:val="00F21335"/>
    <w:rsid w:val="00F21D7C"/>
    <w:rsid w:val="00F225D7"/>
    <w:rsid w:val="00F22C41"/>
    <w:rsid w:val="00F22F6D"/>
    <w:rsid w:val="00F23295"/>
    <w:rsid w:val="00F2378E"/>
    <w:rsid w:val="00F238FF"/>
    <w:rsid w:val="00F23C3F"/>
    <w:rsid w:val="00F24D95"/>
    <w:rsid w:val="00F25536"/>
    <w:rsid w:val="00F256A2"/>
    <w:rsid w:val="00F258F5"/>
    <w:rsid w:val="00F25FB8"/>
    <w:rsid w:val="00F268CE"/>
    <w:rsid w:val="00F26953"/>
    <w:rsid w:val="00F269C7"/>
    <w:rsid w:val="00F26C99"/>
    <w:rsid w:val="00F278ED"/>
    <w:rsid w:val="00F2792D"/>
    <w:rsid w:val="00F2792F"/>
    <w:rsid w:val="00F30013"/>
    <w:rsid w:val="00F304B1"/>
    <w:rsid w:val="00F304EC"/>
    <w:rsid w:val="00F30902"/>
    <w:rsid w:val="00F311CB"/>
    <w:rsid w:val="00F3139E"/>
    <w:rsid w:val="00F31DC1"/>
    <w:rsid w:val="00F331B3"/>
    <w:rsid w:val="00F33448"/>
    <w:rsid w:val="00F33491"/>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765"/>
    <w:rsid w:val="00F42B7F"/>
    <w:rsid w:val="00F42C80"/>
    <w:rsid w:val="00F44CB0"/>
    <w:rsid w:val="00F45052"/>
    <w:rsid w:val="00F451F8"/>
    <w:rsid w:val="00F4553D"/>
    <w:rsid w:val="00F45DC7"/>
    <w:rsid w:val="00F45FE5"/>
    <w:rsid w:val="00F4633C"/>
    <w:rsid w:val="00F4642E"/>
    <w:rsid w:val="00F46C76"/>
    <w:rsid w:val="00F46D3E"/>
    <w:rsid w:val="00F46E61"/>
    <w:rsid w:val="00F47D59"/>
    <w:rsid w:val="00F47F30"/>
    <w:rsid w:val="00F51031"/>
    <w:rsid w:val="00F510AB"/>
    <w:rsid w:val="00F510AD"/>
    <w:rsid w:val="00F516AD"/>
    <w:rsid w:val="00F51CDE"/>
    <w:rsid w:val="00F5283A"/>
    <w:rsid w:val="00F529AC"/>
    <w:rsid w:val="00F52A23"/>
    <w:rsid w:val="00F533AF"/>
    <w:rsid w:val="00F543A8"/>
    <w:rsid w:val="00F5443A"/>
    <w:rsid w:val="00F54A9F"/>
    <w:rsid w:val="00F54F81"/>
    <w:rsid w:val="00F55928"/>
    <w:rsid w:val="00F559CB"/>
    <w:rsid w:val="00F567C1"/>
    <w:rsid w:val="00F56BA0"/>
    <w:rsid w:val="00F56E5B"/>
    <w:rsid w:val="00F57B0A"/>
    <w:rsid w:val="00F60201"/>
    <w:rsid w:val="00F60242"/>
    <w:rsid w:val="00F604B9"/>
    <w:rsid w:val="00F6143D"/>
    <w:rsid w:val="00F624D8"/>
    <w:rsid w:val="00F63137"/>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582"/>
    <w:rsid w:val="00F706FC"/>
    <w:rsid w:val="00F7074A"/>
    <w:rsid w:val="00F70882"/>
    <w:rsid w:val="00F708A2"/>
    <w:rsid w:val="00F7095C"/>
    <w:rsid w:val="00F70ABA"/>
    <w:rsid w:val="00F70BFF"/>
    <w:rsid w:val="00F71B3D"/>
    <w:rsid w:val="00F720C8"/>
    <w:rsid w:val="00F7249D"/>
    <w:rsid w:val="00F72886"/>
    <w:rsid w:val="00F73338"/>
    <w:rsid w:val="00F734CB"/>
    <w:rsid w:val="00F73508"/>
    <w:rsid w:val="00F736F9"/>
    <w:rsid w:val="00F73943"/>
    <w:rsid w:val="00F73AF3"/>
    <w:rsid w:val="00F740E4"/>
    <w:rsid w:val="00F7415E"/>
    <w:rsid w:val="00F742F4"/>
    <w:rsid w:val="00F747DE"/>
    <w:rsid w:val="00F74F2A"/>
    <w:rsid w:val="00F75148"/>
    <w:rsid w:val="00F755F2"/>
    <w:rsid w:val="00F75612"/>
    <w:rsid w:val="00F75FAE"/>
    <w:rsid w:val="00F76556"/>
    <w:rsid w:val="00F76557"/>
    <w:rsid w:val="00F766AE"/>
    <w:rsid w:val="00F76B3F"/>
    <w:rsid w:val="00F76EA0"/>
    <w:rsid w:val="00F76F6B"/>
    <w:rsid w:val="00F7798F"/>
    <w:rsid w:val="00F77A10"/>
    <w:rsid w:val="00F800E8"/>
    <w:rsid w:val="00F803C7"/>
    <w:rsid w:val="00F8086F"/>
    <w:rsid w:val="00F80C71"/>
    <w:rsid w:val="00F81B40"/>
    <w:rsid w:val="00F81B41"/>
    <w:rsid w:val="00F81FA9"/>
    <w:rsid w:val="00F831C0"/>
    <w:rsid w:val="00F83A42"/>
    <w:rsid w:val="00F83C6E"/>
    <w:rsid w:val="00F83D71"/>
    <w:rsid w:val="00F83D83"/>
    <w:rsid w:val="00F841B9"/>
    <w:rsid w:val="00F84365"/>
    <w:rsid w:val="00F84AEF"/>
    <w:rsid w:val="00F850F2"/>
    <w:rsid w:val="00F8534F"/>
    <w:rsid w:val="00F8564B"/>
    <w:rsid w:val="00F86512"/>
    <w:rsid w:val="00F86888"/>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34E9"/>
    <w:rsid w:val="00F93797"/>
    <w:rsid w:val="00F93900"/>
    <w:rsid w:val="00F93BE7"/>
    <w:rsid w:val="00F946C6"/>
    <w:rsid w:val="00F947FB"/>
    <w:rsid w:val="00F949D8"/>
    <w:rsid w:val="00F94D78"/>
    <w:rsid w:val="00F94EB9"/>
    <w:rsid w:val="00F95545"/>
    <w:rsid w:val="00F95FD7"/>
    <w:rsid w:val="00F9647D"/>
    <w:rsid w:val="00F965C2"/>
    <w:rsid w:val="00F96727"/>
    <w:rsid w:val="00F96918"/>
    <w:rsid w:val="00F96E20"/>
    <w:rsid w:val="00F97260"/>
    <w:rsid w:val="00F9757B"/>
    <w:rsid w:val="00F97D2B"/>
    <w:rsid w:val="00FA0080"/>
    <w:rsid w:val="00FA035A"/>
    <w:rsid w:val="00FA04C6"/>
    <w:rsid w:val="00FA096B"/>
    <w:rsid w:val="00FA09F6"/>
    <w:rsid w:val="00FA0F90"/>
    <w:rsid w:val="00FA1DEF"/>
    <w:rsid w:val="00FA21B5"/>
    <w:rsid w:val="00FA2285"/>
    <w:rsid w:val="00FA26B4"/>
    <w:rsid w:val="00FA297A"/>
    <w:rsid w:val="00FA2C64"/>
    <w:rsid w:val="00FA3B53"/>
    <w:rsid w:val="00FA432A"/>
    <w:rsid w:val="00FA4DAD"/>
    <w:rsid w:val="00FA61FB"/>
    <w:rsid w:val="00FA62B8"/>
    <w:rsid w:val="00FA652A"/>
    <w:rsid w:val="00FA68E8"/>
    <w:rsid w:val="00FA6DD4"/>
    <w:rsid w:val="00FA701C"/>
    <w:rsid w:val="00FA7861"/>
    <w:rsid w:val="00FA7C1A"/>
    <w:rsid w:val="00FB05C9"/>
    <w:rsid w:val="00FB0839"/>
    <w:rsid w:val="00FB0C12"/>
    <w:rsid w:val="00FB0CC4"/>
    <w:rsid w:val="00FB0E41"/>
    <w:rsid w:val="00FB1515"/>
    <w:rsid w:val="00FB1757"/>
    <w:rsid w:val="00FB1A2B"/>
    <w:rsid w:val="00FB2D4E"/>
    <w:rsid w:val="00FB3237"/>
    <w:rsid w:val="00FB34BC"/>
    <w:rsid w:val="00FB3B6F"/>
    <w:rsid w:val="00FB3ED3"/>
    <w:rsid w:val="00FB40E8"/>
    <w:rsid w:val="00FB445E"/>
    <w:rsid w:val="00FB4677"/>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8DC"/>
    <w:rsid w:val="00FC3E47"/>
    <w:rsid w:val="00FC530D"/>
    <w:rsid w:val="00FC564E"/>
    <w:rsid w:val="00FC56AA"/>
    <w:rsid w:val="00FC57C8"/>
    <w:rsid w:val="00FC5ADB"/>
    <w:rsid w:val="00FC6130"/>
    <w:rsid w:val="00FC61D2"/>
    <w:rsid w:val="00FC6C7E"/>
    <w:rsid w:val="00FC6F95"/>
    <w:rsid w:val="00FC7326"/>
    <w:rsid w:val="00FC7741"/>
    <w:rsid w:val="00FC7F16"/>
    <w:rsid w:val="00FC7F4A"/>
    <w:rsid w:val="00FD0032"/>
    <w:rsid w:val="00FD08B6"/>
    <w:rsid w:val="00FD08C6"/>
    <w:rsid w:val="00FD09A5"/>
    <w:rsid w:val="00FD0ADA"/>
    <w:rsid w:val="00FD1064"/>
    <w:rsid w:val="00FD1312"/>
    <w:rsid w:val="00FD1457"/>
    <w:rsid w:val="00FD1940"/>
    <w:rsid w:val="00FD1A2D"/>
    <w:rsid w:val="00FD37D6"/>
    <w:rsid w:val="00FD3CB7"/>
    <w:rsid w:val="00FD4A9F"/>
    <w:rsid w:val="00FD4BDE"/>
    <w:rsid w:val="00FD4BE5"/>
    <w:rsid w:val="00FD4CB5"/>
    <w:rsid w:val="00FD5227"/>
    <w:rsid w:val="00FD5465"/>
    <w:rsid w:val="00FD5477"/>
    <w:rsid w:val="00FD582A"/>
    <w:rsid w:val="00FD5859"/>
    <w:rsid w:val="00FD5A46"/>
    <w:rsid w:val="00FD5A93"/>
    <w:rsid w:val="00FD61F2"/>
    <w:rsid w:val="00FD6FC0"/>
    <w:rsid w:val="00FD70F9"/>
    <w:rsid w:val="00FD716C"/>
    <w:rsid w:val="00FD7195"/>
    <w:rsid w:val="00FD74E2"/>
    <w:rsid w:val="00FD79DF"/>
    <w:rsid w:val="00FE159B"/>
    <w:rsid w:val="00FE1910"/>
    <w:rsid w:val="00FE1927"/>
    <w:rsid w:val="00FE1952"/>
    <w:rsid w:val="00FE285A"/>
    <w:rsid w:val="00FE2B10"/>
    <w:rsid w:val="00FE2F98"/>
    <w:rsid w:val="00FE3B5E"/>
    <w:rsid w:val="00FE3C14"/>
    <w:rsid w:val="00FE3D6A"/>
    <w:rsid w:val="00FE48CF"/>
    <w:rsid w:val="00FE4EF4"/>
    <w:rsid w:val="00FE504D"/>
    <w:rsid w:val="00FE5526"/>
    <w:rsid w:val="00FE55EB"/>
    <w:rsid w:val="00FE5766"/>
    <w:rsid w:val="00FE59BC"/>
    <w:rsid w:val="00FE59F7"/>
    <w:rsid w:val="00FE5A0F"/>
    <w:rsid w:val="00FE5E54"/>
    <w:rsid w:val="00FE60E5"/>
    <w:rsid w:val="00FE68BC"/>
    <w:rsid w:val="00FE6E93"/>
    <w:rsid w:val="00FE6F23"/>
    <w:rsid w:val="00FE71F0"/>
    <w:rsid w:val="00FE7F23"/>
    <w:rsid w:val="00FF034D"/>
    <w:rsid w:val="00FF04FC"/>
    <w:rsid w:val="00FF0EA5"/>
    <w:rsid w:val="00FF13D7"/>
    <w:rsid w:val="00FF163B"/>
    <w:rsid w:val="00FF19E7"/>
    <w:rsid w:val="00FF217B"/>
    <w:rsid w:val="00FF2AD3"/>
    <w:rsid w:val="00FF2BFD"/>
    <w:rsid w:val="00FF2CEB"/>
    <w:rsid w:val="00FF2F85"/>
    <w:rsid w:val="00FF370A"/>
    <w:rsid w:val="00FF3A65"/>
    <w:rsid w:val="00FF4551"/>
    <w:rsid w:val="00FF4677"/>
    <w:rsid w:val="00FF5235"/>
    <w:rsid w:val="00FF57DD"/>
    <w:rsid w:val="00FF5A02"/>
    <w:rsid w:val="00FF6274"/>
    <w:rsid w:val="00FF62F7"/>
    <w:rsid w:val="00FF6351"/>
    <w:rsid w:val="00FF671E"/>
    <w:rsid w:val="00FF682E"/>
    <w:rsid w:val="00FF6F3C"/>
    <w:rsid w:val="00FF76D5"/>
    <w:rsid w:val="04F15CAC"/>
    <w:rsid w:val="06E01941"/>
    <w:rsid w:val="0CFDFA1B"/>
    <w:rsid w:val="0FF7B71A"/>
    <w:rsid w:val="12A74408"/>
    <w:rsid w:val="12D68CBA"/>
    <w:rsid w:val="153E5D02"/>
    <w:rsid w:val="1D13437B"/>
    <w:rsid w:val="1E6FAE0E"/>
    <w:rsid w:val="37CFBDBE"/>
    <w:rsid w:val="3AD65514"/>
    <w:rsid w:val="3EDD3E41"/>
    <w:rsid w:val="3EFF9A02"/>
    <w:rsid w:val="3FEF5ED1"/>
    <w:rsid w:val="3FEFDBF3"/>
    <w:rsid w:val="43DF1C98"/>
    <w:rsid w:val="45DB07F4"/>
    <w:rsid w:val="4B6F631E"/>
    <w:rsid w:val="4E39AA28"/>
    <w:rsid w:val="4FBF1A62"/>
    <w:rsid w:val="4FFF5BD6"/>
    <w:rsid w:val="55F9CBF1"/>
    <w:rsid w:val="56AA353D"/>
    <w:rsid w:val="56CC14F3"/>
    <w:rsid w:val="56FFD16D"/>
    <w:rsid w:val="583FFB34"/>
    <w:rsid w:val="5BBC198C"/>
    <w:rsid w:val="5FB70630"/>
    <w:rsid w:val="5FDD1632"/>
    <w:rsid w:val="5FED9B7D"/>
    <w:rsid w:val="5FF7016F"/>
    <w:rsid w:val="5FFC81F1"/>
    <w:rsid w:val="62E7C4B1"/>
    <w:rsid w:val="64776B0E"/>
    <w:rsid w:val="65B6A336"/>
    <w:rsid w:val="65F12FD0"/>
    <w:rsid w:val="66F8CCE6"/>
    <w:rsid w:val="6B3FA00F"/>
    <w:rsid w:val="6E541286"/>
    <w:rsid w:val="73FF1191"/>
    <w:rsid w:val="74B59DFD"/>
    <w:rsid w:val="757914EE"/>
    <w:rsid w:val="75E7C957"/>
    <w:rsid w:val="765069A7"/>
    <w:rsid w:val="76820167"/>
    <w:rsid w:val="76BE575B"/>
    <w:rsid w:val="77BBE4DD"/>
    <w:rsid w:val="7AEF8F9C"/>
    <w:rsid w:val="7AFFB3B5"/>
    <w:rsid w:val="7BEDCE41"/>
    <w:rsid w:val="7DAB2B7A"/>
    <w:rsid w:val="7DB73121"/>
    <w:rsid w:val="7DEF8C31"/>
    <w:rsid w:val="7DF0AA34"/>
    <w:rsid w:val="7E38F6F5"/>
    <w:rsid w:val="7E6E7B69"/>
    <w:rsid w:val="7E7F2BC8"/>
    <w:rsid w:val="7EDBD863"/>
    <w:rsid w:val="7F4E48E3"/>
    <w:rsid w:val="7F7F752E"/>
    <w:rsid w:val="7FB7EA8D"/>
    <w:rsid w:val="7FBB732B"/>
    <w:rsid w:val="7FEB96F4"/>
    <w:rsid w:val="7FEE601D"/>
    <w:rsid w:val="7FFEB0A0"/>
    <w:rsid w:val="7FFF2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DD90C5A"/>
  <w15:docId w15:val="{FC8FFE12-B8F8-4467-80EC-68079945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Light" w:hAnsi="Calibri Light"/>
    </w:rPr>
  </w:style>
  <w:style w:type="paragraph" w:styleId="1">
    <w:name w:val="heading 1"/>
    <w:basedOn w:val="a"/>
    <w:next w:val="a"/>
    <w:link w:val="10"/>
    <w:uiPriority w:val="9"/>
    <w:qFormat/>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0"/>
    <w:uiPriority w:val="9"/>
    <w:qFormat/>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0"/>
    <w:uiPriority w:val="9"/>
    <w:qFormat/>
    <w:pPr>
      <w:pBdr>
        <w:top w:val="single" w:sz="6" w:space="2" w:color="0F6FC6"/>
      </w:pBdr>
      <w:spacing w:before="300"/>
      <w:outlineLvl w:val="2"/>
    </w:pPr>
    <w:rPr>
      <w:caps/>
      <w:color w:val="073662"/>
      <w:spacing w:val="15"/>
      <w:lang w:val="zh-CN"/>
    </w:rPr>
  </w:style>
  <w:style w:type="paragraph" w:styleId="4">
    <w:name w:val="heading 4"/>
    <w:basedOn w:val="a"/>
    <w:next w:val="a"/>
    <w:link w:val="40"/>
    <w:uiPriority w:val="9"/>
    <w:qFormat/>
    <w:pPr>
      <w:pBdr>
        <w:top w:val="dotted" w:sz="6" w:space="2" w:color="0F6FC6"/>
      </w:pBdr>
      <w:spacing w:before="200"/>
      <w:outlineLvl w:val="3"/>
    </w:pPr>
    <w:rPr>
      <w:caps/>
      <w:color w:val="0B5294"/>
      <w:spacing w:val="10"/>
      <w:lang w:val="zh-CN"/>
    </w:rPr>
  </w:style>
  <w:style w:type="paragraph" w:styleId="5">
    <w:name w:val="heading 5"/>
    <w:basedOn w:val="a"/>
    <w:next w:val="a"/>
    <w:link w:val="50"/>
    <w:uiPriority w:val="9"/>
    <w:qFormat/>
    <w:pPr>
      <w:pBdr>
        <w:bottom w:val="single" w:sz="6" w:space="1" w:color="0F6FC6"/>
      </w:pBdr>
      <w:spacing w:before="200"/>
      <w:outlineLvl w:val="4"/>
    </w:pPr>
    <w:rPr>
      <w:caps/>
      <w:color w:val="0B5294"/>
      <w:spacing w:val="10"/>
      <w:lang w:val="zh-CN"/>
    </w:rPr>
  </w:style>
  <w:style w:type="paragraph" w:styleId="6">
    <w:name w:val="heading 6"/>
    <w:basedOn w:val="a"/>
    <w:next w:val="a"/>
    <w:link w:val="60"/>
    <w:uiPriority w:val="9"/>
    <w:qFormat/>
    <w:pPr>
      <w:pBdr>
        <w:bottom w:val="dotted" w:sz="6" w:space="1" w:color="0F6FC6"/>
      </w:pBdr>
      <w:spacing w:before="200"/>
      <w:outlineLvl w:val="5"/>
    </w:pPr>
    <w:rPr>
      <w:caps/>
      <w:color w:val="0B5294"/>
      <w:spacing w:val="10"/>
      <w:lang w:val="zh-CN"/>
    </w:rPr>
  </w:style>
  <w:style w:type="paragraph" w:styleId="7">
    <w:name w:val="heading 7"/>
    <w:basedOn w:val="a"/>
    <w:next w:val="a"/>
    <w:link w:val="70"/>
    <w:uiPriority w:val="9"/>
    <w:qFormat/>
    <w:pPr>
      <w:spacing w:before="200"/>
      <w:outlineLvl w:val="6"/>
    </w:pPr>
    <w:rPr>
      <w:caps/>
      <w:color w:val="0B5294"/>
      <w:spacing w:val="10"/>
      <w:lang w:val="zh-CN"/>
    </w:rPr>
  </w:style>
  <w:style w:type="paragraph" w:styleId="8">
    <w:name w:val="heading 8"/>
    <w:basedOn w:val="a"/>
    <w:next w:val="a"/>
    <w:link w:val="80"/>
    <w:uiPriority w:val="9"/>
    <w:qFormat/>
    <w:pPr>
      <w:spacing w:before="200"/>
      <w:outlineLvl w:val="7"/>
    </w:pPr>
    <w:rPr>
      <w:caps/>
      <w:spacing w:val="10"/>
      <w:sz w:val="18"/>
      <w:szCs w:val="18"/>
      <w:lang w:val="zh-CN"/>
    </w:rPr>
  </w:style>
  <w:style w:type="paragraph" w:styleId="9">
    <w:name w:val="heading 9"/>
    <w:basedOn w:val="a"/>
    <w:next w:val="a"/>
    <w:link w:val="90"/>
    <w:uiPriority w:val="9"/>
    <w:qFormat/>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00"/>
    </w:pPr>
    <w:rPr>
      <w:rFonts w:asciiTheme="minorHAnsi" w:hAnsiTheme="minorHAnsi"/>
      <w:sz w:val="18"/>
      <w:szCs w:val="18"/>
    </w:rPr>
  </w:style>
  <w:style w:type="paragraph" w:styleId="a3">
    <w:name w:val="caption"/>
    <w:basedOn w:val="a"/>
    <w:next w:val="a"/>
    <w:link w:val="a4"/>
    <w:qFormat/>
    <w:pPr>
      <w:spacing w:beforeLines="50" w:before="50" w:afterLines="50" w:after="50"/>
      <w:jc w:val="center"/>
    </w:pPr>
    <w:rPr>
      <w:rFonts w:ascii="Times New Roman" w:eastAsia="黑体" w:hAnsi="Times New Roman"/>
      <w:b/>
      <w:bCs/>
      <w:sz w:val="21"/>
      <w:szCs w:val="16"/>
    </w:rPr>
  </w:style>
  <w:style w:type="paragraph" w:styleId="a5">
    <w:name w:val="Document Map"/>
    <w:basedOn w:val="a"/>
    <w:link w:val="a6"/>
    <w:uiPriority w:val="99"/>
    <w:unhideWhenUsed/>
    <w:qFormat/>
    <w:rPr>
      <w:rFonts w:ascii="宋体"/>
      <w:sz w:val="18"/>
      <w:szCs w:val="18"/>
      <w:lang w:val="zh-CN"/>
    </w:rPr>
  </w:style>
  <w:style w:type="paragraph" w:styleId="a7">
    <w:name w:val="annotation text"/>
    <w:basedOn w:val="a"/>
    <w:link w:val="a8"/>
    <w:uiPriority w:val="99"/>
    <w:unhideWhenUsed/>
    <w:qFormat/>
  </w:style>
  <w:style w:type="paragraph" w:styleId="TOC5">
    <w:name w:val="toc 5"/>
    <w:basedOn w:val="a"/>
    <w:next w:val="a"/>
    <w:uiPriority w:val="39"/>
    <w:unhideWhenUsed/>
    <w:qFormat/>
    <w:pPr>
      <w:ind w:left="800"/>
    </w:pPr>
    <w:rPr>
      <w:rFonts w:asciiTheme="minorHAnsi" w:hAnsiTheme="minorHAnsi"/>
      <w:sz w:val="18"/>
      <w:szCs w:val="18"/>
    </w:rPr>
  </w:style>
  <w:style w:type="paragraph" w:styleId="TOC3">
    <w:name w:val="toc 3"/>
    <w:basedOn w:val="a"/>
    <w:next w:val="a"/>
    <w:uiPriority w:val="39"/>
    <w:unhideWhenUsed/>
    <w:qFormat/>
    <w:pPr>
      <w:spacing w:line="360" w:lineRule="auto"/>
      <w:ind w:firstLineChars="400" w:firstLine="400"/>
    </w:pPr>
    <w:rPr>
      <w:rFonts w:ascii="Times New Roman" w:hAnsi="Times New Roman"/>
      <w:iCs/>
      <w:color w:val="4F81BD" w:themeColor="accent1"/>
      <w:sz w:val="24"/>
    </w:rPr>
  </w:style>
  <w:style w:type="paragraph" w:styleId="TOC8">
    <w:name w:val="toc 8"/>
    <w:basedOn w:val="a"/>
    <w:next w:val="a"/>
    <w:uiPriority w:val="39"/>
    <w:unhideWhenUsed/>
    <w:qFormat/>
    <w:pPr>
      <w:ind w:left="1400"/>
    </w:pPr>
    <w:rPr>
      <w:rFonts w:asciiTheme="minorHAnsi" w:hAnsiTheme="minorHAnsi"/>
      <w:sz w:val="18"/>
      <w:szCs w:val="18"/>
    </w:rPr>
  </w:style>
  <w:style w:type="paragraph" w:styleId="a9">
    <w:name w:val="Balloon Text"/>
    <w:basedOn w:val="a"/>
    <w:link w:val="aa"/>
    <w:uiPriority w:val="99"/>
    <w:unhideWhenUsed/>
    <w:qFormat/>
    <w:rPr>
      <w:sz w:val="18"/>
      <w:szCs w:val="18"/>
      <w:lang w:val="zh-CN"/>
    </w:rPr>
  </w:style>
  <w:style w:type="paragraph" w:styleId="ab">
    <w:name w:val="footer"/>
    <w:basedOn w:val="a"/>
    <w:link w:val="ac"/>
    <w:uiPriority w:val="99"/>
    <w:unhideWhenUsed/>
    <w:qFormat/>
    <w:pPr>
      <w:tabs>
        <w:tab w:val="center" w:pos="4153"/>
        <w:tab w:val="right" w:pos="8306"/>
      </w:tabs>
      <w:snapToGrid w:val="0"/>
    </w:pPr>
    <w:rPr>
      <w:sz w:val="18"/>
      <w:szCs w:val="18"/>
      <w:lang w:val="zh-CN"/>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uiPriority w:val="39"/>
    <w:unhideWhenUsed/>
    <w:qFormat/>
    <w:pPr>
      <w:spacing w:line="360" w:lineRule="auto"/>
    </w:pPr>
    <w:rPr>
      <w:rFonts w:ascii="Times New Roman" w:eastAsiaTheme="minorEastAsia" w:hAnsi="Times New Roman"/>
      <w:b/>
      <w:bCs/>
      <w:caps/>
      <w:color w:val="4F81BD" w:themeColor="accent1"/>
      <w:sz w:val="28"/>
    </w:rPr>
  </w:style>
  <w:style w:type="paragraph" w:styleId="TOC4">
    <w:name w:val="toc 4"/>
    <w:basedOn w:val="a"/>
    <w:next w:val="a"/>
    <w:uiPriority w:val="39"/>
    <w:unhideWhenUsed/>
    <w:qFormat/>
    <w:pPr>
      <w:ind w:left="600"/>
    </w:pPr>
    <w:rPr>
      <w:rFonts w:asciiTheme="minorHAnsi" w:hAnsiTheme="minorHAnsi"/>
      <w:sz w:val="18"/>
      <w:szCs w:val="18"/>
    </w:rPr>
  </w:style>
  <w:style w:type="paragraph" w:styleId="af">
    <w:name w:val="Subtitle"/>
    <w:basedOn w:val="a"/>
    <w:next w:val="a"/>
    <w:link w:val="af0"/>
    <w:uiPriority w:val="11"/>
    <w:qFormat/>
    <w:pPr>
      <w:spacing w:after="500"/>
    </w:pPr>
    <w:rPr>
      <w:caps/>
      <w:color w:val="595959"/>
      <w:spacing w:val="10"/>
      <w:sz w:val="21"/>
      <w:szCs w:val="21"/>
      <w:lang w:val="zh-CN"/>
    </w:rPr>
  </w:style>
  <w:style w:type="paragraph" w:styleId="af1">
    <w:name w:val="footnote text"/>
    <w:basedOn w:val="a"/>
    <w:link w:val="af2"/>
    <w:uiPriority w:val="99"/>
    <w:unhideWhenUsed/>
    <w:qFormat/>
    <w:pPr>
      <w:snapToGrid w:val="0"/>
    </w:pPr>
    <w:rPr>
      <w:sz w:val="18"/>
      <w:szCs w:val="18"/>
      <w:lang w:val="zh-CN"/>
    </w:rPr>
  </w:style>
  <w:style w:type="paragraph" w:styleId="TOC6">
    <w:name w:val="toc 6"/>
    <w:basedOn w:val="a"/>
    <w:next w:val="a"/>
    <w:uiPriority w:val="39"/>
    <w:unhideWhenUsed/>
    <w:qFormat/>
    <w:pPr>
      <w:ind w:left="1000"/>
    </w:pPr>
    <w:rPr>
      <w:rFonts w:asciiTheme="minorHAnsi" w:hAnsiTheme="minorHAnsi"/>
      <w:sz w:val="18"/>
      <w:szCs w:val="18"/>
    </w:rPr>
  </w:style>
  <w:style w:type="paragraph" w:styleId="af3">
    <w:name w:val="table of figures"/>
    <w:basedOn w:val="a"/>
    <w:next w:val="a"/>
    <w:uiPriority w:val="99"/>
    <w:unhideWhenUsed/>
    <w:qFormat/>
    <w:pPr>
      <w:spacing w:line="360" w:lineRule="auto"/>
      <w:ind w:leftChars="200" w:left="400" w:hangingChars="200" w:hanging="200"/>
    </w:pPr>
    <w:rPr>
      <w:rFonts w:ascii="Times New Roman" w:hAnsi="Times New Roman"/>
      <w:color w:val="4F81BD" w:themeColor="accent1"/>
      <w:sz w:val="24"/>
    </w:rPr>
  </w:style>
  <w:style w:type="paragraph" w:styleId="TOC2">
    <w:name w:val="toc 2"/>
    <w:basedOn w:val="a"/>
    <w:next w:val="a"/>
    <w:uiPriority w:val="39"/>
    <w:unhideWhenUsed/>
    <w:qFormat/>
    <w:pPr>
      <w:spacing w:line="360" w:lineRule="auto"/>
      <w:ind w:firstLineChars="200" w:firstLine="200"/>
    </w:pPr>
    <w:rPr>
      <w:rFonts w:ascii="Times New Roman" w:hAnsi="Times New Roman"/>
      <w:smallCaps/>
      <w:color w:val="4F81BD" w:themeColor="accent1"/>
      <w:sz w:val="24"/>
    </w:rPr>
  </w:style>
  <w:style w:type="paragraph" w:styleId="TOC9">
    <w:name w:val="toc 9"/>
    <w:basedOn w:val="a"/>
    <w:next w:val="a"/>
    <w:uiPriority w:val="39"/>
    <w:unhideWhenUsed/>
    <w:qFormat/>
    <w:pPr>
      <w:ind w:left="1600"/>
    </w:pPr>
    <w:rPr>
      <w:rFonts w:asciiTheme="minorHAnsi" w:hAnsiTheme="minorHAnsi"/>
      <w:sz w:val="18"/>
      <w:szCs w:val="18"/>
    </w:rPr>
  </w:style>
  <w:style w:type="paragraph" w:styleId="af4">
    <w:name w:val="Normal (Web)"/>
    <w:basedOn w:val="a"/>
    <w:uiPriority w:val="99"/>
    <w:unhideWhenUsed/>
    <w:qFormat/>
    <w:pPr>
      <w:spacing w:beforeAutospacing="1" w:after="100" w:afterAutospacing="1"/>
    </w:pPr>
    <w:rPr>
      <w:rFonts w:ascii="宋体" w:hAnsi="宋体" w:cs="宋体"/>
      <w:sz w:val="24"/>
      <w:szCs w:val="24"/>
    </w:rPr>
  </w:style>
  <w:style w:type="paragraph" w:styleId="af5">
    <w:name w:val="Title"/>
    <w:basedOn w:val="a"/>
    <w:next w:val="a"/>
    <w:link w:val="af6"/>
    <w:uiPriority w:val="10"/>
    <w:qFormat/>
    <w:rPr>
      <w:caps/>
      <w:color w:val="0F6FC6"/>
      <w:spacing w:val="10"/>
      <w:sz w:val="52"/>
      <w:szCs w:val="52"/>
      <w:lang w:val="zh-CN"/>
    </w:rPr>
  </w:style>
  <w:style w:type="paragraph" w:styleId="af7">
    <w:name w:val="annotation subject"/>
    <w:basedOn w:val="a7"/>
    <w:next w:val="a7"/>
    <w:link w:val="af8"/>
    <w:uiPriority w:val="99"/>
    <w:unhideWhenUsed/>
    <w:qFormat/>
    <w:rPr>
      <w:b/>
      <w:bCs/>
      <w:lang w:val="zh-CN"/>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Theme"/>
    <w:basedOn w:val="a1"/>
    <w:qFormat/>
    <w:pPr>
      <w:widowControl w:val="0"/>
      <w:spacing w:before="100" w:beforeAutospacing="1" w:after="100" w:afterAutospacing="1" w:line="360" w:lineRule="auto"/>
      <w:ind w:firstLineChars="200" w:firstLine="200"/>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qFormat/>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afb">
    <w:name w:val="Strong"/>
    <w:uiPriority w:val="22"/>
    <w:qFormat/>
    <w:rPr>
      <w:b/>
      <w:bCs/>
    </w:rPr>
  </w:style>
  <w:style w:type="character" w:styleId="afc">
    <w:name w:val="FollowedHyperlink"/>
    <w:basedOn w:val="a0"/>
    <w:uiPriority w:val="99"/>
    <w:unhideWhenUsed/>
    <w:qFormat/>
    <w:rPr>
      <w:color w:val="800080" w:themeColor="followedHyperlink"/>
      <w:u w:val="single"/>
    </w:rPr>
  </w:style>
  <w:style w:type="character" w:styleId="afd">
    <w:name w:val="Emphasis"/>
    <w:uiPriority w:val="20"/>
    <w:qFormat/>
    <w:rPr>
      <w:caps/>
      <w:color w:val="073662"/>
      <w:spacing w:val="5"/>
    </w:rPr>
  </w:style>
  <w:style w:type="character" w:styleId="afe">
    <w:name w:val="Hyperlink"/>
    <w:uiPriority w:val="99"/>
    <w:unhideWhenUsed/>
    <w:qFormat/>
    <w:rPr>
      <w:color w:val="0000FF"/>
      <w:u w:val="single"/>
    </w:rPr>
  </w:style>
  <w:style w:type="character" w:styleId="aff">
    <w:name w:val="annotation reference"/>
    <w:uiPriority w:val="99"/>
    <w:unhideWhenUsed/>
    <w:qFormat/>
    <w:rPr>
      <w:sz w:val="21"/>
      <w:szCs w:val="21"/>
    </w:rPr>
  </w:style>
  <w:style w:type="character" w:styleId="aff0">
    <w:name w:val="footnote reference"/>
    <w:uiPriority w:val="99"/>
    <w:unhideWhenUsed/>
    <w:qFormat/>
    <w:rPr>
      <w:vertAlign w:val="superscript"/>
    </w:rPr>
  </w:style>
  <w:style w:type="character" w:customStyle="1" w:styleId="10">
    <w:name w:val="标题 1 字符"/>
    <w:link w:val="1"/>
    <w:uiPriority w:val="9"/>
    <w:qFormat/>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link w:val="3"/>
    <w:uiPriority w:val="9"/>
    <w:qFormat/>
    <w:rPr>
      <w:caps/>
      <w:color w:val="073662"/>
      <w:spacing w:val="15"/>
    </w:rPr>
  </w:style>
  <w:style w:type="character" w:customStyle="1" w:styleId="40">
    <w:name w:val="标题 4 字符"/>
    <w:link w:val="4"/>
    <w:uiPriority w:val="9"/>
    <w:qFormat/>
    <w:rPr>
      <w:caps/>
      <w:color w:val="0B5294"/>
      <w:spacing w:val="10"/>
    </w:rPr>
  </w:style>
  <w:style w:type="character" w:customStyle="1" w:styleId="50">
    <w:name w:val="标题 5 字符"/>
    <w:link w:val="5"/>
    <w:uiPriority w:val="9"/>
    <w:qFormat/>
    <w:rPr>
      <w:caps/>
      <w:color w:val="0B5294"/>
      <w:spacing w:val="10"/>
    </w:rPr>
  </w:style>
  <w:style w:type="character" w:customStyle="1" w:styleId="60">
    <w:name w:val="标题 6 字符"/>
    <w:link w:val="6"/>
    <w:uiPriority w:val="9"/>
    <w:semiHidden/>
    <w:qFormat/>
    <w:rPr>
      <w:caps/>
      <w:color w:val="0B5294"/>
      <w:spacing w:val="10"/>
    </w:rPr>
  </w:style>
  <w:style w:type="character" w:customStyle="1" w:styleId="70">
    <w:name w:val="标题 7 字符"/>
    <w:link w:val="7"/>
    <w:uiPriority w:val="9"/>
    <w:semiHidden/>
    <w:qFormat/>
    <w:rPr>
      <w:caps/>
      <w:color w:val="0B5294"/>
      <w:spacing w:val="10"/>
    </w:rPr>
  </w:style>
  <w:style w:type="character" w:customStyle="1" w:styleId="80">
    <w:name w:val="标题 8 字符"/>
    <w:link w:val="8"/>
    <w:uiPriority w:val="9"/>
    <w:semiHidden/>
    <w:qFormat/>
    <w:rPr>
      <w:caps/>
      <w:spacing w:val="10"/>
      <w:sz w:val="18"/>
      <w:szCs w:val="18"/>
    </w:rPr>
  </w:style>
  <w:style w:type="character" w:customStyle="1" w:styleId="90">
    <w:name w:val="标题 9 字符"/>
    <w:link w:val="9"/>
    <w:uiPriority w:val="9"/>
    <w:semiHidden/>
    <w:qFormat/>
    <w:rPr>
      <w:i/>
      <w:iCs/>
      <w:caps/>
      <w:spacing w:val="10"/>
      <w:sz w:val="18"/>
      <w:szCs w:val="18"/>
    </w:rPr>
  </w:style>
  <w:style w:type="character" w:customStyle="1" w:styleId="a8">
    <w:name w:val="批注文字 字符"/>
    <w:basedOn w:val="a0"/>
    <w:link w:val="a7"/>
    <w:uiPriority w:val="99"/>
    <w:qFormat/>
  </w:style>
  <w:style w:type="character" w:customStyle="1" w:styleId="af8">
    <w:name w:val="批注主题 字符"/>
    <w:link w:val="af7"/>
    <w:uiPriority w:val="99"/>
    <w:semiHidden/>
    <w:qFormat/>
    <w:rPr>
      <w:b/>
      <w:bCs/>
    </w:rPr>
  </w:style>
  <w:style w:type="character" w:customStyle="1" w:styleId="a4">
    <w:name w:val="题注 字符"/>
    <w:basedOn w:val="a0"/>
    <w:link w:val="a3"/>
    <w:qFormat/>
    <w:rPr>
      <w:rFonts w:ascii="Times New Roman" w:eastAsia="黑体" w:hAnsi="Times New Roman"/>
      <w:b/>
      <w:bCs/>
      <w:sz w:val="21"/>
      <w:szCs w:val="16"/>
    </w:rPr>
  </w:style>
  <w:style w:type="character" w:customStyle="1" w:styleId="a6">
    <w:name w:val="文档结构图 字符"/>
    <w:link w:val="a5"/>
    <w:uiPriority w:val="99"/>
    <w:semiHidden/>
    <w:qFormat/>
    <w:rPr>
      <w:rFonts w:ascii="宋体" w:eastAsia="宋体"/>
      <w:sz w:val="18"/>
      <w:szCs w:val="18"/>
    </w:rPr>
  </w:style>
  <w:style w:type="character" w:customStyle="1" w:styleId="aa">
    <w:name w:val="批注框文本 字符"/>
    <w:link w:val="a9"/>
    <w:uiPriority w:val="99"/>
    <w:semiHidden/>
    <w:qFormat/>
    <w:rPr>
      <w:sz w:val="18"/>
      <w:szCs w:val="18"/>
    </w:rPr>
  </w:style>
  <w:style w:type="character" w:customStyle="1" w:styleId="ac">
    <w:name w:val="页脚 字符"/>
    <w:link w:val="ab"/>
    <w:uiPriority w:val="99"/>
    <w:qFormat/>
    <w:rPr>
      <w:sz w:val="18"/>
      <w:szCs w:val="18"/>
    </w:rPr>
  </w:style>
  <w:style w:type="character" w:customStyle="1" w:styleId="ae">
    <w:name w:val="页眉 字符"/>
    <w:link w:val="ad"/>
    <w:uiPriority w:val="99"/>
    <w:qFormat/>
    <w:rPr>
      <w:sz w:val="18"/>
      <w:szCs w:val="18"/>
    </w:rPr>
  </w:style>
  <w:style w:type="character" w:customStyle="1" w:styleId="af0">
    <w:name w:val="副标题 字符"/>
    <w:link w:val="af"/>
    <w:uiPriority w:val="11"/>
    <w:qFormat/>
    <w:rPr>
      <w:caps/>
      <w:color w:val="595959"/>
      <w:spacing w:val="10"/>
      <w:sz w:val="21"/>
      <w:szCs w:val="21"/>
    </w:rPr>
  </w:style>
  <w:style w:type="character" w:customStyle="1" w:styleId="af2">
    <w:name w:val="脚注文本 字符"/>
    <w:link w:val="af1"/>
    <w:uiPriority w:val="99"/>
    <w:qFormat/>
    <w:rPr>
      <w:sz w:val="18"/>
      <w:szCs w:val="18"/>
    </w:rPr>
  </w:style>
  <w:style w:type="character" w:customStyle="1" w:styleId="af6">
    <w:name w:val="标题 字符"/>
    <w:link w:val="af5"/>
    <w:uiPriority w:val="10"/>
    <w:qFormat/>
    <w:rPr>
      <w:rFonts w:ascii="Calibri Light" w:eastAsia="宋体" w:hAnsi="Calibri Light" w:cs="Times New Roman"/>
      <w:caps/>
      <w:color w:val="0F6FC6"/>
      <w:spacing w:val="10"/>
      <w:sz w:val="52"/>
      <w:szCs w:val="52"/>
    </w:rPr>
  </w:style>
  <w:style w:type="character" w:customStyle="1" w:styleId="11">
    <w:name w:val="明显强调1"/>
    <w:uiPriority w:val="21"/>
    <w:qFormat/>
    <w:rPr>
      <w:b/>
      <w:bCs/>
      <w:caps/>
      <w:color w:val="073662"/>
      <w:spacing w:val="10"/>
    </w:rPr>
  </w:style>
  <w:style w:type="character" w:customStyle="1" w:styleId="Char">
    <w:name w:val="报告正文样式 Char"/>
    <w:link w:val="aff1"/>
    <w:qFormat/>
    <w:rPr>
      <w:rFonts w:ascii="宋体" w:hAnsi="宋体" w:cs="宋体"/>
      <w:color w:val="000000"/>
      <w:kern w:val="0"/>
      <w:sz w:val="24"/>
      <w:szCs w:val="21"/>
    </w:rPr>
  </w:style>
  <w:style w:type="paragraph" w:customStyle="1" w:styleId="aff1">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Pr>
      <w:b/>
      <w:bCs/>
      <w:i/>
      <w:iCs/>
      <w:caps/>
      <w:color w:val="0F6FC6"/>
    </w:rPr>
  </w:style>
  <w:style w:type="character" w:customStyle="1" w:styleId="Char0">
    <w:name w:val="中图标 Char"/>
    <w:link w:val="aff2"/>
    <w:qFormat/>
    <w:rPr>
      <w:rFonts w:ascii="Times New Roman" w:eastAsia="黑体" w:hAnsi="Times New Roman" w:cs="Times New Roman"/>
      <w:szCs w:val="21"/>
    </w:rPr>
  </w:style>
  <w:style w:type="paragraph" w:customStyle="1" w:styleId="aff2">
    <w:name w:val="中图标"/>
    <w:basedOn w:val="aff3"/>
    <w:link w:val="Char0"/>
    <w:qFormat/>
  </w:style>
  <w:style w:type="paragraph" w:customStyle="1" w:styleId="aff3">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3"/>
    <w:qFormat/>
    <w:rPr>
      <w:rFonts w:ascii="Times New Roman" w:eastAsia="黑体" w:hAnsi="Times New Roman" w:cs="Times New Roman"/>
      <w:szCs w:val="21"/>
    </w:rPr>
  </w:style>
  <w:style w:type="character" w:customStyle="1" w:styleId="13">
    <w:name w:val="不明显强调1"/>
    <w:uiPriority w:val="19"/>
    <w:qFormat/>
    <w:rPr>
      <w:i/>
      <w:iCs/>
      <w:color w:val="073662"/>
    </w:rPr>
  </w:style>
  <w:style w:type="character" w:customStyle="1" w:styleId="Char2">
    <w:name w:val="西华二级标题 Char"/>
    <w:link w:val="aff4"/>
    <w:qFormat/>
    <w:rPr>
      <w:rFonts w:ascii="Times New Roman" w:eastAsia="黑体" w:hAnsi="Times New Roman" w:cs="Times New Roman"/>
      <w:b/>
      <w:bCs/>
      <w:color w:val="000000"/>
      <w:sz w:val="30"/>
      <w:szCs w:val="30"/>
    </w:rPr>
  </w:style>
  <w:style w:type="paragraph" w:customStyle="1" w:styleId="aff4">
    <w:name w:val="西华二级标题"/>
    <w:basedOn w:val="aff5"/>
    <w:link w:val="Char2"/>
    <w:qFormat/>
    <w:pPr>
      <w:tabs>
        <w:tab w:val="left" w:pos="4770"/>
      </w:tabs>
      <w:spacing w:beforeLines="100" w:before="312" w:afterLines="100" w:after="312" w:line="240" w:lineRule="auto"/>
    </w:pPr>
    <w:rPr>
      <w:rFonts w:ascii="Times New Roman" w:hAnsi="Times New Roman"/>
    </w:rPr>
  </w:style>
  <w:style w:type="paragraph" w:customStyle="1" w:styleId="aff5">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5"/>
    <w:qFormat/>
    <w:rPr>
      <w:rFonts w:ascii="黑体" w:eastAsia="黑体" w:hAnsi="黑体" w:cs="Times New Roman"/>
      <w:b/>
      <w:bCs/>
      <w:color w:val="000000"/>
      <w:sz w:val="30"/>
      <w:szCs w:val="30"/>
    </w:rPr>
  </w:style>
  <w:style w:type="character" w:customStyle="1" w:styleId="Char4">
    <w:name w:val="明显引用 Char"/>
    <w:link w:val="14"/>
    <w:uiPriority w:val="30"/>
    <w:qFormat/>
    <w:rPr>
      <w:color w:val="0F6FC6"/>
      <w:sz w:val="24"/>
      <w:szCs w:val="24"/>
    </w:rPr>
  </w:style>
  <w:style w:type="paragraph" w:customStyle="1" w:styleId="14">
    <w:name w:val="明显引用1"/>
    <w:basedOn w:val="a"/>
    <w:next w:val="a"/>
    <w:link w:val="Char4"/>
    <w:uiPriority w:val="30"/>
    <w:qFormat/>
    <w:pPr>
      <w:spacing w:before="240" w:after="240"/>
      <w:ind w:left="1080" w:right="1080"/>
      <w:jc w:val="center"/>
    </w:pPr>
    <w:rPr>
      <w:color w:val="0F6FC6"/>
      <w:sz w:val="24"/>
      <w:szCs w:val="24"/>
      <w:lang w:val="zh-CN"/>
    </w:rPr>
  </w:style>
  <w:style w:type="character" w:customStyle="1" w:styleId="Char5">
    <w:name w:val="报告四级样式 Char"/>
    <w:link w:val="aff6"/>
    <w:qFormat/>
    <w:rPr>
      <w:rFonts w:ascii="黑体" w:eastAsia="黑体" w:hAnsi="黑体" w:cs="Times New Roman"/>
      <w:b/>
      <w:bCs/>
      <w:sz w:val="26"/>
      <w:szCs w:val="26"/>
    </w:rPr>
  </w:style>
  <w:style w:type="paragraph" w:customStyle="1" w:styleId="aff6">
    <w:name w:val="报告四级样式"/>
    <w:basedOn w:val="a"/>
    <w:link w:val="Char5"/>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7"/>
    <w:qFormat/>
    <w:rPr>
      <w:rFonts w:ascii="宋体" w:eastAsia="宋体" w:hAnsi="宋体" w:cs="Times New Roman"/>
      <w:sz w:val="24"/>
      <w:szCs w:val="24"/>
    </w:rPr>
  </w:style>
  <w:style w:type="paragraph" w:customStyle="1" w:styleId="aff7">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8"/>
    <w:qFormat/>
    <w:rPr>
      <w:rFonts w:ascii="黑体" w:eastAsia="黑体" w:hAnsi="黑体" w:cs="Times New Roman"/>
      <w:b/>
      <w:bCs/>
      <w:kern w:val="2"/>
      <w:sz w:val="24"/>
      <w:szCs w:val="24"/>
    </w:rPr>
  </w:style>
  <w:style w:type="paragraph" w:customStyle="1" w:styleId="aff8">
    <w:name w:val="报告三级标题"/>
    <w:basedOn w:val="a"/>
    <w:link w:val="Char7"/>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8">
    <w:name w:val="图表标题 Char"/>
    <w:link w:val="aff9"/>
    <w:qFormat/>
    <w:locked/>
    <w:rPr>
      <w:rFonts w:ascii="Times New Roman" w:eastAsia="宋体" w:hAnsi="Times New Roman" w:cs="Times New Roman"/>
      <w:kern w:val="2"/>
      <w:sz w:val="21"/>
      <w:szCs w:val="21"/>
    </w:rPr>
  </w:style>
  <w:style w:type="paragraph" w:customStyle="1" w:styleId="aff9">
    <w:name w:val="图表标题"/>
    <w:basedOn w:val="a"/>
    <w:link w:val="Char8"/>
    <w:qFormat/>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affa">
    <w:name w:val="报告一级标题样式 字符"/>
    <w:link w:val="affb"/>
    <w:qFormat/>
    <w:rPr>
      <w:rFonts w:ascii="黑体" w:eastAsia="黑体" w:hAnsi="黑体"/>
      <w:b/>
      <w:caps/>
      <w:color w:val="4F81BD" w:themeColor="accent1"/>
      <w:spacing w:val="15"/>
      <w:kern w:val="44"/>
      <w:sz w:val="32"/>
      <w:szCs w:val="32"/>
      <w:shd w:val="clear" w:color="auto" w:fill="FFFFFF" w:themeFill="background1"/>
      <w:lang w:val="zh-CN"/>
    </w:rPr>
  </w:style>
  <w:style w:type="paragraph" w:customStyle="1" w:styleId="affb">
    <w:name w:val="报告一级标题样式"/>
    <w:basedOn w:val="1"/>
    <w:link w:val="affa"/>
    <w:qFormat/>
    <w:pPr>
      <w:framePr w:wrap="notBeside" w:vAnchor="text" w:hAnchor="text" w:y="1"/>
      <w:pBdr>
        <w:top w:val="none" w:sz="0" w:space="0" w:color="0F6FC6"/>
        <w:left w:val="none" w:sz="0" w:space="0" w:color="0F6FC6"/>
        <w:bottom w:val="none" w:sz="0" w:space="0" w:color="0F6FC6"/>
        <w:right w:val="none" w:sz="0" w:space="0" w:color="0F6FC6"/>
      </w:pBdr>
      <w:shd w:val="clear" w:color="auto" w:fill="FFFFFF" w:themeFill="background1"/>
      <w:spacing w:after="50" w:line="360" w:lineRule="auto"/>
      <w:jc w:val="center"/>
    </w:pPr>
    <w:rPr>
      <w:rFonts w:ascii="黑体" w:eastAsia="黑体" w:hAnsi="黑体"/>
      <w:b/>
      <w:color w:val="4F81BD" w:themeColor="accent1"/>
      <w:kern w:val="44"/>
      <w:sz w:val="32"/>
      <w:szCs w:val="32"/>
    </w:rPr>
  </w:style>
  <w:style w:type="character" w:customStyle="1" w:styleId="Char9">
    <w:name w:val="新报告三级 Char"/>
    <w:link w:val="affc"/>
    <w:qFormat/>
    <w:rPr>
      <w:rFonts w:ascii="黑体" w:eastAsia="黑体" w:hAnsi="黑体" w:cs="Times New Roman"/>
      <w:b/>
      <w:bCs/>
      <w:kern w:val="2"/>
      <w:sz w:val="28"/>
      <w:szCs w:val="28"/>
    </w:rPr>
  </w:style>
  <w:style w:type="paragraph" w:customStyle="1" w:styleId="affc">
    <w:name w:val="新报告三级"/>
    <w:basedOn w:val="a"/>
    <w:link w:val="Char9"/>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a">
    <w:name w:val="南开三级 Char"/>
    <w:link w:val="affd"/>
    <w:qFormat/>
    <w:locked/>
    <w:rPr>
      <w:rFonts w:ascii="黑体" w:eastAsia="黑体" w:hAnsi="黑体" w:cs="Times New Roman"/>
      <w:b/>
      <w:bCs/>
      <w:kern w:val="0"/>
      <w:sz w:val="28"/>
      <w:szCs w:val="28"/>
    </w:rPr>
  </w:style>
  <w:style w:type="paragraph" w:customStyle="1" w:styleId="affd">
    <w:name w:val="南开三级"/>
    <w:basedOn w:val="3"/>
    <w:link w:val="Chara"/>
    <w:qFormat/>
    <w:pPr>
      <w:spacing w:before="240" w:afterLines="50" w:line="412" w:lineRule="auto"/>
    </w:pPr>
    <w:rPr>
      <w:rFonts w:ascii="黑体" w:eastAsia="黑体" w:hAnsi="黑体"/>
      <w:b/>
      <w:bCs/>
      <w:caps w:val="0"/>
      <w:color w:val="auto"/>
      <w:spacing w:val="0"/>
      <w:sz w:val="28"/>
      <w:szCs w:val="28"/>
    </w:rPr>
  </w:style>
  <w:style w:type="character" w:customStyle="1" w:styleId="Charb">
    <w:name w:val="无间隔 Char"/>
    <w:link w:val="16"/>
    <w:uiPriority w:val="1"/>
    <w:qFormat/>
    <w:rPr>
      <w:lang w:val="en-US" w:eastAsia="zh-CN" w:bidi="ar-SA"/>
    </w:rPr>
  </w:style>
  <w:style w:type="paragraph" w:customStyle="1" w:styleId="16">
    <w:name w:val="无间隔1"/>
    <w:link w:val="Charb"/>
    <w:uiPriority w:val="1"/>
    <w:qFormat/>
    <w:pPr>
      <w:spacing w:before="100"/>
    </w:pPr>
    <w:rPr>
      <w:rFonts w:ascii="Calibri Light" w:hAnsi="Calibri Light"/>
    </w:rPr>
  </w:style>
  <w:style w:type="character" w:customStyle="1" w:styleId="Charc">
    <w:name w:val="引用 Char"/>
    <w:link w:val="17"/>
    <w:uiPriority w:val="29"/>
    <w:qFormat/>
    <w:rPr>
      <w:i/>
      <w:iCs/>
      <w:sz w:val="24"/>
      <w:szCs w:val="24"/>
    </w:rPr>
  </w:style>
  <w:style w:type="paragraph" w:customStyle="1" w:styleId="17">
    <w:name w:val="引用1"/>
    <w:basedOn w:val="a"/>
    <w:next w:val="a"/>
    <w:link w:val="Charc"/>
    <w:uiPriority w:val="29"/>
    <w:qFormat/>
    <w:rPr>
      <w:i/>
      <w:iCs/>
      <w:sz w:val="24"/>
      <w:szCs w:val="24"/>
      <w:lang w:val="zh-CN"/>
    </w:rPr>
  </w:style>
  <w:style w:type="character" w:customStyle="1" w:styleId="18">
    <w:name w:val="书籍标题1"/>
    <w:uiPriority w:val="33"/>
    <w:qFormat/>
    <w:rPr>
      <w:b/>
      <w:bCs/>
      <w:i/>
      <w:iCs/>
      <w:spacing w:val="0"/>
    </w:rPr>
  </w:style>
  <w:style w:type="character" w:customStyle="1" w:styleId="1Char">
    <w:name w:val="样式1 Char"/>
    <w:link w:val="19"/>
    <w:qFormat/>
    <w:rPr>
      <w:caps/>
      <w:color w:val="FFFFFF"/>
      <w:spacing w:val="15"/>
      <w:sz w:val="40"/>
      <w:szCs w:val="22"/>
      <w:shd w:val="clear" w:color="auto" w:fill="0F6FC6"/>
    </w:rPr>
  </w:style>
  <w:style w:type="paragraph" w:customStyle="1" w:styleId="19">
    <w:name w:val="样式1"/>
    <w:basedOn w:val="1"/>
    <w:link w:val="1Char"/>
    <w:qFormat/>
    <w:pPr>
      <w:jc w:val="center"/>
    </w:pPr>
    <w:rPr>
      <w:sz w:val="40"/>
    </w:rPr>
  </w:style>
  <w:style w:type="character" w:customStyle="1" w:styleId="Chard">
    <w:name w:val="南开图标 Char"/>
    <w:link w:val="affe"/>
    <w:qFormat/>
    <w:rPr>
      <w:rFonts w:ascii="黑体" w:eastAsia="黑体" w:hAnsi="黑体" w:cs="Times New Roman"/>
      <w:sz w:val="21"/>
      <w:szCs w:val="21"/>
    </w:rPr>
  </w:style>
  <w:style w:type="paragraph" w:customStyle="1" w:styleId="affe">
    <w:name w:val="南开图标"/>
    <w:basedOn w:val="a"/>
    <w:link w:val="Chard"/>
    <w:qFormat/>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e">
    <w:name w:val="南开二级标题 Char"/>
    <w:link w:val="afff"/>
    <w:qFormat/>
    <w:rPr>
      <w:rFonts w:ascii="黑体" w:eastAsia="黑体" w:hAnsi="黑体" w:cs="Times New Roman"/>
      <w:b/>
      <w:bCs/>
      <w:sz w:val="30"/>
      <w:szCs w:val="30"/>
    </w:rPr>
  </w:style>
  <w:style w:type="paragraph" w:customStyle="1" w:styleId="afff">
    <w:name w:val="南开二级标题"/>
    <w:basedOn w:val="2"/>
    <w:link w:val="Chare"/>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
    <w:name w:val="图表标注 Char"/>
    <w:link w:val="afff0"/>
    <w:qFormat/>
    <w:rPr>
      <w:rFonts w:ascii="黑体" w:eastAsia="黑体" w:hAnsi="黑体" w:cs="Times New Roman"/>
      <w:kern w:val="2"/>
      <w:sz w:val="21"/>
      <w:szCs w:val="21"/>
    </w:rPr>
  </w:style>
  <w:style w:type="paragraph" w:customStyle="1" w:styleId="afff0">
    <w:name w:val="图表标注"/>
    <w:basedOn w:val="a"/>
    <w:link w:val="Charf"/>
    <w:qFormat/>
    <w:pPr>
      <w:widowControl w:val="0"/>
      <w:spacing w:before="200"/>
      <w:ind w:firstLine="420"/>
      <w:jc w:val="center"/>
    </w:pPr>
    <w:rPr>
      <w:rFonts w:ascii="黑体" w:eastAsia="黑体" w:hAnsi="黑体"/>
      <w:kern w:val="2"/>
      <w:sz w:val="21"/>
      <w:szCs w:val="21"/>
      <w:lang w:val="zh-CN"/>
    </w:rPr>
  </w:style>
  <w:style w:type="character" w:customStyle="1" w:styleId="Charf0">
    <w:name w:val="西华三级标题 Char"/>
    <w:link w:val="afff1"/>
    <w:qFormat/>
    <w:rPr>
      <w:rFonts w:ascii="Times New Roman" w:eastAsia="黑体" w:hAnsi="Times New Roman" w:cs="Times New Roman"/>
      <w:b/>
      <w:bCs/>
      <w:color w:val="000000"/>
      <w:sz w:val="28"/>
      <w:szCs w:val="30"/>
    </w:rPr>
  </w:style>
  <w:style w:type="paragraph" w:customStyle="1" w:styleId="afff1">
    <w:name w:val="西华三级标题"/>
    <w:basedOn w:val="aff5"/>
    <w:link w:val="Charf0"/>
    <w:qFormat/>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pPr>
      <w:ind w:firstLineChars="200" w:firstLine="420"/>
    </w:pPr>
  </w:style>
  <w:style w:type="paragraph" w:customStyle="1" w:styleId="afff2">
    <w:name w:val="我的正文"/>
    <w:basedOn w:val="aff1"/>
    <w:qFormat/>
    <w:pPr>
      <w:spacing w:beforeLines="0" w:afterLines="0"/>
      <w:ind w:firstLine="200"/>
      <w:jc w:val="both"/>
    </w:pPr>
    <w:rPr>
      <w:rFonts w:ascii="Times New Roman" w:hAnsi="Times New Roman"/>
    </w:rPr>
  </w:style>
  <w:style w:type="paragraph" w:customStyle="1" w:styleId="TOC10">
    <w:name w:val="TOC 标题1"/>
    <w:basedOn w:val="1"/>
    <w:next w:val="a"/>
    <w:uiPriority w:val="39"/>
    <w:qFormat/>
    <w:pPr>
      <w:outlineLvl w:val="9"/>
    </w:pPr>
  </w:style>
  <w:style w:type="table" w:customStyle="1" w:styleId="4-21">
    <w:name w:val="网格表 4 - 着色 21"/>
    <w:basedOn w:val="a1"/>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L">
    <w:name w:val="L正文"/>
    <w:basedOn w:val="aff1"/>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表"/>
    <w:basedOn w:val="affe"/>
    <w:link w:val="LChar0"/>
    <w:qFormat/>
    <w:pPr>
      <w:spacing w:after="156"/>
    </w:pPr>
    <w:rPr>
      <w:b/>
    </w:rPr>
  </w:style>
  <w:style w:type="character" w:customStyle="1" w:styleId="LChar0">
    <w:name w:val="L图表 Char"/>
    <w:basedOn w:val="Chard"/>
    <w:link w:val="L0"/>
    <w:qFormat/>
    <w:rPr>
      <w:rFonts w:ascii="黑体" w:eastAsia="黑体" w:hAnsi="黑体" w:cs="Times New Roman"/>
      <w:b/>
      <w:sz w:val="21"/>
      <w:szCs w:val="21"/>
      <w:lang w:val="zh-CN" w:eastAsia="zh-CN"/>
    </w:rPr>
  </w:style>
  <w:style w:type="paragraph" w:customStyle="1" w:styleId="L1">
    <w:name w:val="L表格"/>
    <w:basedOn w:val="aff1"/>
    <w:link w:val="LChar1"/>
    <w:qFormat/>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
    <w:link w:val="L1"/>
    <w:qFormat/>
    <w:rPr>
      <w:rFonts w:ascii="Times New Roman" w:hAnsi="Times New Roman" w:cs="宋体"/>
      <w:bCs/>
      <w:color w:val="000000"/>
      <w:kern w:val="0"/>
      <w:sz w:val="21"/>
      <w:szCs w:val="21"/>
      <w:lang w:val="zh-CN" w:eastAsia="zh-CN"/>
    </w:rPr>
  </w:style>
  <w:style w:type="paragraph" w:customStyle="1" w:styleId="afff3">
    <w:name w:val="注"/>
    <w:basedOn w:val="aff3"/>
    <w:link w:val="Charf1"/>
    <w:qFormat/>
    <w:pPr>
      <w:spacing w:afterLines="0"/>
      <w:ind w:firstLine="200"/>
      <w:jc w:val="left"/>
    </w:pPr>
    <w:rPr>
      <w:rFonts w:eastAsia="宋体"/>
      <w:sz w:val="18"/>
      <w:szCs w:val="18"/>
    </w:rPr>
  </w:style>
  <w:style w:type="character" w:customStyle="1" w:styleId="Charf1">
    <w:name w:val="注 Char"/>
    <w:basedOn w:val="Char1"/>
    <w:link w:val="afff3"/>
    <w:qFormat/>
    <w:rPr>
      <w:rFonts w:ascii="Times New Roman" w:eastAsia="黑体" w:hAnsi="Times New Roman" w:cs="Times New Roman"/>
      <w:sz w:val="18"/>
      <w:szCs w:val="18"/>
      <w:lang w:val="zh-CN"/>
    </w:rPr>
  </w:style>
  <w:style w:type="paragraph" w:customStyle="1" w:styleId="12131">
    <w:name w:val="12131"/>
    <w:basedOn w:val="1"/>
    <w:link w:val="12131Char"/>
    <w:qFormat/>
    <w:pPr>
      <w:spacing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qFormat/>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qFormat/>
    <w:rPr>
      <w:shd w:val="clear" w:color="auto" w:fill="D9D9D9" w:themeFill="background1" w:themeFillShade="D9"/>
    </w:rPr>
  </w:style>
  <w:style w:type="paragraph" w:customStyle="1" w:styleId="333333">
    <w:name w:val="333333"/>
    <w:basedOn w:val="afff1"/>
    <w:link w:val="333333Char"/>
    <w:qFormat/>
  </w:style>
  <w:style w:type="character" w:customStyle="1" w:styleId="333333Char">
    <w:name w:val="333333 Char"/>
    <w:basedOn w:val="Charf0"/>
    <w:link w:val="333333"/>
    <w:qFormat/>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qFormat/>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harChar">
    <w:name w:val="图标题 Char Char"/>
    <w:qFormat/>
    <w:locked/>
    <w:rPr>
      <w:rFonts w:ascii="Times New Roman" w:eastAsia="黑体" w:hAnsi="Times New Roman" w:cs="Times New Roman"/>
      <w:szCs w:val="21"/>
    </w:rPr>
  </w:style>
  <w:style w:type="table" w:customStyle="1" w:styleId="4-51">
    <w:name w:val="网格表 4 - 着色 51"/>
    <w:basedOn w:val="a1"/>
    <w:uiPriority w:val="49"/>
    <w:qFormat/>
    <w:pPr>
      <w:jc w:val="center"/>
    </w:pPr>
    <w:tblPr>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rPr>
      <w:jc w:val="center"/>
    </w:trPr>
    <w:tcPr>
      <w:vAlign w:val="center"/>
    </w:tcPr>
    <w:tblStylePr w:type="firstRow">
      <w:rPr>
        <w:b/>
        <w:bCs/>
        <w:color w:val="FFFFFF" w:themeColor="background1"/>
      </w:rPr>
      <w:tblPr/>
      <w:tcPr>
        <w:shd w:val="clear" w:color="auto" w:fill="92CDDC" w:themeFill="accent5" w:themeFillTint="99"/>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L2">
    <w:name w:val="L 注"/>
    <w:basedOn w:val="a"/>
    <w:link w:val="LChar2"/>
    <w:qFormat/>
    <w:pPr>
      <w:ind w:firstLineChars="200" w:firstLine="200"/>
    </w:pPr>
    <w:rPr>
      <w:rFonts w:ascii="Times New Roman" w:eastAsiaTheme="minorEastAsia" w:hAnsi="Times New Roman" w:cstheme="minorBidi"/>
      <w:caps/>
      <w:color w:val="4F81BD" w:themeColor="accent1"/>
      <w:sz w:val="18"/>
    </w:rPr>
  </w:style>
  <w:style w:type="character" w:customStyle="1" w:styleId="LChar2">
    <w:name w:val="L 注 Char"/>
    <w:basedOn w:val="a0"/>
    <w:link w:val="L2"/>
    <w:qFormat/>
    <w:rPr>
      <w:rFonts w:eastAsiaTheme="minorEastAsia" w:cstheme="minorBidi"/>
      <w:caps/>
      <w:color w:val="4F81BD" w:themeColor="accent1"/>
      <w:sz w:val="18"/>
    </w:rPr>
  </w:style>
  <w:style w:type="character" w:customStyle="1" w:styleId="Charf2">
    <w:name w:val="表格字体 Char"/>
    <w:link w:val="afff4"/>
    <w:qFormat/>
    <w:locked/>
    <w:rPr>
      <w:sz w:val="21"/>
    </w:rPr>
  </w:style>
  <w:style w:type="paragraph" w:customStyle="1" w:styleId="afff4">
    <w:name w:val="表格字体"/>
    <w:basedOn w:val="a"/>
    <w:next w:val="a"/>
    <w:link w:val="Charf2"/>
    <w:qFormat/>
    <w:pPr>
      <w:spacing w:line="240" w:lineRule="atLeast"/>
      <w:jc w:val="center"/>
    </w:pPr>
    <w:rPr>
      <w:sz w:val="21"/>
    </w:rPr>
  </w:style>
  <w:style w:type="paragraph" w:customStyle="1" w:styleId="L3">
    <w:name w:val="L 正文"/>
    <w:basedOn w:val="a"/>
    <w:link w:val="LChar3"/>
    <w:qFormat/>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Pr>
      <w:rFonts w:ascii="Times New Roman" w:hAnsi="Times New Roman" w:cstheme="minorBidi"/>
      <w:color w:val="000000"/>
      <w:sz w:val="24"/>
      <w:szCs w:val="24"/>
    </w:rPr>
  </w:style>
  <w:style w:type="paragraph" w:customStyle="1" w:styleId="1b">
    <w:name w:val="列表段落1"/>
    <w:basedOn w:val="a"/>
    <w:uiPriority w:val="34"/>
    <w:qFormat/>
    <w:pPr>
      <w:ind w:firstLineChars="200" w:firstLine="420"/>
    </w:pPr>
  </w:style>
  <w:style w:type="table" w:customStyle="1" w:styleId="4-15">
    <w:name w:val="网格表 4 - 着色 15"/>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pPr>
      <w:spacing w:afterLines="50" w:after="50"/>
      <w:ind w:firstLineChars="0" w:firstLine="0"/>
      <w:jc w:val="center"/>
    </w:pPr>
    <w:rPr>
      <w:rFonts w:eastAsia="黑体"/>
      <w:b/>
      <w:sz w:val="21"/>
    </w:rPr>
  </w:style>
  <w:style w:type="character" w:customStyle="1" w:styleId="LChar4">
    <w:name w:val="L 图表标题 Char"/>
    <w:basedOn w:val="LChar3"/>
    <w:link w:val="L4"/>
    <w:qFormat/>
    <w:rPr>
      <w:rFonts w:ascii="Times New Roman" w:eastAsia="黑体" w:hAnsi="Times New Roman" w:cstheme="minorBidi"/>
      <w:b/>
      <w:color w:val="000000"/>
      <w:sz w:val="21"/>
      <w:szCs w:val="24"/>
    </w:rPr>
  </w:style>
  <w:style w:type="paragraph" w:customStyle="1" w:styleId="L20">
    <w:name w:val="L2级"/>
    <w:basedOn w:val="2"/>
    <w:link w:val="L2Char"/>
    <w:qFormat/>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156" w:afterLines="50" w:after="156"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Pr>
      <w:rFonts w:asciiTheme="minorHAnsi" w:eastAsia="黑体" w:hAnsiTheme="minorHAnsi" w:cstheme="minorBidi"/>
      <w:b/>
      <w:caps/>
      <w:sz w:val="30"/>
    </w:rPr>
  </w:style>
  <w:style w:type="paragraph" w:customStyle="1" w:styleId="L5">
    <w:name w:val="正文L"/>
    <w:basedOn w:val="a"/>
    <w:link w:val="LChar5"/>
    <w:qFormat/>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qFormat/>
    <w:rPr>
      <w:rFonts w:ascii="Times New Roman" w:eastAsiaTheme="minorEastAsia" w:hAnsi="Times New Roman"/>
      <w:kern w:val="2"/>
      <w:sz w:val="24"/>
      <w:szCs w:val="24"/>
    </w:rPr>
  </w:style>
  <w:style w:type="paragraph" w:customStyle="1" w:styleId="32">
    <w:name w:val="3级标题"/>
    <w:basedOn w:val="L5"/>
    <w:link w:val="3Char"/>
    <w:qFormat/>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5"/>
    <w:link w:val="32"/>
    <w:qFormat/>
    <w:rPr>
      <w:rFonts w:ascii="黑体" w:eastAsia="黑体" w:hAnsi="黑体"/>
      <w:b/>
      <w:kern w:val="2"/>
      <w:sz w:val="28"/>
      <w:szCs w:val="28"/>
    </w:rPr>
  </w:style>
  <w:style w:type="paragraph" w:customStyle="1" w:styleId="afff5">
    <w:name w:val="表格文字"/>
    <w:basedOn w:val="afff3"/>
    <w:link w:val="Charf3"/>
    <w:qFormat/>
    <w:pPr>
      <w:widowControl w:val="0"/>
      <w:jc w:val="center"/>
    </w:pPr>
    <w:rPr>
      <w:rFonts w:eastAsiaTheme="minorEastAsia"/>
      <w:bCs/>
      <w:sz w:val="21"/>
    </w:rPr>
  </w:style>
  <w:style w:type="character" w:customStyle="1" w:styleId="Charf3">
    <w:name w:val="表格文字 Char"/>
    <w:basedOn w:val="Charf1"/>
    <w:link w:val="afff5"/>
    <w:qFormat/>
    <w:rPr>
      <w:rFonts w:ascii="Times New Roman" w:eastAsiaTheme="minorEastAsia" w:hAnsi="Times New Roman" w:cs="Times New Roman"/>
      <w:bCs/>
      <w:sz w:val="21"/>
      <w:szCs w:val="18"/>
      <w:lang w:val="zh-CN" w:eastAsia="zh-CN"/>
    </w:rPr>
  </w:style>
  <w:style w:type="paragraph" w:customStyle="1" w:styleId="41">
    <w:name w:val="4级标题"/>
    <w:basedOn w:val="L5"/>
    <w:link w:val="4Char"/>
    <w:qFormat/>
    <w:pPr>
      <w:keepNext/>
      <w:spacing w:beforeLines="50" w:before="156" w:after="156" w:line="300" w:lineRule="auto"/>
      <w:ind w:firstLine="482"/>
      <w:outlineLvl w:val="3"/>
    </w:pPr>
    <w:rPr>
      <w:rFonts w:eastAsia="黑体"/>
      <w:b/>
    </w:rPr>
  </w:style>
  <w:style w:type="character" w:customStyle="1" w:styleId="4Char">
    <w:name w:val="4级标题 Char"/>
    <w:basedOn w:val="LChar5"/>
    <w:link w:val="41"/>
    <w:qFormat/>
    <w:rPr>
      <w:rFonts w:ascii="Times New Roman" w:eastAsia="黑体" w:hAnsi="Times New Roman"/>
      <w:b/>
      <w:kern w:val="2"/>
      <w:sz w:val="24"/>
      <w:szCs w:val="24"/>
    </w:rPr>
  </w:style>
  <w:style w:type="paragraph" w:customStyle="1" w:styleId="L30">
    <w:name w:val="L3级"/>
    <w:basedOn w:val="a"/>
    <w:link w:val="L3Char"/>
    <w:uiPriority w:val="99"/>
    <w:qFormat/>
    <w:pPr>
      <w:keepNext/>
      <w:spacing w:beforeLines="50" w:before="50" w:afterLines="50" w:after="50" w:line="400" w:lineRule="atLeast"/>
      <w:outlineLvl w:val="2"/>
    </w:pPr>
    <w:rPr>
      <w:rFonts w:asciiTheme="minorHAnsi" w:eastAsia="黑体" w:hAnsiTheme="minorHAnsi" w:cstheme="minorBidi"/>
      <w:b/>
      <w:color w:val="4F81BD" w:themeColor="accent1"/>
      <w:sz w:val="28"/>
    </w:rPr>
  </w:style>
  <w:style w:type="character" w:customStyle="1" w:styleId="L3Char">
    <w:name w:val="L3级 Char"/>
    <w:basedOn w:val="a0"/>
    <w:link w:val="L30"/>
    <w:qFormat/>
    <w:rPr>
      <w:rFonts w:asciiTheme="minorHAnsi" w:eastAsia="黑体" w:hAnsiTheme="minorHAnsi" w:cstheme="minorBidi"/>
      <w:b/>
      <w:color w:val="4F81BD" w:themeColor="accent1"/>
      <w:sz w:val="28"/>
    </w:rPr>
  </w:style>
  <w:style w:type="paragraph" w:customStyle="1" w:styleId="1c">
    <w:name w:val="修订1"/>
    <w:hidden/>
    <w:uiPriority w:val="99"/>
    <w:semiHidden/>
    <w:qFormat/>
    <w:rPr>
      <w:kern w:val="2"/>
      <w:sz w:val="24"/>
      <w:szCs w:val="24"/>
    </w:rPr>
  </w:style>
  <w:style w:type="paragraph" w:customStyle="1" w:styleId="afff6">
    <w:name w:val="正文内容"/>
    <w:basedOn w:val="a"/>
    <w:link w:val="Charf4"/>
    <w:qFormat/>
    <w:pPr>
      <w:spacing w:line="360" w:lineRule="auto"/>
      <w:ind w:firstLineChars="200" w:firstLine="480"/>
      <w:jc w:val="both"/>
    </w:pPr>
    <w:rPr>
      <w:rFonts w:ascii="Times New Roman" w:eastAsiaTheme="minorEastAsia" w:hAnsi="Times New Roman" w:cs="宋体"/>
      <w:sz w:val="24"/>
      <w:szCs w:val="21"/>
    </w:rPr>
  </w:style>
  <w:style w:type="character" w:customStyle="1" w:styleId="Charf4">
    <w:name w:val="正文内容 Char"/>
    <w:basedOn w:val="a0"/>
    <w:link w:val="afff6"/>
    <w:qFormat/>
    <w:rPr>
      <w:rFonts w:ascii="Times New Roman" w:eastAsiaTheme="minorEastAsia" w:hAnsi="Times New Roman" w:cs="宋体"/>
      <w:sz w:val="24"/>
      <w:szCs w:val="21"/>
    </w:rPr>
  </w:style>
  <w:style w:type="paragraph" w:customStyle="1" w:styleId="afff7">
    <w:name w:val="图表的标题"/>
    <w:basedOn w:val="a"/>
    <w:link w:val="Charf5"/>
    <w:qFormat/>
    <w:pPr>
      <w:widowControl w:val="0"/>
      <w:spacing w:beforeLines="50" w:before="156" w:afterLines="50" w:after="156"/>
      <w:jc w:val="center"/>
    </w:pPr>
    <w:rPr>
      <w:rFonts w:ascii="黑体" w:eastAsia="黑体" w:hAnsi="黑体"/>
      <w:b/>
      <w:bCs/>
      <w:kern w:val="2"/>
      <w:sz w:val="21"/>
      <w:szCs w:val="21"/>
    </w:rPr>
  </w:style>
  <w:style w:type="character" w:customStyle="1" w:styleId="Charf5">
    <w:name w:val="图表的标题 Char"/>
    <w:basedOn w:val="a0"/>
    <w:link w:val="afff7"/>
    <w:qFormat/>
    <w:rPr>
      <w:rFonts w:ascii="黑体" w:eastAsia="黑体" w:hAnsi="黑体"/>
      <w:b/>
      <w:bCs/>
      <w:kern w:val="2"/>
      <w:sz w:val="21"/>
      <w:szCs w:val="21"/>
    </w:rPr>
  </w:style>
  <w:style w:type="character" w:customStyle="1" w:styleId="4Char0">
    <w:name w:val="济南标题4 Char"/>
    <w:basedOn w:val="a0"/>
    <w:link w:val="42"/>
    <w:qFormat/>
    <w:locked/>
    <w:rPr>
      <w:rFonts w:ascii="Times New Roman" w:eastAsia="黑体" w:hAnsi="Times New Roman" w:cstheme="majorBidi"/>
      <w:b/>
      <w:bCs/>
      <w:sz w:val="25"/>
      <w:szCs w:val="25"/>
    </w:rPr>
  </w:style>
  <w:style w:type="paragraph" w:customStyle="1" w:styleId="42">
    <w:name w:val="济南标题4"/>
    <w:basedOn w:val="a"/>
    <w:link w:val="4Char0"/>
    <w:qFormat/>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qFormat/>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qFormat/>
    <w:rPr>
      <w:rFonts w:ascii="Times New Roman" w:eastAsia="黑体" w:hAnsi="Times New Roman"/>
      <w:b/>
      <w:sz w:val="21"/>
      <w:szCs w:val="21"/>
      <w:lang w:val="zh-CN"/>
    </w:rPr>
  </w:style>
  <w:style w:type="paragraph" w:customStyle="1" w:styleId="afff8">
    <w:name w:val="图标标题"/>
    <w:basedOn w:val="aff9"/>
    <w:link w:val="Charf6"/>
    <w:qFormat/>
    <w:pPr>
      <w:widowControl/>
      <w:spacing w:after="163" w:line="240" w:lineRule="auto"/>
      <w:ind w:firstLineChars="0" w:firstLine="0"/>
    </w:pPr>
    <w:rPr>
      <w:rFonts w:eastAsia="黑体"/>
      <w:b/>
      <w:lang w:val="en-US"/>
    </w:rPr>
  </w:style>
  <w:style w:type="character" w:customStyle="1" w:styleId="Charf6">
    <w:name w:val="图标标题 Char"/>
    <w:basedOn w:val="Char8"/>
    <w:link w:val="afff8"/>
    <w:qFormat/>
    <w:rPr>
      <w:rFonts w:ascii="Times New Roman" w:eastAsia="黑体" w:hAnsi="Times New Roman" w:cs="Times New Roman"/>
      <w:b/>
      <w:kern w:val="2"/>
      <w:sz w:val="21"/>
      <w:szCs w:val="21"/>
    </w:rPr>
  </w:style>
  <w:style w:type="paragraph" w:customStyle="1" w:styleId="afff9">
    <w:name w:val="目录"/>
    <w:basedOn w:val="a"/>
    <w:link w:val="Charf7"/>
    <w:qFormat/>
    <w:pPr>
      <w:pageBreakBefore/>
      <w:shd w:val="clear" w:color="auto" w:fill="4BACC6" w:themeFill="accent5"/>
      <w:spacing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7">
    <w:name w:val="目录 Char"/>
    <w:basedOn w:val="a0"/>
    <w:link w:val="afff9"/>
    <w:qFormat/>
    <w:rPr>
      <w:rFonts w:asciiTheme="minorHAnsi" w:eastAsia="黑体" w:hAnsiTheme="minorHAnsi" w:cstheme="minorBidi"/>
      <w:b/>
      <w:caps/>
      <w:color w:val="FFFFFF" w:themeColor="background1"/>
      <w:sz w:val="32"/>
      <w:szCs w:val="32"/>
      <w:shd w:val="clear" w:color="auto" w:fill="4BACC6" w:themeFill="accent5"/>
    </w:rPr>
  </w:style>
  <w:style w:type="paragraph" w:customStyle="1" w:styleId="afffa">
    <w:name w:val="篇名"/>
    <w:basedOn w:val="affb"/>
    <w:link w:val="Charf8"/>
    <w:qFormat/>
    <w:pPr>
      <w:framePr w:wrap="notBeside"/>
      <w:spacing w:after="312"/>
    </w:pPr>
    <w:rPr>
      <w:color w:val="FFFFFF"/>
      <w:sz w:val="36"/>
    </w:rPr>
  </w:style>
  <w:style w:type="character" w:customStyle="1" w:styleId="Charf8">
    <w:name w:val="篇名 Char"/>
    <w:basedOn w:val="Charf7"/>
    <w:link w:val="afffa"/>
    <w:qFormat/>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pPr>
      <w:pageBreakBefore/>
      <w:shd w:val="clear" w:color="auto" w:fill="4F81BD" w:themeFill="accent1"/>
      <w:spacing w:beforeLines="50" w:before="50" w:afterLines="100" w:after="100" w:line="400" w:lineRule="atLeast"/>
      <w:jc w:val="center"/>
      <w:outlineLvl w:val="0"/>
    </w:pPr>
    <w:rPr>
      <w:rFonts w:asciiTheme="minorHAnsi" w:eastAsia="黑体" w:hAnsiTheme="minorHAnsi" w:cstheme="minorBidi"/>
      <w:b/>
      <w:caps/>
      <w:color w:val="FFFFFF"/>
      <w:sz w:val="32"/>
      <w:szCs w:val="32"/>
    </w:rPr>
  </w:style>
  <w:style w:type="character" w:customStyle="1" w:styleId="L1Char">
    <w:name w:val="L 1级 Char"/>
    <w:basedOn w:val="a0"/>
    <w:link w:val="L10"/>
    <w:qFormat/>
    <w:rPr>
      <w:rFonts w:asciiTheme="minorHAnsi" w:eastAsia="黑体" w:hAnsiTheme="minorHAnsi" w:cstheme="minorBidi"/>
      <w:b/>
      <w:caps/>
      <w:color w:val="FFFFFF"/>
      <w:sz w:val="32"/>
      <w:szCs w:val="32"/>
      <w:shd w:val="clear" w:color="auto" w:fill="4F81BD" w:themeFill="accent1"/>
    </w:rPr>
  </w:style>
  <w:style w:type="table" w:customStyle="1" w:styleId="1-11">
    <w:name w:val="网格表 1 浅色 - 着色 11"/>
    <w:basedOn w:val="a1"/>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fffb">
    <w:name w:val="图表题"/>
    <w:basedOn w:val="a3"/>
    <w:link w:val="Charf9"/>
    <w:qFormat/>
    <w:pPr>
      <w:spacing w:beforeLines="0" w:before="0" w:afterLines="0" w:after="0"/>
    </w:pPr>
  </w:style>
  <w:style w:type="character" w:customStyle="1" w:styleId="Charf9">
    <w:name w:val="图表题 Char"/>
    <w:basedOn w:val="a4"/>
    <w:link w:val="afffb"/>
    <w:qFormat/>
    <w:rPr>
      <w:rFonts w:ascii="Times New Roman" w:eastAsia="黑体" w:hAnsi="Times New Roman"/>
      <w:b/>
      <w:bCs/>
      <w:sz w:val="21"/>
      <w:szCs w:val="16"/>
    </w:rPr>
  </w:style>
  <w:style w:type="paragraph" w:customStyle="1" w:styleId="TOC20">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val="en-US"/>
    </w:rPr>
  </w:style>
  <w:style w:type="paragraph" w:customStyle="1" w:styleId="-0">
    <w:name w:val="样例-二级标题"/>
    <w:basedOn w:val="a"/>
    <w:link w:val="-Char0"/>
    <w:qFormat/>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qFormat/>
    <w:rPr>
      <w:rFonts w:ascii="Times New Roman" w:eastAsia="黑体" w:hAnsi="Times New Roman"/>
      <w:b/>
      <w:bCs/>
      <w:color w:val="000000"/>
      <w:sz w:val="30"/>
      <w:szCs w:val="30"/>
      <w:lang w:val="zh-CN"/>
    </w:rPr>
  </w:style>
  <w:style w:type="paragraph" w:customStyle="1" w:styleId="afffc">
    <w:name w:val="脚注样例"/>
    <w:link w:val="Charfa"/>
    <w:qFormat/>
    <w:rPr>
      <w:rFonts w:cstheme="minorBidi"/>
      <w:caps/>
      <w:sz w:val="18"/>
    </w:rPr>
  </w:style>
  <w:style w:type="character" w:customStyle="1" w:styleId="Charfa">
    <w:name w:val="脚注样例 Char"/>
    <w:basedOn w:val="a0"/>
    <w:link w:val="afffc"/>
    <w:qFormat/>
    <w:rPr>
      <w:rFonts w:ascii="Times New Roman" w:hAnsi="Times New Roman" w:cstheme="minorBidi"/>
      <w:caps/>
      <w:sz w:val="18"/>
    </w:rPr>
  </w:style>
  <w:style w:type="paragraph" w:customStyle="1" w:styleId="afffd">
    <w:name w:val="报告正文样例"/>
    <w:link w:val="Charfb"/>
    <w:qFormat/>
    <w:pPr>
      <w:spacing w:line="360" w:lineRule="auto"/>
      <w:ind w:firstLineChars="200" w:firstLine="200"/>
      <w:jc w:val="both"/>
    </w:pPr>
    <w:rPr>
      <w:bCs/>
      <w:color w:val="000000"/>
      <w:sz w:val="24"/>
      <w:szCs w:val="30"/>
      <w:lang w:val="zh-CN"/>
    </w:rPr>
  </w:style>
  <w:style w:type="character" w:customStyle="1" w:styleId="Charfb">
    <w:name w:val="报告正文样例 Char"/>
    <w:basedOn w:val="a0"/>
    <w:link w:val="afffd"/>
    <w:qFormat/>
    <w:rPr>
      <w:rFonts w:ascii="Times New Roman" w:hAnsi="Times New Roman"/>
      <w:bCs/>
      <w:color w:val="000000"/>
      <w:sz w:val="24"/>
      <w:szCs w:val="30"/>
      <w:lang w:val="zh-CN"/>
    </w:rPr>
  </w:style>
  <w:style w:type="paragraph" w:customStyle="1" w:styleId="afffe">
    <w:name w:val="图表标题样例"/>
    <w:link w:val="Charfc"/>
    <w:qFormat/>
    <w:pPr>
      <w:spacing w:beforeLines="50" w:before="50" w:afterLines="50" w:after="50" w:line="360" w:lineRule="auto"/>
      <w:jc w:val="center"/>
    </w:pPr>
    <w:rPr>
      <w:rFonts w:eastAsia="黑体"/>
      <w:b/>
      <w:caps/>
      <w:color w:val="4F81BD" w:themeColor="accent1"/>
      <w:sz w:val="21"/>
      <w:szCs w:val="36"/>
      <w:lang w:val="zh-CN"/>
    </w:rPr>
  </w:style>
  <w:style w:type="character" w:customStyle="1" w:styleId="Charfc">
    <w:name w:val="图表标题样例 Char"/>
    <w:basedOn w:val="LChar0"/>
    <w:link w:val="afffe"/>
    <w:qFormat/>
    <w:rPr>
      <w:rFonts w:ascii="黑体" w:eastAsia="黑体" w:hAnsi="黑体" w:cs="Times New Roman"/>
      <w:b/>
      <w:caps/>
      <w:color w:val="4F81BD" w:themeColor="accent1"/>
      <w:sz w:val="21"/>
      <w:szCs w:val="36"/>
      <w:lang w:val="zh-CN" w:eastAsia="zh-CN"/>
    </w:rPr>
  </w:style>
  <w:style w:type="table" w:customStyle="1" w:styleId="4-17">
    <w:name w:val="网格表 4 - 着色 17"/>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f">
    <w:name w:val="四级标题样例"/>
    <w:link w:val="Charfd"/>
    <w:qFormat/>
    <w:pPr>
      <w:spacing w:beforeLines="50" w:before="50" w:afterLines="50" w:after="50" w:line="400" w:lineRule="atLeast"/>
      <w:ind w:firstLineChars="150" w:firstLine="150"/>
    </w:pPr>
    <w:rPr>
      <w:rFonts w:eastAsia="黑体"/>
      <w:b/>
      <w:bCs/>
      <w:sz w:val="24"/>
      <w:szCs w:val="30"/>
    </w:rPr>
  </w:style>
  <w:style w:type="character" w:customStyle="1" w:styleId="Charfd">
    <w:name w:val="四级标题样例 Char"/>
    <w:basedOn w:val="a0"/>
    <w:link w:val="affff"/>
    <w:qFormat/>
    <w:rPr>
      <w:rFonts w:ascii="Times New Roman" w:eastAsia="黑体" w:hAnsi="Times New Roman"/>
      <w:b/>
      <w:bCs/>
      <w:sz w:val="24"/>
      <w:szCs w:val="30"/>
    </w:rPr>
  </w:style>
  <w:style w:type="paragraph" w:customStyle="1" w:styleId="1d">
    <w:name w:val="表格文字1"/>
    <w:basedOn w:val="a"/>
    <w:link w:val="1Char0"/>
    <w:qFormat/>
    <w:pPr>
      <w:widowControl w:val="0"/>
      <w:jc w:val="center"/>
    </w:pPr>
    <w:rPr>
      <w:rFonts w:ascii="Times New Roman" w:hAnsi="Times New Roman"/>
      <w:bCs/>
      <w:sz w:val="21"/>
      <w:szCs w:val="21"/>
    </w:rPr>
  </w:style>
  <w:style w:type="character" w:customStyle="1" w:styleId="1Char0">
    <w:name w:val="表格文字1 Char"/>
    <w:basedOn w:val="a0"/>
    <w:link w:val="1d"/>
    <w:qFormat/>
    <w:rPr>
      <w:rFonts w:ascii="Times New Roman" w:hAnsi="Times New Roman"/>
      <w:bCs/>
      <w:sz w:val="21"/>
      <w:szCs w:val="21"/>
    </w:r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16">
    <w:name w:val="网格表 4 - 着色 16"/>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qFormat/>
  </w:style>
  <w:style w:type="character" w:customStyle="1" w:styleId="-Char1">
    <w:name w:val="-图表标注 Char"/>
    <w:basedOn w:val="LChar2"/>
    <w:link w:val="-1"/>
    <w:qFormat/>
    <w:rPr>
      <w:rFonts w:ascii="Times New Roman" w:eastAsiaTheme="minorEastAsia" w:hAnsi="Times New Roman" w:cstheme="minorBidi"/>
      <w:caps/>
      <w:color w:val="4F81BD" w:themeColor="accent1"/>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f1"/>
    <w:link w:val="-Char3"/>
    <w:qFormat/>
    <w:pPr>
      <w:spacing w:before="156" w:after="156"/>
      <w:jc w:val="both"/>
    </w:pPr>
    <w:rPr>
      <w:rFonts w:ascii="Times New Roman" w:hAnsi="Times New Roman" w:cs="宋体"/>
    </w:rPr>
  </w:style>
  <w:style w:type="character" w:customStyle="1" w:styleId="-Char3">
    <w:name w:val="-正文 Char"/>
    <w:basedOn w:val="Char"/>
    <w:link w:val="-3"/>
    <w:qFormat/>
    <w:rPr>
      <w:rFonts w:ascii="Times New Roman" w:hAnsi="Times New Roman" w:cs="宋体"/>
      <w:color w:val="000000"/>
      <w:kern w:val="0"/>
      <w:sz w:val="24"/>
      <w:szCs w:val="21"/>
      <w:lang w:val="zh-CN"/>
    </w:rPr>
  </w:style>
  <w:style w:type="table" w:customStyle="1" w:styleId="6-11">
    <w:name w:val="清单表 6 彩色 - 着色 11"/>
    <w:basedOn w:val="a1"/>
    <w:uiPriority w:val="51"/>
    <w:qFormat/>
    <w:rPr>
      <w:rFonts w:asciiTheme="minorHAnsi" w:eastAsiaTheme="minorEastAsia" w:hAnsiTheme="minorHAnsi" w:cstheme="minorBidi"/>
      <w:color w:val="365F91" w:themeColor="accent1" w:themeShade="BF"/>
      <w:kern w:val="2"/>
      <w:sz w:val="21"/>
      <w:szCs w:val="22"/>
    </w:rPr>
    <w:tblPr>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41">
    <w:name w:val="网格表 4 - 着色 41"/>
    <w:basedOn w:val="a1"/>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Affff0">
    <w:name w:val="A正文"/>
    <w:basedOn w:val="a"/>
    <w:link w:val="AChar"/>
    <w:qFormat/>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f0"/>
    <w:qFormat/>
    <w:rPr>
      <w:rFonts w:cstheme="minorBidi"/>
      <w:color w:val="000000"/>
      <w:sz w:val="24"/>
      <w:szCs w:val="24"/>
    </w:rPr>
  </w:style>
  <w:style w:type="table" w:customStyle="1" w:styleId="4-511">
    <w:name w:val="网格表 4 - 着色 511"/>
    <w:basedOn w:val="a1"/>
    <w:uiPriority w:val="49"/>
    <w:qFormat/>
    <w:pPr>
      <w:jc w:val="center"/>
    </w:pPr>
    <w:tblPr>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rPr>
      <w:jc w:val="center"/>
    </w:trPr>
    <w:tcPr>
      <w:vAlign w:val="center"/>
    </w:tcPr>
    <w:tblStylePr w:type="firstRow">
      <w:rPr>
        <w:b/>
        <w:bCs/>
        <w:color w:val="FFFFFF" w:themeColor="background1"/>
      </w:rPr>
      <w:tblPr/>
      <w:tcPr>
        <w:shd w:val="clear" w:color="auto" w:fill="92CDDC" w:themeFill="accent5" w:themeFillTint="99"/>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51">
    <w:name w:val="网格表 2 - 着色 51"/>
    <w:basedOn w:val="a1"/>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fff1">
    <w:name w:val="A图表标题"/>
    <w:basedOn w:val="afffe"/>
    <w:link w:val="AChar0"/>
    <w:qFormat/>
  </w:style>
  <w:style w:type="character" w:customStyle="1" w:styleId="AChar0">
    <w:name w:val="A图表标题 Char"/>
    <w:basedOn w:val="Charfc"/>
    <w:link w:val="Affff1"/>
    <w:qFormat/>
    <w:rPr>
      <w:rFonts w:ascii="Times New Roman" w:eastAsia="黑体" w:hAnsi="Times New Roman" w:cs="Times New Roman"/>
      <w:b/>
      <w:caps/>
      <w:color w:val="4F81BD" w:themeColor="accent1"/>
      <w:sz w:val="21"/>
      <w:szCs w:val="36"/>
      <w:lang w:val="zh-CN" w:eastAsia="zh-CN"/>
    </w:rPr>
  </w:style>
  <w:style w:type="paragraph" w:customStyle="1" w:styleId="Affff2">
    <w:name w:val="A注"/>
    <w:basedOn w:val="a"/>
    <w:link w:val="AChar1"/>
    <w:qFormat/>
    <w:rPr>
      <w:rFonts w:ascii="Times New Roman" w:eastAsiaTheme="minorEastAsia" w:hAnsi="Times New Roman" w:cstheme="minorBidi"/>
      <w:caps/>
      <w:sz w:val="18"/>
    </w:rPr>
  </w:style>
  <w:style w:type="character" w:customStyle="1" w:styleId="AChar1">
    <w:name w:val="A注 Char"/>
    <w:basedOn w:val="a0"/>
    <w:link w:val="Affff2"/>
    <w:qFormat/>
    <w:rPr>
      <w:rFonts w:eastAsiaTheme="minorEastAsia" w:cstheme="minorBidi"/>
      <w:caps/>
      <w:sz w:val="18"/>
    </w:rPr>
  </w:style>
  <w:style w:type="paragraph" w:customStyle="1" w:styleId="affff3">
    <w:name w:val="中南民族大学 四级标题"/>
    <w:basedOn w:val="a"/>
    <w:qFormat/>
    <w:pPr>
      <w:keepNext/>
      <w:keepLines/>
      <w:widowControl w:val="0"/>
      <w:spacing w:beforeLines="50" w:before="163" w:afterLines="50" w:after="163" w:line="400" w:lineRule="atLeast"/>
      <w:ind w:firstLineChars="200" w:firstLine="482"/>
      <w:outlineLvl w:val="3"/>
    </w:pPr>
    <w:rPr>
      <w:rFonts w:ascii="黑体" w:eastAsia="黑体" w:hAnsi="黑体" w:cstheme="majorBidi"/>
      <w:b/>
      <w:bCs/>
      <w:color w:val="4F81BD" w:themeColor="accent1"/>
      <w:kern w:val="2"/>
      <w:sz w:val="24"/>
      <w:szCs w:val="24"/>
    </w:rPr>
  </w:style>
  <w:style w:type="paragraph" w:customStyle="1" w:styleId="L6">
    <w:name w:val="L图表标题"/>
    <w:basedOn w:val="aff3"/>
    <w:link w:val="LChar6"/>
    <w:qFormat/>
    <w:pPr>
      <w:widowControl w:val="0"/>
      <w:spacing w:afterLines="0"/>
      <w:ind w:firstLineChars="0" w:firstLine="0"/>
    </w:pPr>
    <w:rPr>
      <w:kern w:val="2"/>
      <w:sz w:val="21"/>
      <w:lang w:val="en-US"/>
    </w:rPr>
  </w:style>
  <w:style w:type="character" w:customStyle="1" w:styleId="LChar6">
    <w:name w:val="L图表标题 Char"/>
    <w:basedOn w:val="Char1"/>
    <w:link w:val="L6"/>
    <w:qFormat/>
    <w:rPr>
      <w:rFonts w:ascii="Times New Roman" w:eastAsia="黑体" w:hAnsi="Times New Roman" w:cs="Times New Roman"/>
      <w:kern w:val="2"/>
      <w:sz w:val="21"/>
      <w:szCs w:val="21"/>
    </w:rPr>
  </w:style>
  <w:style w:type="paragraph" w:customStyle="1" w:styleId="L7">
    <w:name w:val="L注"/>
    <w:basedOn w:val="aff1"/>
    <w:link w:val="LChar7"/>
    <w:qFormat/>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
    <w:link w:val="L7"/>
    <w:qFormat/>
    <w:rPr>
      <w:rFonts w:ascii="宋体" w:eastAsiaTheme="minorEastAsia" w:hAnsi="宋体" w:cs="宋体"/>
      <w:color w:val="000000" w:themeColor="text1"/>
      <w:kern w:val="0"/>
      <w:sz w:val="18"/>
      <w:szCs w:val="18"/>
    </w:rPr>
  </w:style>
  <w:style w:type="table" w:customStyle="1" w:styleId="4-12">
    <w:name w:val="网格表 4 - 着色 12"/>
    <w:basedOn w:val="a1"/>
    <w:uiPriority w:val="49"/>
    <w:qFormat/>
    <w:pPr>
      <w:spacing w:before="100"/>
      <w:jc w:val="center"/>
    </w:pPr>
    <w:rPr>
      <w:rFonts w:eastAsiaTheme="minorEastAsia" w:cstheme="minorBidi"/>
      <w:sz w:val="21"/>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rPr>
        <w:tblHeader/>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val="0"/>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清单表 4 - 着色 11"/>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2">
    <w:name w:val="网格表 5 深色 - 着色 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61">
    <w:name w:val="网格表 5 深色 - 着色 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41">
    <w:name w:val="网格表 5 深色 - 着色 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L8">
    <w:name w:val="L 表格文字"/>
    <w:basedOn w:val="a"/>
    <w:link w:val="LChar8"/>
    <w:qFormat/>
    <w:pPr>
      <w:jc w:val="center"/>
    </w:pPr>
    <w:rPr>
      <w:rFonts w:ascii="Times New Roman" w:hAnsi="Times New Roman"/>
      <w:kern w:val="2"/>
      <w:sz w:val="21"/>
      <w:szCs w:val="22"/>
    </w:rPr>
  </w:style>
  <w:style w:type="character" w:customStyle="1" w:styleId="LChar8">
    <w:name w:val="L 表格文字 Char"/>
    <w:basedOn w:val="a0"/>
    <w:link w:val="L8"/>
    <w:qFormat/>
    <w:rPr>
      <w:kern w:val="2"/>
      <w:sz w:val="21"/>
      <w:szCs w:val="22"/>
    </w:rPr>
  </w:style>
  <w:style w:type="paragraph" w:customStyle="1" w:styleId="1111111">
    <w:name w:val="1111111图目录"/>
    <w:basedOn w:val="a"/>
    <w:link w:val="1111111Char"/>
    <w:qFormat/>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qFormat/>
    <w:rPr>
      <w:rFonts w:eastAsia="黑体"/>
      <w:b/>
      <w:caps/>
      <w:sz w:val="21"/>
      <w:szCs w:val="36"/>
      <w:lang w:val="zh-CN"/>
    </w:rPr>
  </w:style>
  <w:style w:type="table" w:customStyle="1" w:styleId="2017-20171">
    <w:name w:val="2017-20171"/>
    <w:basedOn w:val="a1"/>
    <w:uiPriority w:val="49"/>
    <w:qFormat/>
    <w:pPr>
      <w:spacing w:before="100"/>
      <w:jc w:val="center"/>
    </w:pPr>
    <w:rPr>
      <w:rFonts w:ascii="Calibri" w:eastAsia="Times New Roman"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qFormat/>
    <w:pPr>
      <w:spacing w:before="100"/>
      <w:jc w:val="center"/>
    </w:pPr>
    <w:rPr>
      <w:rFonts w:ascii="Calibri" w:eastAsia="Times New Roman"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uiPriority w:val="49"/>
    <w:qFormat/>
    <w:pPr>
      <w:jc w:val="center"/>
    </w:pPr>
    <w:tblPr>
      <w:jc w:val="center"/>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customStyle="1" w:styleId="4-53">
    <w:name w:val="网格表 4 - 着色 53"/>
    <w:basedOn w:val="a1"/>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OC30">
    <w:name w:val="TOC 标题3"/>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character" w:customStyle="1" w:styleId="1e">
    <w:name w:val="未处理的提及1"/>
    <w:basedOn w:val="a0"/>
    <w:uiPriority w:val="99"/>
    <w:unhideWhenUsed/>
    <w:qFormat/>
    <w:rPr>
      <w:color w:val="605E5C"/>
      <w:shd w:val="clear" w:color="auto" w:fill="E1DFDD"/>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NewRomanPSMT" w:hAnsi="TimesNewRomanPSMT" w:hint="default"/>
      <w:color w:val="000000"/>
      <w:sz w:val="24"/>
      <w:szCs w:val="24"/>
    </w:rPr>
  </w:style>
  <w:style w:type="character" w:customStyle="1" w:styleId="fontstyle31">
    <w:name w:val="fontstyle31"/>
    <w:basedOn w:val="a0"/>
    <w:qFormat/>
    <w:rPr>
      <w:rFonts w:ascii="Calibri" w:hAnsi="Calibri" w:hint="default"/>
      <w:color w:val="000000"/>
      <w:sz w:val="24"/>
      <w:szCs w:val="24"/>
    </w:rPr>
  </w:style>
  <w:style w:type="character" w:customStyle="1" w:styleId="21">
    <w:name w:val="未处理的提及2"/>
    <w:basedOn w:val="a0"/>
    <w:uiPriority w:val="99"/>
    <w:unhideWhenUsed/>
    <w:qFormat/>
    <w:rPr>
      <w:color w:val="605E5C"/>
      <w:shd w:val="clear" w:color="auto" w:fill="E1DFDD"/>
    </w:rPr>
  </w:style>
  <w:style w:type="character" w:customStyle="1" w:styleId="33">
    <w:name w:val="未处理的提及3"/>
    <w:basedOn w:val="a0"/>
    <w:uiPriority w:val="99"/>
    <w:unhideWhenUsed/>
    <w:qFormat/>
    <w:rPr>
      <w:color w:val="605E5C"/>
      <w:shd w:val="clear" w:color="auto" w:fill="E1DFDD"/>
    </w:rPr>
  </w:style>
  <w:style w:type="character" w:customStyle="1" w:styleId="43">
    <w:name w:val="未处理的提及4"/>
    <w:basedOn w:val="a0"/>
    <w:uiPriority w:val="99"/>
    <w:unhideWhenUsed/>
    <w:qFormat/>
    <w:rPr>
      <w:color w:val="605E5C"/>
      <w:shd w:val="clear" w:color="auto" w:fill="E1DFDD"/>
    </w:rPr>
  </w:style>
  <w:style w:type="table" w:customStyle="1" w:styleId="6-41">
    <w:name w:val="网格表 6 彩色 - 着色 41"/>
    <w:basedOn w:val="a1"/>
    <w:uiPriority w:val="51"/>
    <w:qFormat/>
    <w:rPr>
      <w:rFonts w:ascii="Calibri Light" w:hAnsi="Calibri Light"/>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unhideWhenUsed/>
    <w:qFormat/>
    <w:rPr>
      <w:color w:val="605E5C"/>
      <w:shd w:val="clear" w:color="auto" w:fill="E1DFDD"/>
    </w:rPr>
  </w:style>
  <w:style w:type="character" w:customStyle="1" w:styleId="61">
    <w:name w:val="未处理的提及6"/>
    <w:basedOn w:val="a0"/>
    <w:uiPriority w:val="99"/>
    <w:unhideWhenUsed/>
    <w:qFormat/>
    <w:rPr>
      <w:color w:val="605E5C"/>
      <w:shd w:val="clear" w:color="auto" w:fill="E1DFDD"/>
    </w:rPr>
  </w:style>
  <w:style w:type="table" w:customStyle="1" w:styleId="2017-20173">
    <w:name w:val="2017-20173"/>
    <w:basedOn w:val="a1"/>
    <w:uiPriority w:val="49"/>
    <w:qFormat/>
    <w:rPr>
      <w:rFonts w:asciiTheme="minorHAnsi" w:eastAsiaTheme="minorEastAsia" w:hAnsiTheme="minorHAnsi" w:cstheme="minorBidi"/>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yle11">
    <w:name w:val="style11"/>
    <w:qFormat/>
    <w:rPr>
      <w:sz w:val="18"/>
      <w:szCs w:val="18"/>
    </w:rPr>
  </w:style>
  <w:style w:type="table" w:customStyle="1" w:styleId="4-13">
    <w:name w:val="网格表 4 - 着色 13"/>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harfe">
    <w:name w:val="报告一级标题样式 Char"/>
    <w:qFormat/>
    <w:rPr>
      <w:rFonts w:ascii="黑体" w:eastAsia="黑体" w:hAnsi="黑体" w:cs="Times New Roman"/>
      <w:caps/>
      <w:color w:val="000000"/>
      <w:spacing w:val="15"/>
      <w:kern w:val="44"/>
      <w:sz w:val="32"/>
      <w:szCs w:val="32"/>
      <w:shd w:val="clear" w:color="auto" w:fill="0F6FC6"/>
    </w:rPr>
  </w:style>
  <w:style w:type="table" w:customStyle="1" w:styleId="2017-201711">
    <w:name w:val="2017-201711"/>
    <w:basedOn w:val="a1"/>
    <w:uiPriority w:val="49"/>
    <w:qFormat/>
    <w:pPr>
      <w:pBdr>
        <w:top w:val="none" w:sz="0" w:space="0" w:color="000000"/>
        <w:left w:val="none" w:sz="0" w:space="0" w:color="000000"/>
        <w:bottom w:val="none" w:sz="0" w:space="0" w:color="000000"/>
        <w:right w:val="none" w:sz="0" w:space="0" w:color="000000"/>
        <w:between w:val="none" w:sz="0" w:space="0" w:color="000000"/>
      </w:pBdr>
      <w:spacing w:before="100"/>
      <w:jc w:val="center"/>
    </w:pPr>
    <w:rPr>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96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chart" Target="charts/chart75.xml"/><Relationship Id="rId21" Type="http://schemas.openxmlformats.org/officeDocument/2006/relationships/hyperlink" Target="file:///C:\Users\Administrator\Desktop\&#32461;&#20852;&#25991;&#29702;&#23398;&#38498;2022&#23626;&#27605;&#19994;&#29983;&#23601;&#19994;&#36136;&#37327;&#24180;&#24230;&#25253;&#21578;-&#26412;&#19987;11.01.docx" TargetMode="External"/><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70.xml"/><Relationship Id="rId16" Type="http://schemas.openxmlformats.org/officeDocument/2006/relationships/hyperlink" Target="file:///C:\Users\Administrator\Desktop\&#32461;&#20852;&#25991;&#29702;&#23398;&#38498;2022&#23626;&#27605;&#19994;&#29983;&#23601;&#19994;&#36136;&#37327;&#24180;&#24230;&#25253;&#21578;-&#26412;&#19987;11.01.docx" TargetMode="External"/><Relationship Id="rId107" Type="http://schemas.openxmlformats.org/officeDocument/2006/relationships/chart" Target="charts/chart65.xml"/><Relationship Id="rId11" Type="http://schemas.openxmlformats.org/officeDocument/2006/relationships/image" Target="media/image3.jpeg"/><Relationship Id="rId32" Type="http://schemas.openxmlformats.org/officeDocument/2006/relationships/diagramData" Target="diagrams/data2.xml"/><Relationship Id="rId37" Type="http://schemas.openxmlformats.org/officeDocument/2006/relationships/image" Target="media/image10.png"/><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60.xml"/><Relationship Id="rId123" Type="http://schemas.openxmlformats.org/officeDocument/2006/relationships/chart" Target="charts/chart81.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chart" Target="charts/chart48.xml"/><Relationship Id="rId95" Type="http://schemas.openxmlformats.org/officeDocument/2006/relationships/chart" Target="charts/chart53.xml"/><Relationship Id="rId19" Type="http://schemas.openxmlformats.org/officeDocument/2006/relationships/hyperlink" Target="file:///C:\Users\Administrator\Desktop\&#32461;&#20852;&#25991;&#29702;&#23398;&#38498;2022&#23626;&#27605;&#19994;&#29983;&#23601;&#19994;&#36136;&#37327;&#24180;&#24230;&#25253;&#21578;-&#26412;&#19987;11.01.docx" TargetMode="External"/><Relationship Id="rId14" Type="http://schemas.openxmlformats.org/officeDocument/2006/relationships/hyperlink" Target="file:///C:\Users\Administrator\Desktop\&#32461;&#20852;&#25991;&#29702;&#23398;&#38498;2022&#23626;&#27605;&#19994;&#29983;&#23601;&#19994;&#36136;&#37327;&#24180;&#24230;&#25253;&#21578;-&#26412;&#19987;11.01.docx" TargetMode="External"/><Relationship Id="rId22" Type="http://schemas.openxmlformats.org/officeDocument/2006/relationships/footer" Target="foot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chart" Target="charts/chart35.xml"/><Relationship Id="rId100" Type="http://schemas.openxmlformats.org/officeDocument/2006/relationships/chart" Target="charts/chart58.xml"/><Relationship Id="rId105" Type="http://schemas.openxmlformats.org/officeDocument/2006/relationships/chart" Target="charts/chart63.xml"/><Relationship Id="rId113" Type="http://schemas.openxmlformats.org/officeDocument/2006/relationships/chart" Target="charts/chart71.xml"/><Relationship Id="rId118" Type="http://schemas.openxmlformats.org/officeDocument/2006/relationships/chart" Target="charts/chart76.xml"/><Relationship Id="rId126" Type="http://schemas.openxmlformats.org/officeDocument/2006/relationships/header" Target="header2.xml"/><Relationship Id="rId8" Type="http://schemas.openxmlformats.org/officeDocument/2006/relationships/header" Target="header1.xml"/><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51.xml"/><Relationship Id="rId98" Type="http://schemas.openxmlformats.org/officeDocument/2006/relationships/chart" Target="charts/chart56.xml"/><Relationship Id="rId121" Type="http://schemas.openxmlformats.org/officeDocument/2006/relationships/chart" Target="charts/chart79.xml"/><Relationship Id="rId3" Type="http://schemas.openxmlformats.org/officeDocument/2006/relationships/styles" Target="styles.xml"/><Relationship Id="rId12" Type="http://schemas.openxmlformats.org/officeDocument/2006/relationships/hyperlink" Target="file:///C:\Users\Administrator\Desktop\&#32461;&#20852;&#25991;&#29702;&#23398;&#38498;2022&#23626;&#27605;&#19994;&#29983;&#23601;&#19994;&#36136;&#37327;&#24180;&#24230;&#25253;&#21578;-&#26412;&#19987;11.01.docx" TargetMode="External"/><Relationship Id="rId17" Type="http://schemas.openxmlformats.org/officeDocument/2006/relationships/hyperlink" Target="file:///C:\Users\Administrator\Desktop\&#32461;&#20852;&#25991;&#29702;&#23398;&#38498;2022&#23626;&#27605;&#19994;&#29983;&#23601;&#19994;&#36136;&#37327;&#24180;&#24230;&#25253;&#21578;-&#26412;&#19987;11.01.docx" TargetMode="External"/><Relationship Id="rId25" Type="http://schemas.openxmlformats.org/officeDocument/2006/relationships/image" Target="media/image5.emf"/><Relationship Id="rId33" Type="http://schemas.openxmlformats.org/officeDocument/2006/relationships/diagramLayout" Target="diagrams/layout2.xml"/><Relationship Id="rId38" Type="http://schemas.openxmlformats.org/officeDocument/2006/relationships/image" Target="media/image11.svg"/><Relationship Id="rId46" Type="http://schemas.openxmlformats.org/officeDocument/2006/relationships/chart" Target="charts/chart6.xml"/><Relationship Id="rId59" Type="http://schemas.openxmlformats.org/officeDocument/2006/relationships/chart" Target="charts/chart17.xml"/><Relationship Id="rId67" Type="http://schemas.openxmlformats.org/officeDocument/2006/relationships/chart" Target="charts/chart25.xml"/><Relationship Id="rId103" Type="http://schemas.openxmlformats.org/officeDocument/2006/relationships/chart" Target="charts/chart61.xml"/><Relationship Id="rId108" Type="http://schemas.openxmlformats.org/officeDocument/2006/relationships/chart" Target="charts/chart66.xml"/><Relationship Id="rId116" Type="http://schemas.openxmlformats.org/officeDocument/2006/relationships/chart" Target="charts/chart74.xml"/><Relationship Id="rId124" Type="http://schemas.openxmlformats.org/officeDocument/2006/relationships/chart" Target="charts/chart82.xml"/><Relationship Id="rId129" Type="http://schemas.openxmlformats.org/officeDocument/2006/relationships/footer" Target="footer5.xml"/><Relationship Id="rId20" Type="http://schemas.openxmlformats.org/officeDocument/2006/relationships/hyperlink" Target="file:///C:\Users\Administrator\Desktop\&#32461;&#20852;&#25991;&#29702;&#23398;&#38498;2022&#23626;&#27605;&#19994;&#29983;&#23601;&#19994;&#36136;&#37327;&#24180;&#24230;&#25253;&#21578;-&#26412;&#19987;11.01.docx" TargetMode="External"/><Relationship Id="rId41" Type="http://schemas.openxmlformats.org/officeDocument/2006/relationships/chart" Target="charts/chart1.xml"/><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9.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dministrator\Desktop\&#32461;&#20852;&#25991;&#29702;&#23398;&#38498;2022&#23626;&#27605;&#19994;&#29983;&#23601;&#19994;&#36136;&#37327;&#24180;&#24230;&#25253;&#21578;-&#26412;&#19987;11.01.docx" TargetMode="External"/><Relationship Id="rId23" Type="http://schemas.openxmlformats.org/officeDocument/2006/relationships/image" Target="media/image4.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15.jpeg"/><Relationship Id="rId57" Type="http://schemas.openxmlformats.org/officeDocument/2006/relationships/chart" Target="charts/chart15.xml"/><Relationship Id="rId106" Type="http://schemas.openxmlformats.org/officeDocument/2006/relationships/chart" Target="charts/chart64.xml"/><Relationship Id="rId114" Type="http://schemas.openxmlformats.org/officeDocument/2006/relationships/chart" Target="charts/chart72.xml"/><Relationship Id="rId119" Type="http://schemas.openxmlformats.org/officeDocument/2006/relationships/chart" Target="charts/chart77.xml"/><Relationship Id="rId127" Type="http://schemas.openxmlformats.org/officeDocument/2006/relationships/footer" Target="footer4.xml"/><Relationship Id="rId10" Type="http://schemas.openxmlformats.org/officeDocument/2006/relationships/image" Target="media/image2.jpeg"/><Relationship Id="rId31" Type="http://schemas.microsoft.com/office/2007/relationships/diagramDrawing" Target="diagrams/drawing1.xml"/><Relationship Id="rId44" Type="http://schemas.openxmlformats.org/officeDocument/2006/relationships/chart" Target="charts/chart4.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chart" Target="charts/chart57.xml"/><Relationship Id="rId101" Type="http://schemas.openxmlformats.org/officeDocument/2006/relationships/chart" Target="charts/chart59.xml"/><Relationship Id="rId122" Type="http://schemas.openxmlformats.org/officeDocument/2006/relationships/chart" Target="charts/chart80.xml"/><Relationship Id="rId13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Administrator\Desktop\&#32461;&#20852;&#25991;&#29702;&#23398;&#38498;2022&#23626;&#27605;&#19994;&#29983;&#23601;&#19994;&#36136;&#37327;&#24180;&#24230;&#25253;&#21578;-&#26412;&#19987;11.01.docx" TargetMode="External"/><Relationship Id="rId18" Type="http://schemas.openxmlformats.org/officeDocument/2006/relationships/hyperlink" Target="file:///C:\Users\Administrator\Desktop\&#32461;&#20852;&#25991;&#29702;&#23398;&#38498;2022&#23626;&#27605;&#19994;&#29983;&#23601;&#19994;&#36136;&#37327;&#24180;&#24230;&#25253;&#21578;-&#26412;&#19987;11.01.docx" TargetMode="External"/><Relationship Id="rId39" Type="http://schemas.openxmlformats.org/officeDocument/2006/relationships/image" Target="media/image12.png"/><Relationship Id="rId109" Type="http://schemas.openxmlformats.org/officeDocument/2006/relationships/chart" Target="charts/chart67.xml"/><Relationship Id="rId34" Type="http://schemas.openxmlformats.org/officeDocument/2006/relationships/diagramQuickStyle" Target="diagrams/quickStyle2.xml"/><Relationship Id="rId50" Type="http://schemas.openxmlformats.org/officeDocument/2006/relationships/image" Target="media/image16.jpeg"/><Relationship Id="rId55" Type="http://schemas.openxmlformats.org/officeDocument/2006/relationships/chart" Target="charts/chart13.xml"/><Relationship Id="rId76" Type="http://schemas.openxmlformats.org/officeDocument/2006/relationships/chart" Target="charts/chart34.xml"/><Relationship Id="rId97" Type="http://schemas.openxmlformats.org/officeDocument/2006/relationships/chart" Target="charts/chart55.xml"/><Relationship Id="rId104" Type="http://schemas.openxmlformats.org/officeDocument/2006/relationships/chart" Target="charts/chart62.xml"/><Relationship Id="rId120" Type="http://schemas.openxmlformats.org/officeDocument/2006/relationships/chart" Target="charts/chart78.xml"/><Relationship Id="rId125" Type="http://schemas.openxmlformats.org/officeDocument/2006/relationships/chart" Target="charts/chart83.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footer" Target="footer3.xml"/><Relationship Id="rId40" Type="http://schemas.openxmlformats.org/officeDocument/2006/relationships/image" Target="media/image13.svg"/><Relationship Id="rId45" Type="http://schemas.openxmlformats.org/officeDocument/2006/relationships/chart" Target="charts/chart5.xml"/><Relationship Id="rId66" Type="http://schemas.openxmlformats.org/officeDocument/2006/relationships/chart" Target="charts/chart24.xml"/><Relationship Id="rId87" Type="http://schemas.openxmlformats.org/officeDocument/2006/relationships/chart" Target="charts/chart45.xml"/><Relationship Id="rId110" Type="http://schemas.openxmlformats.org/officeDocument/2006/relationships/chart" Target="charts/chart68.xml"/><Relationship Id="rId115" Type="http://schemas.openxmlformats.org/officeDocument/2006/relationships/chart" Target="charts/chart73.xml"/><Relationship Id="rId131" Type="http://schemas.openxmlformats.org/officeDocument/2006/relationships/fontTable" Target="fontTable.xml"/><Relationship Id="rId61" Type="http://schemas.openxmlformats.org/officeDocument/2006/relationships/chart" Target="charts/chart19.xml"/><Relationship Id="rId82" Type="http://schemas.openxmlformats.org/officeDocument/2006/relationships/chart" Target="charts/chart4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package" Target="../embeddings/Microsoft_Excel_Worksheet9.xlsx"/><Relationship Id="rId4" Type="http://schemas.openxmlformats.org/officeDocument/2006/relationships/image" Target="../media/image19.png"/></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package" Target="../embeddings/Microsoft_Excel_Worksheet10.xlsx"/><Relationship Id="rId4" Type="http://schemas.openxmlformats.org/officeDocument/2006/relationships/image" Target="../media/image19.png"/></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Microsoft_Excel_Worksheet12.xlsx"/><Relationship Id="rId4" Type="http://schemas.openxmlformats.org/officeDocument/2006/relationships/image" Target="../media/image20.png"/></Relationships>
</file>

<file path=word/charts/_rels/chart14.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themeOverride" Target="../theme/themeOverride9.xml"/><Relationship Id="rId7" Type="http://schemas.openxmlformats.org/officeDocument/2006/relationships/image" Target="../media/image24.png"/><Relationship Id="rId2" Type="http://schemas.microsoft.com/office/2011/relationships/chartColorStyle" Target="colors8.xml"/><Relationship Id="rId1" Type="http://schemas.microsoft.com/office/2011/relationships/chartStyle" Target="style8.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 Id="rId9"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package" Target="../embeddings/Microsoft_Excel_Worksheet15.xlsx"/><Relationship Id="rId4" Type="http://schemas.openxmlformats.org/officeDocument/2006/relationships/image" Target="../media/image20.png"/></Relationships>
</file>

<file path=word/charts/_rels/chart17.xml.rels><?xml version="1.0" encoding="UTF-8" standalone="yes"?>
<Relationships xmlns="http://schemas.openxmlformats.org/package/2006/relationships"><Relationship Id="rId8" Type="http://schemas.openxmlformats.org/officeDocument/2006/relationships/package" Target="../embeddings/Microsoft_Excel_Worksheet16.xlsx"/><Relationship Id="rId3" Type="http://schemas.openxmlformats.org/officeDocument/2006/relationships/themeOverride" Target="../theme/themeOverride11.xml"/><Relationship Id="rId7" Type="http://schemas.openxmlformats.org/officeDocument/2006/relationships/image" Target="../media/image24.png"/><Relationship Id="rId2" Type="http://schemas.microsoft.com/office/2011/relationships/chartColorStyle" Target="colors11.xml"/><Relationship Id="rId1" Type="http://schemas.microsoft.com/office/2011/relationships/chartStyle" Target="style11.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image" Target="../media/image26.png"/></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image" Target="../media/image26.png"/></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image" Target="../media/image26.png"/></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6" Type="http://schemas.openxmlformats.org/officeDocument/2006/relationships/package" Target="../embeddings/Microsoft_Excel_Worksheet24.xlsx"/><Relationship Id="rId5" Type="http://schemas.openxmlformats.org/officeDocument/2006/relationships/image" Target="../media/image28.png"/><Relationship Id="rId4" Type="http://schemas.openxmlformats.org/officeDocument/2006/relationships/image" Target="../media/image27.png"/></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themeOverride" Target="../theme/themeOverride17.xml"/><Relationship Id="rId7" Type="http://schemas.openxmlformats.org/officeDocument/2006/relationships/image" Target="../media/image24.png"/><Relationship Id="rId2" Type="http://schemas.microsoft.com/office/2011/relationships/chartColorStyle" Target="colors17.xml"/><Relationship Id="rId1" Type="http://schemas.microsoft.com/office/2011/relationships/chartStyle" Target="style17.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 Id="rId9"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package" Target="../embeddings/Microsoft_Excel_Worksheet2.xlsx"/><Relationship Id="rId4" Type="http://schemas.openxmlformats.org/officeDocument/2006/relationships/image" Target="../media/image14.png"/></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package" Target="../embeddings/Microsoft_Excel_Worksheet29.xlsx"/><Relationship Id="rId4" Type="http://schemas.openxmlformats.org/officeDocument/2006/relationships/image" Target="../media/image29.png"/></Relationships>
</file>

<file path=word/charts/_rels/chart3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package" Target="../embeddings/Microsoft_Excel_Worksheet30.xlsx"/><Relationship Id="rId5" Type="http://schemas.openxmlformats.org/officeDocument/2006/relationships/image" Target="../media/image34.png"/><Relationship Id="rId4" Type="http://schemas.openxmlformats.org/officeDocument/2006/relationships/image" Target="../media/image33.png"/></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package" Target="../embeddings/Microsoft_Excel_Worksheet32.xlsx"/><Relationship Id="rId4" Type="http://schemas.openxmlformats.org/officeDocument/2006/relationships/image" Target="../media/image17.png"/></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package" Target="../embeddings/Microsoft_Excel_Worksheet33.xlsx"/><Relationship Id="rId4" Type="http://schemas.openxmlformats.org/officeDocument/2006/relationships/image" Target="../media/image35.png"/></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image" Target="../media/image26.png"/></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6" Type="http://schemas.openxmlformats.org/officeDocument/2006/relationships/package" Target="../embeddings/Microsoft_Excel_Worksheet36.xlsx"/><Relationship Id="rId5" Type="http://schemas.openxmlformats.org/officeDocument/2006/relationships/image" Target="../media/image28.png"/><Relationship Id="rId4" Type="http://schemas.openxmlformats.org/officeDocument/2006/relationships/image" Target="../media/image27.png"/></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themeOverride" Target="../theme/themeOverride24.xml"/><Relationship Id="rId7" Type="http://schemas.openxmlformats.org/officeDocument/2006/relationships/image" Target="../media/image24.png"/><Relationship Id="rId2" Type="http://schemas.microsoft.com/office/2011/relationships/chartColorStyle" Target="colors25.xml"/><Relationship Id="rId1" Type="http://schemas.microsoft.com/office/2011/relationships/chartStyle" Target="style25.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 Id="rId9"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7.xml"/><Relationship Id="rId1" Type="http://schemas.microsoft.com/office/2011/relationships/chartStyle" Target="style27.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package" Target="../embeddings/Microsoft_Excel_Worksheet41.xlsx"/><Relationship Id="rId4" Type="http://schemas.openxmlformats.org/officeDocument/2006/relationships/image" Target="../media/image29.png"/></Relationships>
</file>

<file path=word/charts/_rels/chart4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5" Type="http://schemas.openxmlformats.org/officeDocument/2006/relationships/package" Target="../embeddings/Microsoft_Excel_Worksheet42.xlsx"/><Relationship Id="rId4" Type="http://schemas.openxmlformats.org/officeDocument/2006/relationships/image" Target="../media/image33.png"/></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package" Target="../embeddings/Microsoft_Excel_Worksheet44.xlsx"/><Relationship Id="rId4" Type="http://schemas.openxmlformats.org/officeDocument/2006/relationships/image" Target="../media/image17.png"/></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package" Target="../embeddings/Microsoft_Excel_Worksheet45.xlsx"/><Relationship Id="rId4" Type="http://schemas.openxmlformats.org/officeDocument/2006/relationships/image" Target="../media/image35.png"/></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9.xml"/><Relationship Id="rId7" Type="http://schemas.openxmlformats.org/officeDocument/2006/relationships/package" Target="../embeddings/Microsoft_Excel_Worksheet48.xlsx"/><Relationship Id="rId2" Type="http://schemas.microsoft.com/office/2011/relationships/chartColorStyle" Target="colors31.xml"/><Relationship Id="rId1" Type="http://schemas.microsoft.com/office/2011/relationships/chartStyle" Target="style31.xml"/><Relationship Id="rId6" Type="http://schemas.openxmlformats.org/officeDocument/2006/relationships/image" Target="../media/image38.png"/><Relationship Id="rId5" Type="http://schemas.openxmlformats.org/officeDocument/2006/relationships/image" Target="../media/image37.png"/><Relationship Id="rId4" Type="http://schemas.openxmlformats.org/officeDocument/2006/relationships/image" Target="../media/image36.png"/></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5" Type="http://schemas.openxmlformats.org/officeDocument/2006/relationships/package" Target="../embeddings/Microsoft_Excel_Worksheet53.xlsx"/><Relationship Id="rId4" Type="http://schemas.openxmlformats.org/officeDocument/2006/relationships/image" Target="../media/image14.png"/></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7.xml"/><Relationship Id="rId7" Type="http://schemas.openxmlformats.org/officeDocument/2006/relationships/package" Target="../embeddings/Microsoft_Excel_Worksheet56.xlsx"/><Relationship Id="rId2" Type="http://schemas.microsoft.com/office/2011/relationships/chartColorStyle" Target="colors39.xml"/><Relationship Id="rId1" Type="http://schemas.microsoft.com/office/2011/relationships/chartStyle" Target="style39.xml"/><Relationship Id="rId6" Type="http://schemas.openxmlformats.org/officeDocument/2006/relationships/image" Target="../media/image41.png"/><Relationship Id="rId5" Type="http://schemas.openxmlformats.org/officeDocument/2006/relationships/image" Target="../media/image40.png"/><Relationship Id="rId4" Type="http://schemas.openxmlformats.org/officeDocument/2006/relationships/image" Target="../media/image39.png"/></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package" Target="../embeddings/Microsoft_Excel_Worksheet58.xlsx"/><Relationship Id="rId4" Type="http://schemas.openxmlformats.org/officeDocument/2006/relationships/image" Target="../media/image14.png"/></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package" Target="../embeddings/Microsoft_Excel_Worksheet60.xlsx"/><Relationship Id="rId4" Type="http://schemas.openxmlformats.org/officeDocument/2006/relationships/image" Target="../media/image14.png"/></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5" Type="http://schemas.openxmlformats.org/officeDocument/2006/relationships/package" Target="../embeddings/Microsoft_Excel_Worksheet61.xlsx"/><Relationship Id="rId4" Type="http://schemas.openxmlformats.org/officeDocument/2006/relationships/image" Target="../media/image14.png"/></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5" Type="http://schemas.openxmlformats.org/officeDocument/2006/relationships/package" Target="../embeddings/Microsoft_Excel_Worksheet62.xlsx"/><Relationship Id="rId4" Type="http://schemas.openxmlformats.org/officeDocument/2006/relationships/image" Target="../media/image14.png"/></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5" Type="http://schemas.openxmlformats.org/officeDocument/2006/relationships/package" Target="../embeddings/Microsoft_Excel_Worksheet63.xlsx"/><Relationship Id="rId4" Type="http://schemas.openxmlformats.org/officeDocument/2006/relationships/image" Target="../media/image14.png"/></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45.xml"/><Relationship Id="rId1" Type="http://schemas.microsoft.com/office/2011/relationships/chartStyle" Target="style4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46.xml"/><Relationship Id="rId1" Type="http://schemas.microsoft.com/office/2011/relationships/chartStyle" Target="style46.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7.xml"/><Relationship Id="rId1" Type="http://schemas.microsoft.com/office/2011/relationships/chartStyle" Target="style47.xml"/><Relationship Id="rId5" Type="http://schemas.openxmlformats.org/officeDocument/2006/relationships/package" Target="../embeddings/Microsoft_Excel_Worksheet66.xlsx"/><Relationship Id="rId4" Type="http://schemas.openxmlformats.org/officeDocument/2006/relationships/image" Target="../media/image17.png"/></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package" Target="../embeddings/Microsoft_Excel_Worksheet67.xlsx"/><Relationship Id="rId4" Type="http://schemas.openxmlformats.org/officeDocument/2006/relationships/image" Target="../media/image17.png"/></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45.xml"/><Relationship Id="rId7" Type="http://schemas.openxmlformats.org/officeDocument/2006/relationships/package" Target="../embeddings/Microsoft_Excel_Worksheet68.xlsx"/><Relationship Id="rId2" Type="http://schemas.microsoft.com/office/2011/relationships/chartColorStyle" Target="colors49.xml"/><Relationship Id="rId1" Type="http://schemas.microsoft.com/office/2011/relationships/chartStyle" Target="style49.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46.xml"/><Relationship Id="rId7" Type="http://schemas.openxmlformats.org/officeDocument/2006/relationships/package" Target="../embeddings/Microsoft_Excel_Worksheet70.xlsx"/><Relationship Id="rId2" Type="http://schemas.microsoft.com/office/2011/relationships/chartColorStyle" Target="colors50.xml"/><Relationship Id="rId1" Type="http://schemas.microsoft.com/office/2011/relationships/chartStyle" Target="style50.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47.xml"/><Relationship Id="rId7" Type="http://schemas.openxmlformats.org/officeDocument/2006/relationships/package" Target="../embeddings/Microsoft_Excel_Worksheet71.xlsx"/><Relationship Id="rId2" Type="http://schemas.microsoft.com/office/2011/relationships/chartColorStyle" Target="colors51.xml"/><Relationship Id="rId1" Type="http://schemas.microsoft.com/office/2011/relationships/chartStyle" Target="style51.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openxmlformats.org/officeDocument/2006/relationships/image" Target="../media/image43.png"/><Relationship Id="rId1" Type="http://schemas.openxmlformats.org/officeDocument/2006/relationships/image" Target="../media/image42.png"/></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openxmlformats.org/officeDocument/2006/relationships/image" Target="../media/image43.png"/><Relationship Id="rId1" Type="http://schemas.openxmlformats.org/officeDocument/2006/relationships/image" Target="../media/image42.png"/></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openxmlformats.org/officeDocument/2006/relationships/image" Target="../media/image43.png"/><Relationship Id="rId1" Type="http://schemas.openxmlformats.org/officeDocument/2006/relationships/image" Target="../media/image42.png"/></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openxmlformats.org/officeDocument/2006/relationships/image" Target="../media/image43.png"/><Relationship Id="rId1" Type="http://schemas.openxmlformats.org/officeDocument/2006/relationships/image" Target="../media/image42.png"/></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openxmlformats.org/officeDocument/2006/relationships/image" Target="../media/image43.png"/><Relationship Id="rId1" Type="http://schemas.openxmlformats.org/officeDocument/2006/relationships/image" Target="../media/image42.png"/></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openxmlformats.org/officeDocument/2006/relationships/image" Target="../media/image20.png"/><Relationship Id="rId1" Type="http://schemas.openxmlformats.org/officeDocument/2006/relationships/themeOverride" Target="../theme/themeOverride48.xm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package" Target="../embeddings/Microsoft_Excel_Worksheet78.xlsx"/><Relationship Id="rId4" Type="http://schemas.openxmlformats.org/officeDocument/2006/relationships/image" Target="../media/image14.png"/></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3.xml"/><Relationship Id="rId1" Type="http://schemas.microsoft.com/office/2011/relationships/chartStyle" Target="style53.xml"/><Relationship Id="rId5" Type="http://schemas.openxmlformats.org/officeDocument/2006/relationships/package" Target="../embeddings/Microsoft_Excel_Worksheet79.xlsx"/><Relationship Id="rId4" Type="http://schemas.openxmlformats.org/officeDocument/2006/relationships/image" Target="../media/image20.png"/></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4.xml"/><Relationship Id="rId1" Type="http://schemas.microsoft.com/office/2011/relationships/chartStyle" Target="style54.xml"/><Relationship Id="rId5" Type="http://schemas.openxmlformats.org/officeDocument/2006/relationships/package" Target="../embeddings/Microsoft_Excel_Worksheet80.xlsx"/><Relationship Id="rId4" Type="http://schemas.openxmlformats.org/officeDocument/2006/relationships/image" Target="../media/image44.png"/></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openxmlformats.org/officeDocument/2006/relationships/image" Target="../media/image20.png"/><Relationship Id="rId1" Type="http://schemas.openxmlformats.org/officeDocument/2006/relationships/themeOverride" Target="../theme/themeOverride52.xm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5" Type="http://schemas.openxmlformats.org/officeDocument/2006/relationships/package" Target="../embeddings/Microsoft_Excel_Worksheet82.xlsx"/><Relationship Id="rId4" Type="http://schemas.openxmlformats.org/officeDocument/2006/relationships/image" Target="../media/image44.png"/></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package" Target="../embeddings/Microsoft_Excel_Worksheet8.xlsx"/><Relationship Id="rId4" Type="http://schemas.openxmlformats.org/officeDocument/2006/relationships/image" Target="../media/image17.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3421802004479194E-2"/>
          <c:w val="0.99421972319386898"/>
          <c:h val="0.89494471974786904"/>
        </c:manualLayout>
      </c:layout>
      <c:ofPieChart>
        <c:ofPieType val="bar"/>
        <c:varyColors val="1"/>
        <c:ser>
          <c:idx val="0"/>
          <c:order val="0"/>
          <c:tx>
            <c:strRef>
              <c:f>Sheet1!$B$1</c:f>
              <c:strCache>
                <c:ptCount val="1"/>
                <c:pt idx="0">
                  <c:v>比例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A6-4F07-81EF-F6687DED72B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EA6-4F07-81EF-F6687DED72B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EA6-4F07-81EF-F6687DED72B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EA6-4F07-81EF-F6687DED72B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EA6-4F07-81EF-F6687DED72B4}"/>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EEA6-4F07-81EF-F6687DED72B4}"/>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EEA6-4F07-81EF-F6687DED72B4}"/>
              </c:ext>
            </c:extLst>
          </c:dPt>
          <c:dLbls>
            <c:dLbl>
              <c:idx val="0"/>
              <c:layout>
                <c:manualLayout>
                  <c:x val="0.151695020102489"/>
                  <c:y val="-2.5899634167351302E-3"/>
                </c:manualLayout>
              </c:layout>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宋体" panose="02010600030101010101" charset="-122"/>
                      <a:cs typeface="宋体" panose="02010600030101010101" charset="-122"/>
                      <a:sym typeface="宋体" panose="02010600030101010101" charset="-122"/>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29656081749258"/>
                      <c:h val="0.23584298584298599"/>
                    </c:manualLayout>
                  </c15:layout>
                </c:ext>
                <c:ext xmlns:c16="http://schemas.microsoft.com/office/drawing/2014/chart" uri="{C3380CC4-5D6E-409C-BE32-E72D297353CC}">
                  <c16:uniqueId val="{00000001-EEA6-4F07-81EF-F6687DED72B4}"/>
                </c:ext>
              </c:extLst>
            </c:dLbl>
            <c:dLbl>
              <c:idx val="1"/>
              <c:layout>
                <c:manualLayout>
                  <c:x val="-9.3494960751046696E-3"/>
                  <c:y val="-1.541227801070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A6-4F07-81EF-F6687DED72B4}"/>
                </c:ext>
              </c:extLst>
            </c:dLbl>
            <c:dLbl>
              <c:idx val="2"/>
              <c:layout>
                <c:manualLayout>
                  <c:x val="-6.8652142578431701E-3"/>
                  <c:y val="9.543693401961119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A6-4F07-81EF-F6687DED72B4}"/>
                </c:ext>
              </c:extLst>
            </c:dLbl>
            <c:dLbl>
              <c:idx val="3"/>
              <c:layout>
                <c:manualLayout>
                  <c:x val="-7.0308099741570301E-3"/>
                  <c:y val="3.82207905829951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A6-4F07-81EF-F6687DED72B4}"/>
                </c:ext>
              </c:extLst>
            </c:dLbl>
            <c:dLbl>
              <c:idx val="4"/>
              <c:layout>
                <c:manualLayout>
                  <c:x val="-6.5926821228437203E-3"/>
                  <c:y val="7.917533035643259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A6-4F07-81EF-F6687DED72B4}"/>
                </c:ext>
              </c:extLst>
            </c:dLbl>
            <c:dLbl>
              <c:idx val="5"/>
              <c:layout>
                <c:manualLayout>
                  <c:x val="0"/>
                  <c:y val="1.59256956915471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A6-4F07-81EF-F6687DED72B4}"/>
                </c:ext>
              </c:extLst>
            </c:dLbl>
            <c:dLbl>
              <c:idx val="6"/>
              <c:layout>
                <c:manualLayout>
                  <c:x val="-0.12106327330993299"/>
                  <c:y val="1.08281919305541E-2"/>
                </c:manualLayout>
              </c:layout>
              <c:tx>
                <c:rich>
                  <a:bodyPr rot="0" spcFirstLastPara="1" vertOverflow="ellipsis" vert="horz" wrap="square" lIns="38100" tIns="19050" rIns="38100" bIns="19050" anchor="ctr" anchorCtr="1"/>
                  <a:lstStyle/>
                  <a:p>
                    <a:fld id="{5ED272D6-9287-4C87-A1D5-3791DB52875E}" type="CATEGORYNAME">
                      <a:rPr lang="zh-CN" altLang="en-US" sz="900">
                        <a:solidFill>
                          <a:schemeClr val="bg1"/>
                        </a:solidFill>
                        <a:latin typeface="+mn-lt"/>
                        <a:ea typeface="+mn-ea"/>
                      </a:rPr>
                      <a:pPr/>
                      <a:t>[类别名称]</a:t>
                    </a:fld>
                    <a:r>
                      <a:rPr lang="en-US" altLang="zh-CN" sz="900">
                        <a:solidFill>
                          <a:schemeClr val="bg1"/>
                        </a:solidFill>
                        <a:latin typeface="+mn-lt"/>
                        <a:ea typeface="+mn-ea"/>
                      </a:rPr>
                      <a:t>,</a:t>
                    </a:r>
                  </a:p>
                  <a:p>
                    <a:fld id="{0574A478-D840-4CA8-BB13-9AF55E8C8AC2}" type="VALUE">
                      <a:rPr lang="en-US" altLang="zh-CN" sz="900">
                        <a:solidFill>
                          <a:schemeClr val="bg1"/>
                        </a:solidFill>
                        <a:latin typeface="+mn-lt"/>
                        <a:ea typeface="+mn-ea"/>
                      </a:rPr>
                      <a:pPr/>
                      <a:t>[值]</a:t>
                    </a:fld>
                    <a:endParaRPr lang="zh-CN" altLang="en-US"/>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10372573058079"/>
                      <c:h val="0.22871572871572901"/>
                    </c:manualLayout>
                  </c15:layout>
                  <c15:dlblFieldTable/>
                  <c15:showDataLabelsRange val="0"/>
                </c:ext>
                <c:ext xmlns:c16="http://schemas.microsoft.com/office/drawing/2014/chart" uri="{C3380CC4-5D6E-409C-BE32-E72D297353CC}">
                  <c16:uniqueId val="{0000000D-EEA6-4F07-81EF-F6687DED72B4}"/>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宋体" panose="02010600030101010101" charset="-122"/>
                    <a:cs typeface="宋体" panose="02010600030101010101" charset="-122"/>
                    <a:sym typeface="宋体" panose="02010600030101010101" charset="-122"/>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Sheet1!$A$2:$A$7</c:f>
              <c:strCache>
                <c:ptCount val="6"/>
                <c:pt idx="0">
                  <c:v>浙江省内</c:v>
                </c:pt>
                <c:pt idx="1">
                  <c:v>河南省</c:v>
                </c:pt>
                <c:pt idx="2">
                  <c:v>安徽省</c:v>
                </c:pt>
                <c:pt idx="3">
                  <c:v>贵州省</c:v>
                </c:pt>
                <c:pt idx="4">
                  <c:v>湖南省</c:v>
                </c:pt>
                <c:pt idx="5">
                  <c:v>其他</c:v>
                </c:pt>
              </c:strCache>
            </c:strRef>
          </c:cat>
          <c:val>
            <c:numRef>
              <c:f>Sheet1!$B$2:$B$7</c:f>
              <c:numCache>
                <c:formatCode>0.00%</c:formatCode>
                <c:ptCount val="6"/>
                <c:pt idx="0">
                  <c:v>0.71389999999999998</c:v>
                </c:pt>
                <c:pt idx="1">
                  <c:v>2.5899999999999999E-2</c:v>
                </c:pt>
                <c:pt idx="2">
                  <c:v>2.4899999999999999E-2</c:v>
                </c:pt>
                <c:pt idx="3">
                  <c:v>2.12E-2</c:v>
                </c:pt>
                <c:pt idx="4">
                  <c:v>1.9900000000000001E-2</c:v>
                </c:pt>
                <c:pt idx="5">
                  <c:v>0.19420000000000001</c:v>
                </c:pt>
              </c:numCache>
            </c:numRef>
          </c:val>
          <c:extLst>
            <c:ext xmlns:c16="http://schemas.microsoft.com/office/drawing/2014/chart" uri="{C3380CC4-5D6E-409C-BE32-E72D297353CC}">
              <c16:uniqueId val="{0000000E-EEA6-4F07-81EF-F6687DED72B4}"/>
            </c:ext>
          </c:extLst>
        </c:ser>
        <c:dLbls>
          <c:showLegendKey val="0"/>
          <c:showVal val="0"/>
          <c:showCatName val="0"/>
          <c:showSerName val="0"/>
          <c:showPercent val="0"/>
          <c:showBubbleSize val="0"/>
          <c:showLeaderLines val="0"/>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noFill/>
    <a:ln w="9525" cap="flat" cmpd="sng" algn="ctr">
      <a:noFill/>
      <a:round/>
    </a:ln>
    <a:effectLst/>
  </c:spPr>
  <c:txPr>
    <a:bodyPr/>
    <a:lstStyle/>
    <a:p>
      <a:pPr>
        <a:defRPr lang="zh-CN" b="0">
          <a:latin typeface="+mn-lt"/>
          <a:ea typeface="宋体" panose="02010600030101010101" charset="-122"/>
          <a:cs typeface="宋体" panose="02010600030101010101" charset="-122"/>
          <a:sym typeface="宋体" panose="02010600030101010101" charset="-122"/>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559397143346"/>
          <c:y val="3.9682539682539701E-2"/>
          <c:w val="0.58306194374428399"/>
          <c:h val="0.95994311147427303"/>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Calibri" panose="020F0502020204030204" pitchFamily="2" charset="0"/>
                    <a:ea typeface="Cambria" panose="02040503050406030204" pitchFamily="1" charset="0"/>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金融业</c:v>
                </c:pt>
                <c:pt idx="1">
                  <c:v>科学研究和技术服务业</c:v>
                </c:pt>
                <c:pt idx="2">
                  <c:v>建筑业</c:v>
                </c:pt>
                <c:pt idx="3">
                  <c:v>文化、体育和娱乐业</c:v>
                </c:pt>
                <c:pt idx="4">
                  <c:v>租赁和商务服务业</c:v>
                </c:pt>
                <c:pt idx="5">
                  <c:v>卫生和社会工作</c:v>
                </c:pt>
                <c:pt idx="6">
                  <c:v>信息传输、软件和信息技术服务业</c:v>
                </c:pt>
                <c:pt idx="7">
                  <c:v>批发和零售业</c:v>
                </c:pt>
                <c:pt idx="8">
                  <c:v>制造业</c:v>
                </c:pt>
                <c:pt idx="9">
                  <c:v>教育</c:v>
                </c:pt>
              </c:strCache>
            </c:strRef>
          </c:cat>
          <c:val>
            <c:numRef>
              <c:f>Sheet1!$B$2:$B$11</c:f>
              <c:numCache>
                <c:formatCode>0.00%</c:formatCode>
                <c:ptCount val="10"/>
                <c:pt idx="0">
                  <c:v>3.27E-2</c:v>
                </c:pt>
                <c:pt idx="1">
                  <c:v>4.5400000000000003E-2</c:v>
                </c:pt>
                <c:pt idx="2">
                  <c:v>5.1799999999999999E-2</c:v>
                </c:pt>
                <c:pt idx="3">
                  <c:v>5.3499999999999999E-2</c:v>
                </c:pt>
                <c:pt idx="4">
                  <c:v>5.9900000000000002E-2</c:v>
                </c:pt>
                <c:pt idx="5">
                  <c:v>7.2599999999999998E-2</c:v>
                </c:pt>
                <c:pt idx="6">
                  <c:v>8.1500000000000003E-2</c:v>
                </c:pt>
                <c:pt idx="7">
                  <c:v>9.5100000000000004E-2</c:v>
                </c:pt>
                <c:pt idx="8">
                  <c:v>0.12909999999999999</c:v>
                </c:pt>
                <c:pt idx="9">
                  <c:v>0.28699999999999998</c:v>
                </c:pt>
              </c:numCache>
            </c:numRef>
          </c:val>
          <c:extLst>
            <c:ext xmlns:c16="http://schemas.microsoft.com/office/drawing/2014/chart" uri="{C3380CC4-5D6E-409C-BE32-E72D297353CC}">
              <c16:uniqueId val="{00000000-6188-462F-83D2-9EFC2836A69E}"/>
            </c:ext>
          </c:extLst>
        </c:ser>
        <c:dLbls>
          <c:showLegendKey val="0"/>
          <c:showVal val="1"/>
          <c:showCatName val="0"/>
          <c:showSerName val="0"/>
          <c:showPercent val="0"/>
          <c:showBubbleSize val="0"/>
        </c:dLbls>
        <c:gapWidth val="61"/>
        <c:overlap val="-6"/>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out"/>
        <c:minorTickMark val="none"/>
        <c:tickLblPos val="nextTo"/>
        <c:crossAx val="97218243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62360866364801"/>
          <c:y val="3.9682539682539701E-2"/>
          <c:w val="0.63499773222398204"/>
          <c:h val="0.95912603880634995"/>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Calibri" panose="020F0502020204030204" pitchFamily="2" charset="0"/>
                    <a:ea typeface="Cambria" panose="02040503050406030204" pitchFamily="1" charset="0"/>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文学艺术工作人员</c:v>
                </c:pt>
                <c:pt idx="1">
                  <c:v>金融业务人员</c:v>
                </c:pt>
                <c:pt idx="2">
                  <c:v>经济业务人员</c:v>
                </c:pt>
                <c:pt idx="3">
                  <c:v>商业和服务业人员</c:v>
                </c:pt>
                <c:pt idx="4">
                  <c:v>卫生专业技术人员</c:v>
                </c:pt>
                <c:pt idx="5">
                  <c:v>工程技术人员</c:v>
                </c:pt>
                <c:pt idx="6">
                  <c:v>办事人员和有关人员</c:v>
                </c:pt>
                <c:pt idx="7">
                  <c:v>其他专业技术人员</c:v>
                </c:pt>
                <c:pt idx="8">
                  <c:v>其他人员</c:v>
                </c:pt>
                <c:pt idx="9">
                  <c:v>教学人员</c:v>
                </c:pt>
              </c:strCache>
            </c:strRef>
          </c:cat>
          <c:val>
            <c:numRef>
              <c:f>Sheet1!$B$2:$B$11</c:f>
              <c:numCache>
                <c:formatCode>0.00%</c:formatCode>
                <c:ptCount val="10"/>
                <c:pt idx="0">
                  <c:v>1.44E-2</c:v>
                </c:pt>
                <c:pt idx="1">
                  <c:v>2.0799999999999999E-2</c:v>
                </c:pt>
                <c:pt idx="2">
                  <c:v>3.44E-2</c:v>
                </c:pt>
                <c:pt idx="3">
                  <c:v>3.95E-2</c:v>
                </c:pt>
                <c:pt idx="4">
                  <c:v>6.1100000000000002E-2</c:v>
                </c:pt>
                <c:pt idx="5">
                  <c:v>0.1032</c:v>
                </c:pt>
                <c:pt idx="6">
                  <c:v>0.1036</c:v>
                </c:pt>
                <c:pt idx="7">
                  <c:v>0.1125</c:v>
                </c:pt>
                <c:pt idx="8">
                  <c:v>0.18940000000000001</c:v>
                </c:pt>
                <c:pt idx="9">
                  <c:v>0.29680000000000001</c:v>
                </c:pt>
              </c:numCache>
            </c:numRef>
          </c:val>
          <c:extLst>
            <c:ext xmlns:c16="http://schemas.microsoft.com/office/drawing/2014/chart" uri="{C3380CC4-5D6E-409C-BE32-E72D297353CC}">
              <c16:uniqueId val="{00000000-BDB7-4DA3-B898-2CF9AD454742}"/>
            </c:ext>
          </c:extLst>
        </c:ser>
        <c:dLbls>
          <c:showLegendKey val="0"/>
          <c:showVal val="1"/>
          <c:showCatName val="0"/>
          <c:showSerName val="0"/>
          <c:showPercent val="0"/>
          <c:showBubbleSize val="0"/>
        </c:dLbls>
        <c:gapWidth val="61"/>
        <c:overlap val="-6"/>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46500184586799"/>
          <c:y val="4.7482395625402303E-2"/>
          <c:w val="0.77759106701257696"/>
          <c:h val="0.91819801426555803"/>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chemeClr val="tx1"/>
                    </a:solidFill>
                    <a:latin typeface="+mn-lt"/>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其他</c:v>
                </c:pt>
                <c:pt idx="1">
                  <c:v>延缓面对就业的困难</c:v>
                </c:pt>
                <c:pt idx="2">
                  <c:v>对专业感兴趣、深入学习</c:v>
                </c:pt>
                <c:pt idx="3">
                  <c:v>提升综合能力</c:v>
                </c:pt>
                <c:pt idx="4">
                  <c:v>增加择业资本、站在更高的求职点</c:v>
                </c:pt>
              </c:strCache>
            </c:strRef>
          </c:cat>
          <c:val>
            <c:numRef>
              <c:f>Sheet1!$B$2:$B$6</c:f>
              <c:numCache>
                <c:formatCode>0.00%</c:formatCode>
                <c:ptCount val="5"/>
                <c:pt idx="0">
                  <c:v>5.1999999999999998E-3</c:v>
                </c:pt>
                <c:pt idx="1">
                  <c:v>0.1358</c:v>
                </c:pt>
                <c:pt idx="2">
                  <c:v>0.18540000000000001</c:v>
                </c:pt>
                <c:pt idx="3">
                  <c:v>0.25069999999999998</c:v>
                </c:pt>
                <c:pt idx="4">
                  <c:v>0.42299999999999999</c:v>
                </c:pt>
              </c:numCache>
            </c:numRef>
          </c:val>
          <c:extLst>
            <c:ext xmlns:c16="http://schemas.microsoft.com/office/drawing/2014/chart" uri="{C3380CC4-5D6E-409C-BE32-E72D297353CC}">
              <c16:uniqueId val="{00000000-A72E-4FD2-AD5D-2AF17722B976}"/>
            </c:ext>
          </c:extLst>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charset="-122"/>
                    <a:ea typeface="微软雅黑" panose="020B0503020204020204" charset="-122"/>
                    <a:cs typeface="+mn-cs"/>
                  </a:defRPr>
                </a:pPr>
                <a:endParaRPr lang="zh-CN"/>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其他</c:v>
                </c:pt>
                <c:pt idx="1">
                  <c:v>延缓面对就业的困难</c:v>
                </c:pt>
                <c:pt idx="2">
                  <c:v>对专业感兴趣、深入学习</c:v>
                </c:pt>
                <c:pt idx="3">
                  <c:v>提升综合能力</c:v>
                </c:pt>
                <c:pt idx="4">
                  <c:v>增加择业资本、站在更高的求职点</c:v>
                </c:pt>
              </c:strCache>
            </c:str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A72E-4FD2-AD5D-2AF17722B976}"/>
            </c:ext>
          </c:extLst>
        </c:ser>
        <c:dLbls>
          <c:showLegendKey val="0"/>
          <c:showVal val="0"/>
          <c:showCatName val="0"/>
          <c:showSerName val="0"/>
          <c:showPercent val="0"/>
          <c:showBubbleSize val="0"/>
        </c:dLbls>
        <c:gapWidth val="30"/>
        <c:axId val="275368640"/>
        <c:axId val="275369200"/>
      </c:barChart>
      <c:catAx>
        <c:axId val="275368640"/>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275369200"/>
        <c:crosses val="autoZero"/>
        <c:auto val="1"/>
        <c:lblAlgn val="ctr"/>
        <c:lblOffset val="100"/>
        <c:tickLblSkip val="1"/>
        <c:noMultiLvlLbl val="0"/>
      </c:catAx>
      <c:valAx>
        <c:axId val="275369200"/>
        <c:scaling>
          <c:orientation val="minMax"/>
          <c:max val="0.6"/>
          <c:min val="0"/>
        </c:scaling>
        <c:delete val="1"/>
        <c:axPos val="b"/>
        <c:numFmt formatCode="0.00%" sourceLinked="1"/>
        <c:majorTickMark val="out"/>
        <c:minorTickMark val="none"/>
        <c:tickLblPos val="nextTo"/>
        <c:crossAx val="275368640"/>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139300411523"/>
          <c:y val="0.15001875000000001"/>
          <c:w val="0.49993002748318099"/>
          <c:h val="0.78874095552245105"/>
        </c:manualLayout>
      </c:layout>
      <c:doughnutChart>
        <c:varyColors val="1"/>
        <c:ser>
          <c:idx val="0"/>
          <c:order val="0"/>
          <c:tx>
            <c:strRef>
              <c:f>Sheet1!$B$1</c:f>
              <c:strCache>
                <c:ptCount val="1"/>
                <c:pt idx="0">
                  <c:v>占比</c:v>
                </c:pt>
              </c:strCache>
            </c:strRef>
          </c:tx>
          <c:explosion val="10"/>
          <c:dPt>
            <c:idx val="0"/>
            <c:bubble3D val="0"/>
            <c:explosion val="0"/>
            <c:spPr>
              <a:solidFill>
                <a:schemeClr val="accent1"/>
              </a:solidFill>
              <a:ln>
                <a:noFill/>
              </a:ln>
              <a:effectLst/>
            </c:spPr>
            <c:extLst>
              <c:ext xmlns:c16="http://schemas.microsoft.com/office/drawing/2014/chart" uri="{C3380CC4-5D6E-409C-BE32-E72D297353CC}">
                <c16:uniqueId val="{00000001-80FF-4DD5-9803-B8E3811B2A1F}"/>
              </c:ext>
            </c:extLst>
          </c:dPt>
          <c:dPt>
            <c:idx val="1"/>
            <c:bubble3D val="0"/>
            <c:explosion val="0"/>
            <c:spPr>
              <a:solidFill>
                <a:schemeClr val="accent2"/>
              </a:solidFill>
              <a:ln>
                <a:noFill/>
              </a:ln>
              <a:effectLst/>
            </c:spPr>
            <c:extLst>
              <c:ext xmlns:c16="http://schemas.microsoft.com/office/drawing/2014/chart" uri="{C3380CC4-5D6E-409C-BE32-E72D297353CC}">
                <c16:uniqueId val="{00000003-80FF-4DD5-9803-B8E3811B2A1F}"/>
              </c:ext>
            </c:extLst>
          </c:dPt>
          <c:dPt>
            <c:idx val="2"/>
            <c:bubble3D val="0"/>
            <c:explosion val="0"/>
            <c:spPr>
              <a:solidFill>
                <a:schemeClr val="accent3"/>
              </a:solidFill>
              <a:ln>
                <a:noFill/>
              </a:ln>
              <a:effectLst/>
            </c:spPr>
            <c:extLst>
              <c:ext xmlns:c16="http://schemas.microsoft.com/office/drawing/2014/chart" uri="{C3380CC4-5D6E-409C-BE32-E72D297353CC}">
                <c16:uniqueId val="{00000005-80FF-4DD5-9803-B8E3811B2A1F}"/>
              </c:ext>
            </c:extLst>
          </c:dPt>
          <c:dPt>
            <c:idx val="3"/>
            <c:bubble3D val="0"/>
            <c:explosion val="0"/>
            <c:spPr>
              <a:solidFill>
                <a:schemeClr val="accent4"/>
              </a:solidFill>
              <a:ln>
                <a:noFill/>
              </a:ln>
              <a:effectLst/>
            </c:spPr>
            <c:extLst>
              <c:ext xmlns:c16="http://schemas.microsoft.com/office/drawing/2014/chart" uri="{C3380CC4-5D6E-409C-BE32-E72D297353CC}">
                <c16:uniqueId val="{00000007-80FF-4DD5-9803-B8E3811B2A1F}"/>
              </c:ext>
            </c:extLst>
          </c:dPt>
          <c:dPt>
            <c:idx val="4"/>
            <c:bubble3D val="0"/>
            <c:explosion val="0"/>
            <c:spPr>
              <a:solidFill>
                <a:schemeClr val="accent5"/>
              </a:solidFill>
              <a:ln>
                <a:noFill/>
              </a:ln>
              <a:effectLst/>
            </c:spPr>
            <c:extLst>
              <c:ext xmlns:c16="http://schemas.microsoft.com/office/drawing/2014/chart" uri="{C3380CC4-5D6E-409C-BE32-E72D297353CC}">
                <c16:uniqueId val="{00000009-80FF-4DD5-9803-B8E3811B2A1F}"/>
              </c:ext>
            </c:extLst>
          </c:dPt>
          <c:dLbls>
            <c:dLbl>
              <c:idx val="0"/>
              <c:layout>
                <c:manualLayout>
                  <c:x val="0.19532908704883201"/>
                  <c:y val="-1.333333333333329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0FF-4DD5-9803-B8E3811B2A1F}"/>
                </c:ext>
              </c:extLst>
            </c:dLbl>
            <c:dLbl>
              <c:idx val="1"/>
              <c:layout>
                <c:manualLayout>
                  <c:x val="0.17781646405548299"/>
                  <c:y val="0.1143204227849899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0FF-4DD5-9803-B8E3811B2A1F}"/>
                </c:ext>
              </c:extLst>
            </c:dLbl>
            <c:dLbl>
              <c:idx val="2"/>
              <c:layout>
                <c:manualLayout>
                  <c:x val="-0.144373673036093"/>
                  <c:y val="-0.0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0FF-4DD5-9803-B8E3811B2A1F}"/>
                </c:ext>
              </c:extLst>
            </c:dLbl>
            <c:dLbl>
              <c:idx val="3"/>
              <c:layout>
                <c:manualLayout>
                  <c:x val="-0.11040339702760101"/>
                  <c:y val="-0.14666666666666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0FF-4DD5-9803-B8E3811B2A1F}"/>
                </c:ext>
              </c:extLst>
            </c:dLbl>
            <c:dLbl>
              <c:idx val="4"/>
              <c:layout>
                <c:manualLayout>
                  <c:x val="2.97239879276332E-2"/>
                  <c:y val="-0.1875673902248710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0FF-4DD5-9803-B8E3811B2A1F}"/>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0.2324</c:v>
                </c:pt>
                <c:pt idx="1">
                  <c:v>0.48559999999999998</c:v>
                </c:pt>
                <c:pt idx="2">
                  <c:v>0.24279999999999999</c:v>
                </c:pt>
                <c:pt idx="3">
                  <c:v>2.6100000000000002E-2</c:v>
                </c:pt>
                <c:pt idx="4">
                  <c:v>1.3100000000000001E-2</c:v>
                </c:pt>
              </c:numCache>
            </c:numRef>
          </c:val>
          <c:extLst>
            <c:ext xmlns:c16="http://schemas.microsoft.com/office/drawing/2014/chart" uri="{C3380CC4-5D6E-409C-BE32-E72D297353CC}">
              <c16:uniqueId val="{0000000A-80FF-4DD5-9803-B8E3811B2A1F}"/>
            </c:ext>
          </c:extLst>
        </c:ser>
        <c:dLbls>
          <c:showLegendKey val="0"/>
          <c:showVal val="1"/>
          <c:showCatName val="0"/>
          <c:showSerName val="0"/>
          <c:showPercent val="0"/>
          <c:showBubbleSize val="0"/>
          <c:showLeaderLines val="0"/>
        </c:dLbls>
        <c:firstSliceAng val="0"/>
        <c:holeSize val="50"/>
      </c:doughnutChart>
      <c:spPr>
        <a:blipFill>
          <a:blip xmlns:r="http://schemas.openxmlformats.org/officeDocument/2006/relationships" r:embed="rId4"/>
          <a:stretch>
            <a:fillRect/>
          </a:stretch>
        </a:blipFill>
        <a:ln>
          <a:noFill/>
        </a:ln>
        <a:effectLst/>
      </c:spPr>
    </c:plotArea>
    <c:plotVisOnly val="1"/>
    <c:dispBlanksAs val="gap"/>
    <c:showDLblsOverMax val="0"/>
  </c:chart>
  <c:spPr>
    <a:noFill/>
    <a:ln w="3175" cap="flat" cmpd="sng" algn="ctr">
      <a:noFill/>
      <a:round/>
    </a:ln>
    <a:effectLst/>
  </c:spPr>
  <c:txPr>
    <a:bodyPr/>
    <a:lstStyle/>
    <a:p>
      <a:pPr>
        <a:defRPr lang="zh-CN">
          <a:solidFill>
            <a:schemeClr val="tx2"/>
          </a:solidFill>
          <a:latin typeface="微软雅黑" panose="020B0503020204020204" charset="-122"/>
          <a:ea typeface="微软雅黑" panose="020B0503020204020204" charset="-122"/>
        </a:defRPr>
      </a:pPr>
      <a:endParaRPr lang="zh-CN"/>
    </a:p>
  </c:txPr>
  <c:externalData r:id="rId5">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072059174421399E-2"/>
          <c:y val="0"/>
          <c:w val="0.88747828411065099"/>
          <c:h val="0.84887091816225702"/>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AF03-482C-B834-06DC6B330BEE}"/>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AF03-482C-B834-06DC6B330BEE}"/>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AF03-482C-B834-06DC6B330BEE}"/>
              </c:ext>
            </c:extLst>
          </c:dPt>
          <c:dPt>
            <c:idx val="3"/>
            <c:invertIfNegative val="0"/>
            <c:bubble3D val="0"/>
            <c:spPr>
              <a:blipFill rotWithShape="1">
                <a:blip xmlns:r="http://schemas.openxmlformats.org/officeDocument/2006/relationships" r:embed="rId7"/>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7-AF03-482C-B834-06DC6B330BEE}"/>
              </c:ext>
            </c:extLst>
          </c:dPt>
          <c:dPt>
            <c:idx val="4"/>
            <c:invertIfNegative val="0"/>
            <c:bubble3D val="0"/>
            <c:spPr>
              <a:blipFill rotWithShape="1">
                <a:blip xmlns:r="http://schemas.openxmlformats.org/officeDocument/2006/relationships" r:embed="rId8"/>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9-AF03-482C-B834-06DC6B330BEE}"/>
              </c:ext>
            </c:extLst>
          </c:dPt>
          <c:dLbls>
            <c:dLbl>
              <c:idx val="4"/>
              <c:layout>
                <c:manualLayout>
                  <c:x val="0"/>
                  <c:y val="9.7752970752073703E-2"/>
                </c:manualLayout>
              </c:layout>
              <c:dLblPos val="outEnd"/>
              <c:showLegendKey val="0"/>
              <c:showVal val="1"/>
              <c:showCatName val="0"/>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09-AF03-482C-B834-06DC6B330BEE}"/>
                </c:ext>
              </c:extLst>
            </c:dLbl>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0.51959999999999995</c:v>
                </c:pt>
                <c:pt idx="1">
                  <c:v>0.2742</c:v>
                </c:pt>
                <c:pt idx="2">
                  <c:v>8.3599999999999994E-2</c:v>
                </c:pt>
                <c:pt idx="3">
                  <c:v>7.8299999999999995E-2</c:v>
                </c:pt>
                <c:pt idx="4">
                  <c:v>4.4400000000000002E-2</c:v>
                </c:pt>
              </c:numCache>
            </c:numRef>
          </c:val>
          <c:extLst>
            <c:ext xmlns:c16="http://schemas.microsoft.com/office/drawing/2014/chart" uri="{C3380CC4-5D6E-409C-BE32-E72D297353CC}">
              <c16:uniqueId val="{0000000A-AF03-482C-B834-06DC6B330BEE}"/>
            </c:ext>
          </c:extLst>
        </c:ser>
        <c:dLbls>
          <c:showLegendKey val="0"/>
          <c:showVal val="1"/>
          <c:showCatName val="0"/>
          <c:showSerName val="0"/>
          <c:showPercent val="0"/>
          <c:showBubbleSize val="0"/>
        </c:dLbls>
        <c:gapWidth val="71"/>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9">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46500184586799"/>
          <c:y val="3.3034067532098997E-2"/>
          <c:w val="0.77759106701257696"/>
          <c:h val="0.93264635206072199"/>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chemeClr val="tx1"/>
                    </a:solidFill>
                    <a:latin typeface="+mn-lt"/>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开设升学讲座</c:v>
                </c:pt>
                <c:pt idx="1">
                  <c:v>其他</c:v>
                </c:pt>
                <c:pt idx="2">
                  <c:v>举办与学长的考研复习经验交流</c:v>
                </c:pt>
                <c:pt idx="3">
                  <c:v>图书馆增加升学复习书籍、资料</c:v>
                </c:pt>
                <c:pt idx="4">
                  <c:v>提供升学报考指导服务</c:v>
                </c:pt>
                <c:pt idx="5">
                  <c:v>提供升学政策咨询、信息服务</c:v>
                </c:pt>
                <c:pt idx="6">
                  <c:v>将升学课程纳入公共选修体系，强化基础课程的针对性教学</c:v>
                </c:pt>
                <c:pt idx="7">
                  <c:v>完善升学激励政策（如升学奖学金）</c:v>
                </c:pt>
                <c:pt idx="8">
                  <c:v>提供更多的升学学习场所</c:v>
                </c:pt>
              </c:strCache>
            </c:strRef>
          </c:cat>
          <c:val>
            <c:numRef>
              <c:f>Sheet1!$B$2:$B$10</c:f>
              <c:numCache>
                <c:formatCode>0.00%</c:formatCode>
                <c:ptCount val="9"/>
                <c:pt idx="0">
                  <c:v>7.7999999999999996E-3</c:v>
                </c:pt>
                <c:pt idx="1">
                  <c:v>3.1300000000000001E-2</c:v>
                </c:pt>
                <c:pt idx="2">
                  <c:v>4.4400000000000002E-2</c:v>
                </c:pt>
                <c:pt idx="3">
                  <c:v>4.7E-2</c:v>
                </c:pt>
                <c:pt idx="4">
                  <c:v>5.4800000000000001E-2</c:v>
                </c:pt>
                <c:pt idx="5">
                  <c:v>9.1399999999999995E-2</c:v>
                </c:pt>
                <c:pt idx="6">
                  <c:v>0.12529999999999999</c:v>
                </c:pt>
                <c:pt idx="7">
                  <c:v>0.22450000000000001</c:v>
                </c:pt>
                <c:pt idx="8">
                  <c:v>0.37340000000000001</c:v>
                </c:pt>
              </c:numCache>
            </c:numRef>
          </c:val>
          <c:extLst>
            <c:ext xmlns:c16="http://schemas.microsoft.com/office/drawing/2014/chart" uri="{C3380CC4-5D6E-409C-BE32-E72D297353CC}">
              <c16:uniqueId val="{00000000-DBC0-40DB-9173-694D64BE3321}"/>
            </c:ext>
          </c:extLst>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charset="-122"/>
                    <a:ea typeface="微软雅黑" panose="020B0503020204020204" charset="-122"/>
                    <a:cs typeface="+mn-cs"/>
                  </a:defRPr>
                </a:pPr>
                <a:endParaRPr lang="zh-CN"/>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开设升学讲座</c:v>
                </c:pt>
                <c:pt idx="1">
                  <c:v>其他</c:v>
                </c:pt>
                <c:pt idx="2">
                  <c:v>举办与学长的考研复习经验交流</c:v>
                </c:pt>
                <c:pt idx="3">
                  <c:v>图书馆增加升学复习书籍、资料</c:v>
                </c:pt>
                <c:pt idx="4">
                  <c:v>提供升学报考指导服务</c:v>
                </c:pt>
                <c:pt idx="5">
                  <c:v>提供升学政策咨询、信息服务</c:v>
                </c:pt>
                <c:pt idx="6">
                  <c:v>将升学课程纳入公共选修体系，强化基础课程的针对性教学</c:v>
                </c:pt>
                <c:pt idx="7">
                  <c:v>完善升学激励政策（如升学奖学金）</c:v>
                </c:pt>
                <c:pt idx="8">
                  <c:v>提供更多的升学学习场所</c:v>
                </c:pt>
              </c:strCache>
            </c:strRef>
          </c:cat>
          <c:val>
            <c:numRef>
              <c:f>Sheet1!$C$2:$C$10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DBC0-40DB-9173-694D64BE3321}"/>
            </c:ext>
          </c:extLst>
        </c:ser>
        <c:dLbls>
          <c:showLegendKey val="0"/>
          <c:showVal val="0"/>
          <c:showCatName val="0"/>
          <c:showSerName val="0"/>
          <c:showPercent val="0"/>
          <c:showBubbleSize val="0"/>
        </c:dLbls>
        <c:gapWidth val="30"/>
        <c:axId val="275368640"/>
        <c:axId val="275369200"/>
      </c:barChart>
      <c:catAx>
        <c:axId val="275368640"/>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275369200"/>
        <c:crosses val="autoZero"/>
        <c:auto val="1"/>
        <c:lblAlgn val="ctr"/>
        <c:lblOffset val="100"/>
        <c:tickLblSkip val="1"/>
        <c:noMultiLvlLbl val="0"/>
      </c:catAx>
      <c:valAx>
        <c:axId val="275369200"/>
        <c:scaling>
          <c:orientation val="minMax"/>
          <c:max val="0.6"/>
          <c:min val="0"/>
        </c:scaling>
        <c:delete val="1"/>
        <c:axPos val="b"/>
        <c:numFmt formatCode="0.00%" sourceLinked="1"/>
        <c:majorTickMark val="out"/>
        <c:minorTickMark val="none"/>
        <c:tickLblPos val="nextTo"/>
        <c:crossAx val="275368640"/>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139300411523"/>
          <c:y val="0.15001875000000001"/>
          <c:w val="0.49993002748318099"/>
          <c:h val="0.78874095552245105"/>
        </c:manualLayout>
      </c:layout>
      <c:doughnutChart>
        <c:varyColors val="1"/>
        <c:ser>
          <c:idx val="0"/>
          <c:order val="0"/>
          <c:tx>
            <c:strRef>
              <c:f>Sheet1!$B$1</c:f>
              <c:strCache>
                <c:ptCount val="1"/>
                <c:pt idx="0">
                  <c:v>占比</c:v>
                </c:pt>
              </c:strCache>
            </c:strRef>
          </c:tx>
          <c:explosion val="10"/>
          <c:dPt>
            <c:idx val="0"/>
            <c:bubble3D val="0"/>
            <c:explosion val="0"/>
            <c:spPr>
              <a:solidFill>
                <a:schemeClr val="accent1"/>
              </a:solidFill>
              <a:ln>
                <a:noFill/>
              </a:ln>
              <a:effectLst/>
            </c:spPr>
            <c:extLst>
              <c:ext xmlns:c16="http://schemas.microsoft.com/office/drawing/2014/chart" uri="{C3380CC4-5D6E-409C-BE32-E72D297353CC}">
                <c16:uniqueId val="{00000001-D8C9-4342-8EAB-DAA1C7F576F0}"/>
              </c:ext>
            </c:extLst>
          </c:dPt>
          <c:dPt>
            <c:idx val="1"/>
            <c:bubble3D val="0"/>
            <c:explosion val="0"/>
            <c:spPr>
              <a:solidFill>
                <a:schemeClr val="accent2"/>
              </a:solidFill>
              <a:ln>
                <a:noFill/>
              </a:ln>
              <a:effectLst/>
            </c:spPr>
            <c:extLst>
              <c:ext xmlns:c16="http://schemas.microsoft.com/office/drawing/2014/chart" uri="{C3380CC4-5D6E-409C-BE32-E72D297353CC}">
                <c16:uniqueId val="{00000003-D8C9-4342-8EAB-DAA1C7F576F0}"/>
              </c:ext>
            </c:extLst>
          </c:dPt>
          <c:dPt>
            <c:idx val="2"/>
            <c:bubble3D val="0"/>
            <c:explosion val="0"/>
            <c:spPr>
              <a:solidFill>
                <a:schemeClr val="accent3"/>
              </a:solidFill>
              <a:ln>
                <a:noFill/>
              </a:ln>
              <a:effectLst/>
            </c:spPr>
            <c:extLst>
              <c:ext xmlns:c16="http://schemas.microsoft.com/office/drawing/2014/chart" uri="{C3380CC4-5D6E-409C-BE32-E72D297353CC}">
                <c16:uniqueId val="{00000005-D8C9-4342-8EAB-DAA1C7F576F0}"/>
              </c:ext>
            </c:extLst>
          </c:dPt>
          <c:dLbls>
            <c:dLbl>
              <c:idx val="0"/>
              <c:layout>
                <c:manualLayout>
                  <c:x val="0.15607131014404799"/>
                  <c:y val="-6.400918635170599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8C9-4342-8EAB-DAA1C7F576F0}"/>
                </c:ext>
              </c:extLst>
            </c:dLbl>
            <c:dLbl>
              <c:idx val="1"/>
              <c:layout>
                <c:manualLayout>
                  <c:x val="-0.13981380004159"/>
                  <c:y val="0.1086897921543590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8C9-4342-8EAB-DAA1C7F576F0}"/>
                </c:ext>
              </c:extLst>
            </c:dLbl>
            <c:dLbl>
              <c:idx val="2"/>
              <c:layout>
                <c:manualLayout>
                  <c:x val="-8.0133706520089706E-2"/>
                  <c:y val="-0.1838737852025250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8C9-4342-8EAB-DAA1C7F576F0}"/>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很满意</c:v>
                </c:pt>
                <c:pt idx="1">
                  <c:v>满意</c:v>
                </c:pt>
                <c:pt idx="2">
                  <c:v>基本满意</c:v>
                </c:pt>
              </c:strCache>
            </c:strRef>
          </c:cat>
          <c:val>
            <c:numRef>
              <c:f>Sheet1!$B$2:$B$4</c:f>
              <c:numCache>
                <c:formatCode>0.00%</c:formatCode>
                <c:ptCount val="3"/>
                <c:pt idx="0">
                  <c:v>0.25</c:v>
                </c:pt>
                <c:pt idx="1">
                  <c:v>0.625</c:v>
                </c:pt>
                <c:pt idx="2">
                  <c:v>0.125</c:v>
                </c:pt>
              </c:numCache>
            </c:numRef>
          </c:val>
          <c:extLst>
            <c:ext xmlns:c16="http://schemas.microsoft.com/office/drawing/2014/chart" uri="{C3380CC4-5D6E-409C-BE32-E72D297353CC}">
              <c16:uniqueId val="{00000006-D8C9-4342-8EAB-DAA1C7F576F0}"/>
            </c:ext>
          </c:extLst>
        </c:ser>
        <c:dLbls>
          <c:showLegendKey val="0"/>
          <c:showVal val="1"/>
          <c:showCatName val="0"/>
          <c:showSerName val="0"/>
          <c:showPercent val="0"/>
          <c:showBubbleSize val="0"/>
          <c:showLeaderLines val="0"/>
        </c:dLbls>
        <c:firstSliceAng val="0"/>
        <c:holeSize val="50"/>
      </c:doughnutChart>
      <c:spPr>
        <a:blipFill>
          <a:blip xmlns:r="http://schemas.openxmlformats.org/officeDocument/2006/relationships" r:embed="rId4"/>
          <a:stretch>
            <a:fillRect/>
          </a:stretch>
        </a:blipFill>
        <a:ln>
          <a:noFill/>
        </a:ln>
        <a:effectLst/>
      </c:spPr>
    </c:plotArea>
    <c:plotVisOnly val="1"/>
    <c:dispBlanksAs val="gap"/>
    <c:showDLblsOverMax val="0"/>
  </c:chart>
  <c:spPr>
    <a:noFill/>
    <a:ln w="3175" cap="flat" cmpd="sng" algn="ctr">
      <a:noFill/>
      <a:round/>
    </a:ln>
    <a:effectLst/>
  </c:spPr>
  <c:txPr>
    <a:bodyPr/>
    <a:lstStyle/>
    <a:p>
      <a:pPr>
        <a:defRPr lang="zh-CN">
          <a:solidFill>
            <a:schemeClr val="tx2"/>
          </a:solidFill>
          <a:latin typeface="微软雅黑" panose="020B0503020204020204" charset="-122"/>
          <a:ea typeface="微软雅黑" panose="020B0503020204020204" charset="-122"/>
        </a:defRPr>
      </a:pPr>
      <a:endParaRPr lang="zh-CN"/>
    </a:p>
  </c:txPr>
  <c:externalData r:id="rId5">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958573993184104E-2"/>
          <c:y val="1.07517552041532E-3"/>
          <c:w val="0.88747828411065099"/>
          <c:h val="0.86227269112022098"/>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A76D-4DAD-84D7-4847E95929B5}"/>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A76D-4DAD-84D7-4847E95929B5}"/>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A76D-4DAD-84D7-4847E95929B5}"/>
              </c:ext>
            </c:extLst>
          </c:dPt>
          <c:dPt>
            <c:idx val="3"/>
            <c:invertIfNegative val="0"/>
            <c:bubble3D val="0"/>
            <c:spPr>
              <a:blipFill rotWithShape="1">
                <a:blip xmlns:r="http://schemas.openxmlformats.org/officeDocument/2006/relationships" r:embed="rId7"/>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7-A76D-4DAD-84D7-4847E95929B5}"/>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很相关</c:v>
                </c:pt>
                <c:pt idx="1">
                  <c:v>相关</c:v>
                </c:pt>
                <c:pt idx="2">
                  <c:v>基本相关</c:v>
                </c:pt>
                <c:pt idx="3">
                  <c:v>很不相关</c:v>
                </c:pt>
              </c:strCache>
            </c:strRef>
          </c:cat>
          <c:val>
            <c:numRef>
              <c:f>Sheet1!$B$2:$B$5</c:f>
              <c:numCache>
                <c:formatCode>0.00%</c:formatCode>
                <c:ptCount val="4"/>
                <c:pt idx="0">
                  <c:v>0.5</c:v>
                </c:pt>
                <c:pt idx="1">
                  <c:v>0.25</c:v>
                </c:pt>
                <c:pt idx="2">
                  <c:v>0.125</c:v>
                </c:pt>
                <c:pt idx="3">
                  <c:v>0.125</c:v>
                </c:pt>
              </c:numCache>
            </c:numRef>
          </c:val>
          <c:extLst>
            <c:ext xmlns:c16="http://schemas.microsoft.com/office/drawing/2014/chart" uri="{C3380CC4-5D6E-409C-BE32-E72D297353CC}">
              <c16:uniqueId val="{00000008-A76D-4DAD-84D7-4847E95929B5}"/>
            </c:ext>
          </c:extLst>
        </c:ser>
        <c:dLbls>
          <c:showLegendKey val="0"/>
          <c:showVal val="1"/>
          <c:showCatName val="0"/>
          <c:showSerName val="0"/>
          <c:showPercent val="0"/>
          <c:showBubbleSize val="0"/>
        </c:dLbls>
        <c:gapWidth val="71"/>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8">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812482164561602"/>
          <c:y val="1.82714002854906E-2"/>
          <c:w val="0.53398805686202"/>
          <c:h val="0.96345719942901897"/>
        </c:manualLayout>
      </c:layout>
      <c:barChart>
        <c:barDir val="bar"/>
        <c:grouping val="clustered"/>
        <c:varyColors val="0"/>
        <c:ser>
          <c:idx val="0"/>
          <c:order val="0"/>
          <c:tx>
            <c:strRef>
              <c:f>Sheet1!$B$1</c:f>
              <c:strCache>
                <c:ptCount val="1"/>
                <c:pt idx="0">
                  <c:v>就业率</c:v>
                </c:pt>
              </c:strCache>
            </c:strRef>
          </c:tx>
          <c:spPr>
            <a:solidFill>
              <a:srgbClr val="95A9DC">
                <a:alpha val="26000"/>
              </a:srgbClr>
            </a:solidFill>
            <a:ln w="28575" cap="flat" cmpd="dbl">
              <a:solidFill>
                <a:srgbClr val="95A9DC"/>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农、林、牧、渔业</c:v>
                </c:pt>
                <c:pt idx="1">
                  <c:v>电力、热力、燃气及水生产和供应业</c:v>
                </c:pt>
                <c:pt idx="2">
                  <c:v>交通运输、仓储和邮政业</c:v>
                </c:pt>
                <c:pt idx="3">
                  <c:v>制造业</c:v>
                </c:pt>
                <c:pt idx="4">
                  <c:v>采矿业</c:v>
                </c:pt>
                <c:pt idx="5">
                  <c:v>科学研究和技术服务业</c:v>
                </c:pt>
                <c:pt idx="6">
                  <c:v>卫生和社会工作</c:v>
                </c:pt>
                <c:pt idx="7">
                  <c:v>建筑业</c:v>
                </c:pt>
                <c:pt idx="8">
                  <c:v>教育</c:v>
                </c:pt>
                <c:pt idx="9">
                  <c:v>文化、体育和娱乐业</c:v>
                </c:pt>
                <c:pt idx="10">
                  <c:v>居民服务、修理和其他服务业</c:v>
                </c:pt>
                <c:pt idx="11">
                  <c:v>住宿和餐饮业</c:v>
                </c:pt>
                <c:pt idx="12">
                  <c:v>租赁和商务服务业</c:v>
                </c:pt>
                <c:pt idx="13">
                  <c:v>信息传输、软件和信息技术服务业</c:v>
                </c:pt>
                <c:pt idx="14">
                  <c:v>批发和零售业</c:v>
                </c:pt>
              </c:strCache>
            </c:strRef>
          </c:cat>
          <c:val>
            <c:numRef>
              <c:f>Sheet1!$B$2:$B$16</c:f>
              <c:numCache>
                <c:formatCode>0.00%</c:formatCode>
                <c:ptCount val="15"/>
                <c:pt idx="0">
                  <c:v>9.7000000000000003E-3</c:v>
                </c:pt>
                <c:pt idx="1">
                  <c:v>9.7000000000000003E-3</c:v>
                </c:pt>
                <c:pt idx="2">
                  <c:v>9.7000000000000003E-3</c:v>
                </c:pt>
                <c:pt idx="3">
                  <c:v>9.7000000000000003E-3</c:v>
                </c:pt>
                <c:pt idx="4">
                  <c:v>9.7000000000000003E-3</c:v>
                </c:pt>
                <c:pt idx="5">
                  <c:v>1.9400000000000001E-2</c:v>
                </c:pt>
                <c:pt idx="6">
                  <c:v>1.9400000000000001E-2</c:v>
                </c:pt>
                <c:pt idx="7">
                  <c:v>1.9400000000000001E-2</c:v>
                </c:pt>
                <c:pt idx="8">
                  <c:v>5.8299999999999998E-2</c:v>
                </c:pt>
                <c:pt idx="9">
                  <c:v>6.8000000000000005E-2</c:v>
                </c:pt>
                <c:pt idx="10">
                  <c:v>6.8000000000000005E-2</c:v>
                </c:pt>
                <c:pt idx="11">
                  <c:v>6.8000000000000005E-2</c:v>
                </c:pt>
                <c:pt idx="12">
                  <c:v>7.7700000000000005E-2</c:v>
                </c:pt>
                <c:pt idx="13">
                  <c:v>0.15529999999999999</c:v>
                </c:pt>
                <c:pt idx="14">
                  <c:v>0.39810000000000001</c:v>
                </c:pt>
              </c:numCache>
            </c:numRef>
          </c:val>
          <c:extLst>
            <c:ext xmlns:c16="http://schemas.microsoft.com/office/drawing/2014/chart" uri="{C3380CC4-5D6E-409C-BE32-E72D297353CC}">
              <c16:uniqueId val="{00000000-7A4E-49F9-AA65-584523168956}"/>
            </c:ext>
          </c:extLst>
        </c:ser>
        <c:dLbls>
          <c:showLegendKey val="0"/>
          <c:showVal val="1"/>
          <c:showCatName val="0"/>
          <c:showSerName val="0"/>
          <c:showPercent val="0"/>
          <c:showBubbleSize val="0"/>
        </c:dLbls>
        <c:gapWidth val="105"/>
        <c:overlap val="-39"/>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4F81BD">
                <a:lumMod val="40000"/>
                <a:lumOff val="60000"/>
              </a:srgb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solidFill>
            <a:schemeClr val="tx1">
              <a:lumMod val="75000"/>
              <a:lumOff val="25000"/>
            </a:schemeClr>
          </a:solidFill>
        </a:defRPr>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201498223891998"/>
          <c:y val="2.69823282475447E-2"/>
          <c:w val="0.57009788497188896"/>
          <c:h val="0.93291782518283095"/>
        </c:manualLayout>
      </c:layout>
      <c:barChart>
        <c:barDir val="bar"/>
        <c:grouping val="clustered"/>
        <c:varyColors val="0"/>
        <c:ser>
          <c:idx val="0"/>
          <c:order val="0"/>
          <c:tx>
            <c:strRef>
              <c:f>Sheet1!$B$1</c:f>
              <c:strCache>
                <c:ptCount val="1"/>
                <c:pt idx="0">
                  <c:v>就业率</c:v>
                </c:pt>
              </c:strCache>
            </c:strRef>
          </c:tx>
          <c:spPr>
            <a:solidFill>
              <a:srgbClr val="95A9DC">
                <a:alpha val="26000"/>
              </a:srgbClr>
            </a:solidFill>
            <a:ln w="28575" cap="flat" cmpd="dbl">
              <a:solidFill>
                <a:srgbClr val="95A9DC"/>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未找到合适的工作</c:v>
                </c:pt>
                <c:pt idx="1">
                  <c:v>希望通过创业实现个人理想</c:v>
                </c:pt>
                <c:pt idx="2">
                  <c:v>受他人邀请进行创业</c:v>
                </c:pt>
                <c:pt idx="3">
                  <c:v>预期可能有更高收入</c:v>
                </c:pt>
                <c:pt idx="4">
                  <c:v>有好的创业项目</c:v>
                </c:pt>
                <c:pt idx="5">
                  <c:v>对创业充满兴趣、激情</c:v>
                </c:pt>
              </c:strCache>
            </c:strRef>
          </c:cat>
          <c:val>
            <c:numRef>
              <c:f>Sheet1!$B$2:$B$7</c:f>
              <c:numCache>
                <c:formatCode>0.00%</c:formatCode>
                <c:ptCount val="6"/>
                <c:pt idx="0">
                  <c:v>6.25E-2</c:v>
                </c:pt>
                <c:pt idx="1">
                  <c:v>0.25</c:v>
                </c:pt>
                <c:pt idx="2">
                  <c:v>0.3125</c:v>
                </c:pt>
                <c:pt idx="3">
                  <c:v>0.3125</c:v>
                </c:pt>
                <c:pt idx="4">
                  <c:v>0.375</c:v>
                </c:pt>
                <c:pt idx="5">
                  <c:v>0.4375</c:v>
                </c:pt>
              </c:numCache>
            </c:numRef>
          </c:val>
          <c:extLst>
            <c:ext xmlns:c16="http://schemas.microsoft.com/office/drawing/2014/chart" uri="{C3380CC4-5D6E-409C-BE32-E72D297353CC}">
              <c16:uniqueId val="{00000000-CCFF-41C8-8AF0-25D93C8341C4}"/>
            </c:ext>
          </c:extLst>
        </c:ser>
        <c:dLbls>
          <c:showLegendKey val="0"/>
          <c:showVal val="1"/>
          <c:showCatName val="0"/>
          <c:showSerName val="0"/>
          <c:showPercent val="0"/>
          <c:showBubbleSize val="0"/>
        </c:dLbls>
        <c:gapWidth val="204"/>
        <c:overlap val="-39"/>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4F81BD">
                <a:lumMod val="40000"/>
                <a:lumOff val="60000"/>
              </a:srgb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solidFill>
            <a:schemeClr val="tx1">
              <a:lumMod val="75000"/>
              <a:lumOff val="25000"/>
            </a:schemeClr>
          </a:solidFill>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94816122813"/>
          <c:y val="0"/>
          <c:w val="0.65290996234166399"/>
          <c:h val="1"/>
        </c:manualLayout>
      </c:layout>
      <c:barChart>
        <c:barDir val="bar"/>
        <c:grouping val="clustered"/>
        <c:varyColors val="0"/>
        <c:ser>
          <c:idx val="0"/>
          <c:order val="0"/>
          <c:tx>
            <c:strRef>
              <c:f>Sheet1!$B$1</c:f>
              <c:strCache>
                <c:ptCount val="1"/>
                <c:pt idx="0">
                  <c:v>本科毕业生</c:v>
                </c:pt>
              </c:strCache>
            </c:strRef>
          </c:tx>
          <c:spPr>
            <a:solidFill>
              <a:schemeClr val="accent1"/>
            </a:solidFill>
            <a:ln>
              <a:noFill/>
            </a:ln>
            <a:effectLst>
              <a:outerShdw dist="63500" dir="19200000" algn="bl" rotWithShape="0">
                <a:schemeClr val="accent1">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舟山市</c:v>
                </c:pt>
                <c:pt idx="1">
                  <c:v>衢州市</c:v>
                </c:pt>
                <c:pt idx="2">
                  <c:v>丽水市</c:v>
                </c:pt>
                <c:pt idx="3">
                  <c:v>湖州市</c:v>
                </c:pt>
                <c:pt idx="4">
                  <c:v>嘉兴市</c:v>
                </c:pt>
                <c:pt idx="5">
                  <c:v>金华市</c:v>
                </c:pt>
                <c:pt idx="6">
                  <c:v>台州市</c:v>
                </c:pt>
                <c:pt idx="7">
                  <c:v>宁波市</c:v>
                </c:pt>
                <c:pt idx="8">
                  <c:v>温州市</c:v>
                </c:pt>
                <c:pt idx="9">
                  <c:v>杭州市</c:v>
                </c:pt>
                <c:pt idx="10">
                  <c:v>绍兴市</c:v>
                </c:pt>
              </c:strCache>
            </c:strRef>
          </c:cat>
          <c:val>
            <c:numRef>
              <c:f>Sheet1!$B$2:$B$12</c:f>
              <c:numCache>
                <c:formatCode>0.00%</c:formatCode>
                <c:ptCount val="11"/>
                <c:pt idx="0">
                  <c:v>1.2500000000000001E-2</c:v>
                </c:pt>
                <c:pt idx="1">
                  <c:v>2.8000000000000001E-2</c:v>
                </c:pt>
                <c:pt idx="2">
                  <c:v>2.7E-2</c:v>
                </c:pt>
                <c:pt idx="3">
                  <c:v>0.04</c:v>
                </c:pt>
                <c:pt idx="4">
                  <c:v>6.9599999999999995E-2</c:v>
                </c:pt>
                <c:pt idx="5">
                  <c:v>6.8000000000000005E-2</c:v>
                </c:pt>
                <c:pt idx="6">
                  <c:v>9.6100000000000005E-2</c:v>
                </c:pt>
                <c:pt idx="7">
                  <c:v>0.1215</c:v>
                </c:pt>
                <c:pt idx="8">
                  <c:v>0.14119999999999999</c:v>
                </c:pt>
                <c:pt idx="9">
                  <c:v>0.17649999999999999</c:v>
                </c:pt>
                <c:pt idx="10">
                  <c:v>0.21959999999999999</c:v>
                </c:pt>
              </c:numCache>
            </c:numRef>
          </c:val>
          <c:extLst>
            <c:ext xmlns:c16="http://schemas.microsoft.com/office/drawing/2014/chart" uri="{C3380CC4-5D6E-409C-BE32-E72D297353CC}">
              <c16:uniqueId val="{00000000-DF45-4DEE-81FC-5B6004433D2C}"/>
            </c:ext>
          </c:extLst>
        </c:ser>
        <c:ser>
          <c:idx val="1"/>
          <c:order val="1"/>
          <c:tx>
            <c:strRef>
              <c:f>Sheet1!$C$1</c:f>
              <c:strCache>
                <c:ptCount val="1"/>
                <c:pt idx="0">
                  <c:v>专科毕业生</c:v>
                </c:pt>
              </c:strCache>
            </c:strRef>
          </c:tx>
          <c:spPr>
            <a:solidFill>
              <a:schemeClr val="accent2"/>
            </a:solidFill>
            <a:ln>
              <a:noFill/>
            </a:ln>
            <a:effectLst>
              <a:outerShdw dist="63500" dir="19200000" algn="bl" rotWithShape="0">
                <a:schemeClr val="accent2">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舟山市</c:v>
                </c:pt>
                <c:pt idx="1">
                  <c:v>衢州市</c:v>
                </c:pt>
                <c:pt idx="2">
                  <c:v>丽水市</c:v>
                </c:pt>
                <c:pt idx="3">
                  <c:v>湖州市</c:v>
                </c:pt>
                <c:pt idx="4">
                  <c:v>嘉兴市</c:v>
                </c:pt>
                <c:pt idx="5">
                  <c:v>金华市</c:v>
                </c:pt>
                <c:pt idx="6">
                  <c:v>台州市</c:v>
                </c:pt>
                <c:pt idx="7">
                  <c:v>宁波市</c:v>
                </c:pt>
                <c:pt idx="8">
                  <c:v>温州市</c:v>
                </c:pt>
                <c:pt idx="9">
                  <c:v>杭州市</c:v>
                </c:pt>
                <c:pt idx="10">
                  <c:v>绍兴市</c:v>
                </c:pt>
              </c:strCache>
            </c:strRef>
          </c:cat>
          <c:val>
            <c:numRef>
              <c:f>Sheet1!$C$2:$C$12</c:f>
              <c:numCache>
                <c:formatCode>0.00%</c:formatCode>
                <c:ptCount val="11"/>
                <c:pt idx="0">
                  <c:v>1.1900000000000001E-2</c:v>
                </c:pt>
                <c:pt idx="1">
                  <c:v>3.5799999999999998E-2</c:v>
                </c:pt>
                <c:pt idx="2">
                  <c:v>4.48E-2</c:v>
                </c:pt>
                <c:pt idx="3">
                  <c:v>5.3699999999999998E-2</c:v>
                </c:pt>
                <c:pt idx="4">
                  <c:v>6.2700000000000006E-2</c:v>
                </c:pt>
                <c:pt idx="5">
                  <c:v>8.6599999999999996E-2</c:v>
                </c:pt>
                <c:pt idx="6">
                  <c:v>0.1075</c:v>
                </c:pt>
                <c:pt idx="7">
                  <c:v>7.7600000000000002E-2</c:v>
                </c:pt>
                <c:pt idx="8">
                  <c:v>0.191</c:v>
                </c:pt>
                <c:pt idx="9">
                  <c:v>0.14929999999999999</c:v>
                </c:pt>
                <c:pt idx="10">
                  <c:v>0.17910000000000001</c:v>
                </c:pt>
              </c:numCache>
            </c:numRef>
          </c:val>
          <c:extLst>
            <c:ext xmlns:c16="http://schemas.microsoft.com/office/drawing/2014/chart" uri="{C3380CC4-5D6E-409C-BE32-E72D297353CC}">
              <c16:uniqueId val="{00000001-DF45-4DEE-81FC-5B6004433D2C}"/>
            </c:ext>
          </c:extLst>
        </c:ser>
        <c:ser>
          <c:idx val="2"/>
          <c:order val="2"/>
          <c:tx>
            <c:strRef>
              <c:f>Sheet1!$D$1</c:f>
              <c:strCache>
                <c:ptCount val="1"/>
                <c:pt idx="0">
                  <c:v>总体</c:v>
                </c:pt>
              </c:strCache>
            </c:strRef>
          </c:tx>
          <c:spPr>
            <a:solidFill>
              <a:schemeClr val="accent3"/>
            </a:solidFill>
            <a:ln>
              <a:noFill/>
            </a:ln>
            <a:effectLst>
              <a:outerShdw dist="63500" dir="19200000" algn="bl" rotWithShape="0">
                <a:schemeClr val="accent3">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舟山市</c:v>
                </c:pt>
                <c:pt idx="1">
                  <c:v>衢州市</c:v>
                </c:pt>
                <c:pt idx="2">
                  <c:v>丽水市</c:v>
                </c:pt>
                <c:pt idx="3">
                  <c:v>湖州市</c:v>
                </c:pt>
                <c:pt idx="4">
                  <c:v>嘉兴市</c:v>
                </c:pt>
                <c:pt idx="5">
                  <c:v>金华市</c:v>
                </c:pt>
                <c:pt idx="6">
                  <c:v>台州市</c:v>
                </c:pt>
                <c:pt idx="7">
                  <c:v>宁波市</c:v>
                </c:pt>
                <c:pt idx="8">
                  <c:v>温州市</c:v>
                </c:pt>
                <c:pt idx="9">
                  <c:v>杭州市</c:v>
                </c:pt>
                <c:pt idx="10">
                  <c:v>绍兴市</c:v>
                </c:pt>
              </c:strCache>
            </c:strRef>
          </c:cat>
          <c:val>
            <c:numRef>
              <c:f>Sheet1!$D$2:$D$12</c:f>
              <c:numCache>
                <c:formatCode>0.00%</c:formatCode>
                <c:ptCount val="11"/>
                <c:pt idx="0">
                  <c:v>1.24E-2</c:v>
                </c:pt>
                <c:pt idx="1">
                  <c:v>2.92E-2</c:v>
                </c:pt>
                <c:pt idx="2">
                  <c:v>2.9600000000000001E-2</c:v>
                </c:pt>
                <c:pt idx="3">
                  <c:v>4.2000000000000003E-2</c:v>
                </c:pt>
                <c:pt idx="4">
                  <c:v>6.8599999999999994E-2</c:v>
                </c:pt>
                <c:pt idx="5">
                  <c:v>7.0800000000000002E-2</c:v>
                </c:pt>
                <c:pt idx="6">
                  <c:v>9.7699999999999995E-2</c:v>
                </c:pt>
                <c:pt idx="7">
                  <c:v>0.115</c:v>
                </c:pt>
                <c:pt idx="8">
                  <c:v>0.14860000000000001</c:v>
                </c:pt>
                <c:pt idx="9">
                  <c:v>0.17249999999999999</c:v>
                </c:pt>
                <c:pt idx="10">
                  <c:v>0.21360000000000001</c:v>
                </c:pt>
              </c:numCache>
            </c:numRef>
          </c:val>
          <c:extLst>
            <c:ext xmlns:c16="http://schemas.microsoft.com/office/drawing/2014/chart" uri="{C3380CC4-5D6E-409C-BE32-E72D297353CC}">
              <c16:uniqueId val="{00000002-DF45-4DEE-81FC-5B6004433D2C}"/>
            </c:ext>
          </c:extLst>
        </c:ser>
        <c:dLbls>
          <c:showLegendKey val="0"/>
          <c:showVal val="1"/>
          <c:showCatName val="0"/>
          <c:showSerName val="0"/>
          <c:showPercent val="0"/>
          <c:showBubbleSize val="0"/>
        </c:dLbls>
        <c:gapWidth val="126"/>
        <c:overlap val="-50"/>
        <c:axId val="966667952"/>
        <c:axId val="966669128"/>
      </c:barChart>
      <c:catAx>
        <c:axId val="9666679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66669128"/>
        <c:crosses val="autoZero"/>
        <c:auto val="1"/>
        <c:lblAlgn val="ctr"/>
        <c:lblOffset val="100"/>
        <c:noMultiLvlLbl val="0"/>
      </c:catAx>
      <c:valAx>
        <c:axId val="966669128"/>
        <c:scaling>
          <c:orientation val="minMax"/>
        </c:scaling>
        <c:delete val="1"/>
        <c:axPos val="b"/>
        <c:numFmt formatCode="0.00%" sourceLinked="1"/>
        <c:majorTickMark val="none"/>
        <c:minorTickMark val="none"/>
        <c:tickLblPos val="nextTo"/>
        <c:crossAx val="966667952"/>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68325378441797"/>
          <c:y val="2.69823282475447E-2"/>
          <c:w val="0.61342961342639102"/>
          <c:h val="0.93291782518283095"/>
        </c:manualLayout>
      </c:layout>
      <c:barChart>
        <c:barDir val="bar"/>
        <c:grouping val="clustered"/>
        <c:varyColors val="0"/>
        <c:ser>
          <c:idx val="0"/>
          <c:order val="0"/>
          <c:tx>
            <c:strRef>
              <c:f>Sheet1!$B$1</c:f>
              <c:strCache>
                <c:ptCount val="1"/>
                <c:pt idx="0">
                  <c:v>就业率</c:v>
                </c:pt>
              </c:strCache>
            </c:strRef>
          </c:tx>
          <c:spPr>
            <a:solidFill>
              <a:srgbClr val="95A9DC">
                <a:alpha val="26000"/>
              </a:srgbClr>
            </a:solidFill>
            <a:ln w="28575" cap="flat" cmpd="dbl">
              <a:solidFill>
                <a:srgbClr val="95A9DC"/>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产品问题</c:v>
                </c:pt>
                <c:pt idx="2">
                  <c:v>团队组建或管理问题</c:v>
                </c:pt>
                <c:pt idx="3">
                  <c:v>缺乏指导</c:v>
                </c:pt>
                <c:pt idx="4">
                  <c:v>资金问题</c:v>
                </c:pt>
                <c:pt idx="5">
                  <c:v>市场推广</c:v>
                </c:pt>
              </c:strCache>
            </c:strRef>
          </c:cat>
          <c:val>
            <c:numRef>
              <c:f>Sheet1!$B$2:$B$7</c:f>
              <c:numCache>
                <c:formatCode>0.00%</c:formatCode>
                <c:ptCount val="6"/>
                <c:pt idx="0">
                  <c:v>0.25</c:v>
                </c:pt>
                <c:pt idx="1">
                  <c:v>6.25E-2</c:v>
                </c:pt>
                <c:pt idx="2">
                  <c:v>0.125</c:v>
                </c:pt>
                <c:pt idx="3">
                  <c:v>0.125</c:v>
                </c:pt>
                <c:pt idx="4">
                  <c:v>0.4375</c:v>
                </c:pt>
                <c:pt idx="5">
                  <c:v>0.4375</c:v>
                </c:pt>
              </c:numCache>
            </c:numRef>
          </c:val>
          <c:extLst>
            <c:ext xmlns:c16="http://schemas.microsoft.com/office/drawing/2014/chart" uri="{C3380CC4-5D6E-409C-BE32-E72D297353CC}">
              <c16:uniqueId val="{00000000-2AE1-4DF6-9899-47E9CB16C95F}"/>
            </c:ext>
          </c:extLst>
        </c:ser>
        <c:dLbls>
          <c:showLegendKey val="0"/>
          <c:showVal val="1"/>
          <c:showCatName val="0"/>
          <c:showSerName val="0"/>
          <c:showPercent val="0"/>
          <c:showBubbleSize val="0"/>
        </c:dLbls>
        <c:gapWidth val="204"/>
        <c:overlap val="-39"/>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4F81BD">
                <a:lumMod val="40000"/>
                <a:lumOff val="60000"/>
              </a:srgb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solidFill>
            <a:schemeClr val="tx1">
              <a:lumMod val="75000"/>
              <a:lumOff val="25000"/>
            </a:schemeClr>
          </a:solidFill>
        </a:defRPr>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9176800748"/>
          <c:y val="6.3615593132825596E-2"/>
          <c:w val="0.82191634371241495"/>
          <c:h val="0.79827331009853297"/>
        </c:manualLayout>
      </c:layout>
      <c:lineChart>
        <c:grouping val="standard"/>
        <c:varyColors val="0"/>
        <c:ser>
          <c:idx val="0"/>
          <c:order val="0"/>
          <c:tx>
            <c:strRef>
              <c:f>Sheet1!$B$1</c:f>
              <c:strCache>
                <c:ptCount val="1"/>
                <c:pt idx="0">
                  <c:v>比例</c:v>
                </c:pt>
              </c:strCache>
            </c:strRef>
          </c:tx>
          <c:spPr>
            <a:ln w="12700" cap="rnd" cmpd="sng">
              <a:solidFill>
                <a:srgbClr val="40B8EC"/>
              </a:solidFill>
              <a:prstDash val="sysDash"/>
              <a:round/>
            </a:ln>
            <a:effectLst/>
          </c:spPr>
          <c:marker>
            <c:symbol val="circle"/>
            <c:size val="10"/>
            <c:spPr>
              <a:solidFill>
                <a:srgbClr val="4F81BD"/>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2001-3500元</c:v>
                </c:pt>
                <c:pt idx="2">
                  <c:v>3501-5000元</c:v>
                </c:pt>
                <c:pt idx="3">
                  <c:v>5001-6500元</c:v>
                </c:pt>
                <c:pt idx="4">
                  <c:v>6501-8000元</c:v>
                </c:pt>
                <c:pt idx="5">
                  <c:v>8001元及以上</c:v>
                </c:pt>
              </c:strCache>
            </c:strRef>
          </c:cat>
          <c:val>
            <c:numRef>
              <c:f>Sheet1!$B$2:$B$7</c:f>
              <c:numCache>
                <c:formatCode>0.00%</c:formatCode>
                <c:ptCount val="6"/>
                <c:pt idx="0">
                  <c:v>5.7000000000000002E-2</c:v>
                </c:pt>
                <c:pt idx="1">
                  <c:v>0.12330000000000001</c:v>
                </c:pt>
                <c:pt idx="2">
                  <c:v>0.24929999999999999</c:v>
                </c:pt>
                <c:pt idx="3">
                  <c:v>0.2427</c:v>
                </c:pt>
                <c:pt idx="4">
                  <c:v>0.1366</c:v>
                </c:pt>
                <c:pt idx="5">
                  <c:v>0.191</c:v>
                </c:pt>
              </c:numCache>
            </c:numRef>
          </c:val>
          <c:smooth val="1"/>
          <c:extLst>
            <c:ext xmlns:c16="http://schemas.microsoft.com/office/drawing/2014/chart" uri="{C3380CC4-5D6E-409C-BE32-E72D297353CC}">
              <c16:uniqueId val="{00000000-D8E6-4E8E-B43C-49FDFC86DC44}"/>
            </c:ext>
          </c:extLst>
        </c:ser>
        <c:dLbls>
          <c:showLegendKey val="0"/>
          <c:showVal val="1"/>
          <c:showCatName val="0"/>
          <c:showSerName val="0"/>
          <c:showPercent val="0"/>
          <c:showBubbleSize val="0"/>
        </c:dLbls>
        <c:marker val="1"/>
        <c:smooth val="0"/>
        <c:axId val="605060192"/>
        <c:axId val="1087560512"/>
      </c:lineChart>
      <c:catAx>
        <c:axId val="605060192"/>
        <c:scaling>
          <c:orientation val="minMax"/>
        </c:scaling>
        <c:delete val="0"/>
        <c:axPos val="b"/>
        <c:majorGridlines>
          <c:spPr>
            <a:ln w="9525" cap="flat" cmpd="sng" algn="ctr">
              <a:solidFill>
                <a:schemeClr val="bg1"/>
              </a:solidFill>
              <a:round/>
            </a:ln>
            <a:effectLst/>
          </c:spPr>
        </c:majorGridlines>
        <c:numFmt formatCode="General" sourceLinked="1"/>
        <c:majorTickMark val="in"/>
        <c:minorTickMark val="none"/>
        <c:tickLblPos val="nextTo"/>
        <c:spPr>
          <a:noFill/>
          <a:ln w="9525" cap="flat" cmpd="sng" algn="ctr">
            <a:solidFill>
              <a:srgbClr val="4F81BD"/>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Calibri" panose="020F0502020204030204" pitchFamily="2" charset="0"/>
                <a:ea typeface="宋体" panose="02010600030101010101" charset="-122"/>
                <a:cs typeface="微软雅黑" panose="020B0503020204020204" charset="-122"/>
                <a:sym typeface="微软雅黑" panose="020B0503020204020204" charset="-122"/>
              </a:defRPr>
            </a:pPr>
            <a:endParaRPr lang="zh-CN"/>
          </a:p>
        </c:txPr>
        <c:crossAx val="1087560512"/>
        <c:crosses val="autoZero"/>
        <c:auto val="1"/>
        <c:lblAlgn val="ctr"/>
        <c:lblOffset val="100"/>
        <c:noMultiLvlLbl val="0"/>
      </c:catAx>
      <c:valAx>
        <c:axId val="1087560512"/>
        <c:scaling>
          <c:orientation val="minMax"/>
          <c:max val="0.4"/>
          <c:min val="0"/>
        </c:scaling>
        <c:delete val="0"/>
        <c:axPos val="l"/>
        <c:numFmt formatCode="0.00%" sourceLinked="1"/>
        <c:majorTickMark val="in"/>
        <c:minorTickMark val="none"/>
        <c:tickLblPos val="nextTo"/>
        <c:spPr>
          <a:noFill/>
          <a:ln>
            <a:solidFill>
              <a:srgbClr val="4F81BD"/>
            </a:solid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crossAx val="605060192"/>
        <c:crosses val="autoZero"/>
        <c:crossBetween val="between"/>
        <c:majorUnit val="0.2"/>
      </c:valAx>
      <c:spPr>
        <a:solidFill>
          <a:schemeClr val="bg1">
            <a:alpha val="26000"/>
          </a:schemeClr>
        </a:solidFill>
        <a:ln>
          <a:solidFill>
            <a:schemeClr val="bg1">
              <a:alpha val="50000"/>
            </a:schemeClr>
          </a:solid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91007422433601"/>
          <c:y val="0"/>
          <c:w val="0.71787405158788498"/>
          <c:h val="0.95217040177670098"/>
        </c:manualLayout>
      </c:layout>
      <c:barChart>
        <c:barDir val="bar"/>
        <c:grouping val="clustered"/>
        <c:varyColors val="0"/>
        <c:ser>
          <c:idx val="0"/>
          <c:order val="0"/>
          <c:tx>
            <c:strRef>
              <c:f>Sheet1!$B$1</c:f>
              <c:strCache>
                <c:ptCount val="1"/>
                <c:pt idx="0">
                  <c:v>薪酬均值</c:v>
                </c:pt>
              </c:strCache>
            </c:strRef>
          </c:tx>
          <c:spPr>
            <a:blipFill>
              <a:blip xmlns:r="http://schemas.openxmlformats.org/officeDocument/2006/relationships" r:embed="rId1"/>
              <a:stretch>
                <a:fillRect/>
              </a:stretch>
            </a:blipFill>
            <a:ln>
              <a:noFill/>
            </a:ln>
          </c:spPr>
          <c:invertIfNegative val="0"/>
          <c:pictureOptions>
            <c:pictureFormat val="stack"/>
          </c:pictureOptions>
          <c:dPt>
            <c:idx val="0"/>
            <c:invertIfNegative val="0"/>
            <c:bubble3D val="0"/>
            <c:extLst>
              <c:ext xmlns:c16="http://schemas.microsoft.com/office/drawing/2014/chart" uri="{C3380CC4-5D6E-409C-BE32-E72D297353CC}">
                <c16:uniqueId val="{00000001-7F59-4877-A18F-B27B34D34716}"/>
              </c:ext>
            </c:extLst>
          </c:dPt>
          <c:dPt>
            <c:idx val="1"/>
            <c:invertIfNegative val="0"/>
            <c:bubble3D val="0"/>
            <c:extLst>
              <c:ext xmlns:c16="http://schemas.microsoft.com/office/drawing/2014/chart" uri="{C3380CC4-5D6E-409C-BE32-E72D297353CC}">
                <c16:uniqueId val="{00000003-7F59-4877-A18F-B27B34D34716}"/>
              </c:ext>
            </c:extLst>
          </c:dPt>
          <c:dPt>
            <c:idx val="2"/>
            <c:invertIfNegative val="0"/>
            <c:bubble3D val="0"/>
            <c:extLst>
              <c:ext xmlns:c16="http://schemas.microsoft.com/office/drawing/2014/chart" uri="{C3380CC4-5D6E-409C-BE32-E72D297353CC}">
                <c16:uniqueId val="{00000005-7F59-4877-A18F-B27B34D34716}"/>
              </c:ext>
            </c:extLst>
          </c:dPt>
          <c:dPt>
            <c:idx val="11"/>
            <c:invertIfNegative val="0"/>
            <c:bubble3D val="0"/>
            <c:spPr>
              <a:blipFill>
                <a:blip xmlns:r="http://schemas.openxmlformats.org/officeDocument/2006/relationships" r:embed="rId1"/>
                <a:stretch>
                  <a:fillRect/>
                </a:stretch>
              </a:blipFill>
              <a:ln>
                <a:noFill/>
                <a:round/>
              </a:ln>
            </c:spPr>
            <c:pictureOptions>
              <c:pictureFormat val="stack"/>
            </c:pictureOptions>
            <c:extLst>
              <c:ext xmlns:c16="http://schemas.microsoft.com/office/drawing/2014/chart" uri="{C3380CC4-5D6E-409C-BE32-E72D297353CC}">
                <c16:uniqueId val="{00000007-7F59-4877-A18F-B27B34D34716}"/>
              </c:ext>
            </c:extLst>
          </c:dPt>
          <c:dLbls>
            <c:spPr>
              <a:noFill/>
              <a:ln>
                <a:noFill/>
              </a:ln>
              <a:effectLst/>
            </c:spPr>
            <c:txPr>
              <a:bodyPr rot="0" spcFirstLastPara="1" vertOverflow="ellipsis" vert="horz" wrap="square" lIns="38099" tIns="19049" rIns="38099" bIns="19049" anchor="ctr" anchorCtr="1">
                <a:spAutoFit/>
              </a:bodyPr>
              <a:lstStyle/>
              <a:p>
                <a:pPr>
                  <a:defRPr lang="zh-CN" sz="900" b="0" i="0" u="none" strike="noStrike" kern="1200" baseline="0">
                    <a:solidFill>
                      <a:schemeClr val="tx1"/>
                    </a:solidFill>
                    <a:latin typeface="Calibri" panose="020F0502020204030204" pitchFamily="2"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Sheet1!$A$2:$A$15</c:f>
              <c:strCache>
                <c:ptCount val="14"/>
                <c:pt idx="0">
                  <c:v>马克思主义学院</c:v>
                </c:pt>
                <c:pt idx="1">
                  <c:v>纺织服装学院</c:v>
                </c:pt>
                <c:pt idx="2">
                  <c:v>生命科学学院</c:v>
                </c:pt>
                <c:pt idx="3">
                  <c:v>商学院</c:v>
                </c:pt>
                <c:pt idx="4">
                  <c:v>艺术学院</c:v>
                </c:pt>
                <c:pt idx="5">
                  <c:v>人文学院</c:v>
                </c:pt>
                <c:pt idx="6">
                  <c:v>机械与电气工程学院</c:v>
                </c:pt>
                <c:pt idx="7">
                  <c:v>外国语学院</c:v>
                </c:pt>
                <c:pt idx="8">
                  <c:v>医学院</c:v>
                </c:pt>
                <c:pt idx="9">
                  <c:v>数理信息学院</c:v>
                </c:pt>
                <c:pt idx="10">
                  <c:v>化学化工学院</c:v>
                </c:pt>
                <c:pt idx="11">
                  <c:v>教师教育学院</c:v>
                </c:pt>
                <c:pt idx="12">
                  <c:v>土木工程学院</c:v>
                </c:pt>
                <c:pt idx="13">
                  <c:v>兰亭书法艺术学院</c:v>
                </c:pt>
              </c:strCache>
            </c:strRef>
          </c:cat>
          <c:val>
            <c:numRef>
              <c:f>Sheet1!$B$2:$B$15</c:f>
              <c:numCache>
                <c:formatCode>General</c:formatCode>
                <c:ptCount val="14"/>
                <c:pt idx="0">
                  <c:v>5002.33</c:v>
                </c:pt>
                <c:pt idx="1">
                  <c:v>5214.4799999999996</c:v>
                </c:pt>
                <c:pt idx="2">
                  <c:v>5456.37</c:v>
                </c:pt>
                <c:pt idx="3">
                  <c:v>5484.28</c:v>
                </c:pt>
                <c:pt idx="4">
                  <c:v>5622.65</c:v>
                </c:pt>
                <c:pt idx="5">
                  <c:v>5730.52</c:v>
                </c:pt>
                <c:pt idx="6">
                  <c:v>5854.96</c:v>
                </c:pt>
                <c:pt idx="7">
                  <c:v>5976.45</c:v>
                </c:pt>
                <c:pt idx="8">
                  <c:v>6101.69</c:v>
                </c:pt>
                <c:pt idx="9">
                  <c:v>6577.64</c:v>
                </c:pt>
                <c:pt idx="10">
                  <c:v>6706.75</c:v>
                </c:pt>
                <c:pt idx="11">
                  <c:v>7090.87</c:v>
                </c:pt>
                <c:pt idx="12">
                  <c:v>7304.72</c:v>
                </c:pt>
                <c:pt idx="13">
                  <c:v>7445.12</c:v>
                </c:pt>
              </c:numCache>
            </c:numRef>
          </c:val>
          <c:extLst>
            <c:ext xmlns:c16="http://schemas.microsoft.com/office/drawing/2014/chart" uri="{C3380CC4-5D6E-409C-BE32-E72D297353CC}">
              <c16:uniqueId val="{00000008-7F59-4877-A18F-B27B34D34716}"/>
            </c:ext>
          </c:extLst>
        </c:ser>
        <c:dLbls>
          <c:showLegendKey val="0"/>
          <c:showVal val="0"/>
          <c:showCatName val="0"/>
          <c:showSerName val="0"/>
          <c:showPercent val="0"/>
          <c:showBubbleSize val="0"/>
        </c:dLbls>
        <c:gapWidth val="112"/>
        <c:overlap val="100"/>
        <c:axId val="1019"/>
        <c:axId val="1020"/>
      </c:barChart>
      <c:catAx>
        <c:axId val="1019"/>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20"/>
        <c:crosses val="autoZero"/>
        <c:auto val="1"/>
        <c:lblAlgn val="ctr"/>
        <c:lblOffset val="100"/>
        <c:noMultiLvlLbl val="0"/>
      </c:catAx>
      <c:valAx>
        <c:axId val="1020"/>
        <c:scaling>
          <c:orientation val="minMax"/>
          <c:max val="8000"/>
          <c:min val="0"/>
        </c:scaling>
        <c:delete val="0"/>
        <c:axPos val="b"/>
        <c:numFmt formatCode="0.00_);[Red]\(0.00\)"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19"/>
        <c:crosses val="autoZero"/>
        <c:crossBetween val="between"/>
        <c:minorUnit val="2000"/>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pPr>
      <a:endParaRPr lang="zh-CN"/>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91007422433601"/>
          <c:y val="0"/>
          <c:w val="0.65187496192015604"/>
          <c:h val="0.87214804339518603"/>
        </c:manualLayout>
      </c:layout>
      <c:barChart>
        <c:barDir val="bar"/>
        <c:grouping val="clustered"/>
        <c:varyColors val="0"/>
        <c:ser>
          <c:idx val="0"/>
          <c:order val="0"/>
          <c:tx>
            <c:strRef>
              <c:f>Sheet1!$B$1</c:f>
              <c:strCache>
                <c:ptCount val="1"/>
                <c:pt idx="0">
                  <c:v>薪酬均值</c:v>
                </c:pt>
              </c:strCache>
            </c:strRef>
          </c:tx>
          <c:spPr>
            <a:blipFill>
              <a:blip xmlns:r="http://schemas.openxmlformats.org/officeDocument/2006/relationships" r:embed="rId1"/>
              <a:stretch>
                <a:fillRect/>
              </a:stretch>
            </a:blipFill>
            <a:ln>
              <a:noFill/>
            </a:ln>
          </c:spPr>
          <c:invertIfNegative val="0"/>
          <c:pictureOptions>
            <c:pictureFormat val="stack"/>
          </c:pictureOptions>
          <c:dPt>
            <c:idx val="0"/>
            <c:invertIfNegative val="0"/>
            <c:bubble3D val="0"/>
            <c:extLst>
              <c:ext xmlns:c16="http://schemas.microsoft.com/office/drawing/2014/chart" uri="{C3380CC4-5D6E-409C-BE32-E72D297353CC}">
                <c16:uniqueId val="{00000001-8591-4F05-8E99-93C78AD76FB9}"/>
              </c:ext>
            </c:extLst>
          </c:dPt>
          <c:dPt>
            <c:idx val="1"/>
            <c:invertIfNegative val="0"/>
            <c:bubble3D val="0"/>
            <c:extLst>
              <c:ext xmlns:c16="http://schemas.microsoft.com/office/drawing/2014/chart" uri="{C3380CC4-5D6E-409C-BE32-E72D297353CC}">
                <c16:uniqueId val="{00000003-8591-4F05-8E99-93C78AD76FB9}"/>
              </c:ext>
            </c:extLst>
          </c:dPt>
          <c:dPt>
            <c:idx val="2"/>
            <c:invertIfNegative val="0"/>
            <c:bubble3D val="0"/>
            <c:extLst>
              <c:ext xmlns:c16="http://schemas.microsoft.com/office/drawing/2014/chart" uri="{C3380CC4-5D6E-409C-BE32-E72D297353CC}">
                <c16:uniqueId val="{00000005-8591-4F05-8E99-93C78AD76FB9}"/>
              </c:ext>
            </c:extLst>
          </c:dPt>
          <c:dLbls>
            <c:spPr>
              <a:noFill/>
              <a:ln>
                <a:noFill/>
              </a:ln>
              <a:effectLst/>
            </c:spPr>
            <c:txPr>
              <a:bodyPr rot="0" spcFirstLastPara="1" vertOverflow="ellipsis" vert="horz" wrap="square" lIns="38099" tIns="19049" rIns="38099" bIns="19049" anchor="ctr" anchorCtr="1">
                <a:spAutoFit/>
              </a:bodyPr>
              <a:lstStyle/>
              <a:p>
                <a:pPr>
                  <a:defRPr lang="zh-CN" sz="900" b="0" i="0" u="none" strike="noStrike" kern="1200" baseline="0">
                    <a:solidFill>
                      <a:schemeClr val="tx1"/>
                    </a:solidFill>
                    <a:latin typeface="Calibri" panose="020F0502020204030204" pitchFamily="2"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Sheet1!$A$2:$A$4</c:f>
              <c:strCache>
                <c:ptCount val="3"/>
                <c:pt idx="0">
                  <c:v>福建省</c:v>
                </c:pt>
                <c:pt idx="1">
                  <c:v>浙江省</c:v>
                </c:pt>
                <c:pt idx="2">
                  <c:v>上海市</c:v>
                </c:pt>
              </c:strCache>
            </c:strRef>
          </c:cat>
          <c:val>
            <c:numRef>
              <c:f>Sheet1!$B$2:$B$4</c:f>
              <c:numCache>
                <c:formatCode>0.00</c:formatCode>
                <c:ptCount val="3"/>
                <c:pt idx="0">
                  <c:v>5910.78</c:v>
                </c:pt>
                <c:pt idx="1">
                  <c:v>6047.09</c:v>
                </c:pt>
                <c:pt idx="2">
                  <c:v>7922</c:v>
                </c:pt>
              </c:numCache>
            </c:numRef>
          </c:val>
          <c:extLst>
            <c:ext xmlns:c16="http://schemas.microsoft.com/office/drawing/2014/chart" uri="{C3380CC4-5D6E-409C-BE32-E72D297353CC}">
              <c16:uniqueId val="{00000006-8591-4F05-8E99-93C78AD76FB9}"/>
            </c:ext>
          </c:extLst>
        </c:ser>
        <c:dLbls>
          <c:showLegendKey val="0"/>
          <c:showVal val="0"/>
          <c:showCatName val="0"/>
          <c:showSerName val="0"/>
          <c:showPercent val="0"/>
          <c:showBubbleSize val="0"/>
        </c:dLbls>
        <c:gapWidth val="112"/>
        <c:overlap val="100"/>
        <c:axId val="1019"/>
        <c:axId val="1020"/>
      </c:barChart>
      <c:catAx>
        <c:axId val="1019"/>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20"/>
        <c:crosses val="autoZero"/>
        <c:auto val="1"/>
        <c:lblAlgn val="ctr"/>
        <c:lblOffset val="100"/>
        <c:noMultiLvlLbl val="0"/>
      </c:catAx>
      <c:valAx>
        <c:axId val="1020"/>
        <c:scaling>
          <c:orientation val="minMax"/>
          <c:max val="8000"/>
          <c:min val="0"/>
        </c:scaling>
        <c:delete val="0"/>
        <c:axPos val="b"/>
        <c:numFmt formatCode="0.00_);[Red]\(0.00\)"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19"/>
        <c:crosses val="autoZero"/>
        <c:crossBetween val="between"/>
        <c:minorUnit val="2000"/>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pPr>
      <a:endParaRPr lang="zh-CN"/>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56414796125"/>
          <c:y val="6.0929999999999998E-2"/>
          <c:w val="0.58587587225242699"/>
          <c:h val="0.87214804339518603"/>
        </c:manualLayout>
      </c:layout>
      <c:barChart>
        <c:barDir val="bar"/>
        <c:grouping val="clustered"/>
        <c:varyColors val="0"/>
        <c:ser>
          <c:idx val="0"/>
          <c:order val="0"/>
          <c:tx>
            <c:strRef>
              <c:f>Sheet1!$B$1</c:f>
              <c:strCache>
                <c:ptCount val="1"/>
                <c:pt idx="0">
                  <c:v>薪酬均值</c:v>
                </c:pt>
              </c:strCache>
            </c:strRef>
          </c:tx>
          <c:spPr>
            <a:blipFill>
              <a:blip xmlns:r="http://schemas.openxmlformats.org/officeDocument/2006/relationships" r:embed="rId1"/>
              <a:stretch>
                <a:fillRect/>
              </a:stretch>
            </a:blipFill>
            <a:ln>
              <a:noFill/>
            </a:ln>
          </c:spPr>
          <c:invertIfNegative val="0"/>
          <c:pictureOptions>
            <c:pictureFormat val="stack"/>
          </c:pictureOptions>
          <c:dPt>
            <c:idx val="0"/>
            <c:invertIfNegative val="0"/>
            <c:bubble3D val="0"/>
            <c:extLst>
              <c:ext xmlns:c16="http://schemas.microsoft.com/office/drawing/2014/chart" uri="{C3380CC4-5D6E-409C-BE32-E72D297353CC}">
                <c16:uniqueId val="{00000001-7F2D-48EB-8672-C4B95CB3A682}"/>
              </c:ext>
            </c:extLst>
          </c:dPt>
          <c:dPt>
            <c:idx val="1"/>
            <c:invertIfNegative val="0"/>
            <c:bubble3D val="0"/>
            <c:extLst>
              <c:ext xmlns:c16="http://schemas.microsoft.com/office/drawing/2014/chart" uri="{C3380CC4-5D6E-409C-BE32-E72D297353CC}">
                <c16:uniqueId val="{00000003-7F2D-48EB-8672-C4B95CB3A682}"/>
              </c:ext>
            </c:extLst>
          </c:dPt>
          <c:dPt>
            <c:idx val="2"/>
            <c:invertIfNegative val="0"/>
            <c:bubble3D val="0"/>
            <c:extLst>
              <c:ext xmlns:c16="http://schemas.microsoft.com/office/drawing/2014/chart" uri="{C3380CC4-5D6E-409C-BE32-E72D297353CC}">
                <c16:uniqueId val="{00000005-7F2D-48EB-8672-C4B95CB3A682}"/>
              </c:ext>
            </c:extLst>
          </c:dPt>
          <c:dLbls>
            <c:numFmt formatCode="0.00_);[Red]\(0.00\)" sourceLinked="0"/>
            <c:spPr>
              <a:noFill/>
              <a:ln>
                <a:noFill/>
              </a:ln>
              <a:effectLst/>
            </c:spPr>
            <c:txPr>
              <a:bodyPr rot="0" spcFirstLastPara="1" vertOverflow="ellipsis" vert="horz" wrap="square" lIns="38099" tIns="19049" rIns="38099" bIns="19049"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医疗卫生单位</c:v>
                </c:pt>
                <c:pt idx="1">
                  <c:v>民营企业/个体</c:v>
                </c:pt>
                <c:pt idx="2">
                  <c:v>国有企业</c:v>
                </c:pt>
                <c:pt idx="3">
                  <c:v>其他事业单位</c:v>
                </c:pt>
                <c:pt idx="4">
                  <c:v>中初教育单位</c:v>
                </c:pt>
              </c:strCache>
            </c:strRef>
          </c:cat>
          <c:val>
            <c:numRef>
              <c:f>Sheet1!$B$2:$B$6</c:f>
              <c:numCache>
                <c:formatCode>General</c:formatCode>
                <c:ptCount val="5"/>
                <c:pt idx="0">
                  <c:v>5477.43</c:v>
                </c:pt>
                <c:pt idx="1">
                  <c:v>5967.43</c:v>
                </c:pt>
                <c:pt idx="2">
                  <c:v>6061.97</c:v>
                </c:pt>
                <c:pt idx="3">
                  <c:v>6276.61</c:v>
                </c:pt>
                <c:pt idx="4">
                  <c:v>6529.92</c:v>
                </c:pt>
              </c:numCache>
            </c:numRef>
          </c:val>
          <c:extLst>
            <c:ext xmlns:c16="http://schemas.microsoft.com/office/drawing/2014/chart" uri="{C3380CC4-5D6E-409C-BE32-E72D297353CC}">
              <c16:uniqueId val="{00000006-7F2D-48EB-8672-C4B95CB3A682}"/>
            </c:ext>
          </c:extLst>
        </c:ser>
        <c:dLbls>
          <c:showLegendKey val="0"/>
          <c:showVal val="0"/>
          <c:showCatName val="0"/>
          <c:showSerName val="0"/>
          <c:showPercent val="0"/>
          <c:showBubbleSize val="0"/>
        </c:dLbls>
        <c:gapWidth val="112"/>
        <c:overlap val="100"/>
        <c:axId val="1019"/>
        <c:axId val="1020"/>
      </c:barChart>
      <c:catAx>
        <c:axId val="1019"/>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20"/>
        <c:crosses val="autoZero"/>
        <c:auto val="1"/>
        <c:lblAlgn val="ctr"/>
        <c:lblOffset val="100"/>
        <c:noMultiLvlLbl val="0"/>
      </c:catAx>
      <c:valAx>
        <c:axId val="1020"/>
        <c:scaling>
          <c:orientation val="minMax"/>
          <c:max val="8000"/>
          <c:min val="0"/>
        </c:scaling>
        <c:delete val="0"/>
        <c:axPos val="b"/>
        <c:numFmt formatCode="0.00_);[Red]\(0.00\)"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19"/>
        <c:crosses val="autoZero"/>
        <c:crossBetween val="between"/>
        <c:minorUnit val="2000"/>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77308348103699"/>
          <c:y val="6.4214959531732202E-2"/>
          <c:w val="0.74414595846068299"/>
          <c:h val="0.79471167045541902"/>
        </c:manualLayout>
      </c:layout>
      <c:barChart>
        <c:barDir val="col"/>
        <c:grouping val="clustered"/>
        <c:varyColors val="0"/>
        <c:ser>
          <c:idx val="0"/>
          <c:order val="0"/>
          <c:tx>
            <c:strRef>
              <c:f>Sheet1!$B$1</c:f>
              <c:strCache>
                <c:ptCount val="1"/>
                <c:pt idx="0">
                  <c:v>值</c:v>
                </c:pt>
              </c:strCache>
            </c:strRef>
          </c:tx>
          <c:spPr>
            <a:blipFill>
              <a:blip xmlns:r="http://schemas.openxmlformats.org/officeDocument/2006/relationships" r:embed="rId4"/>
              <a:stretch>
                <a:fillRect/>
              </a:stretch>
            </a:blipFill>
            <a:ln>
              <a:noFill/>
            </a:ln>
            <a:effectLst>
              <a:outerShdw blurRad="76200" dir="18900000" sy="23000" kx="-1200000" algn="bl" rotWithShape="0">
                <a:prstClr val="black">
                  <a:alpha val="20000"/>
                </a:prstClr>
              </a:outerShdw>
            </a:effectLst>
          </c:spPr>
          <c:invertIfNegative val="0"/>
          <c:dLbls>
            <c:spPr>
              <a:blipFill rotWithShape="1">
                <a:blip xmlns:r="http://schemas.openxmlformats.org/officeDocument/2006/relationships" r:embed="rId5"/>
                <a:stretch>
                  <a:fillRect/>
                </a:stretch>
              </a:blip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AFAFA"/>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较多</c:v>
                </c:pt>
                <c:pt idx="1">
                  <c:v>一般</c:v>
                </c:pt>
                <c:pt idx="2">
                  <c:v>较少</c:v>
                </c:pt>
              </c:strCache>
            </c:strRef>
          </c:cat>
          <c:val>
            <c:numRef>
              <c:f>Sheet1!$B$2:$B$4</c:f>
              <c:numCache>
                <c:formatCode>0.00%</c:formatCode>
                <c:ptCount val="3"/>
                <c:pt idx="0">
                  <c:v>0.48699999999999999</c:v>
                </c:pt>
                <c:pt idx="1">
                  <c:v>0.4017</c:v>
                </c:pt>
                <c:pt idx="2">
                  <c:v>0.1113</c:v>
                </c:pt>
              </c:numCache>
            </c:numRef>
          </c:val>
          <c:extLst>
            <c:ext xmlns:c16="http://schemas.microsoft.com/office/drawing/2014/chart" uri="{C3380CC4-5D6E-409C-BE32-E72D297353CC}">
              <c16:uniqueId val="{00000000-1EB5-4E60-BFB8-57D893F83AD9}"/>
            </c:ext>
          </c:extLst>
        </c:ser>
        <c:dLbls>
          <c:showLegendKey val="0"/>
          <c:showVal val="1"/>
          <c:showCatName val="0"/>
          <c:showSerName val="0"/>
          <c:showPercent val="0"/>
          <c:showBubbleSize val="0"/>
        </c:dLbls>
        <c:gapWidth val="50"/>
        <c:overlap val="24"/>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mn-ea"/>
                <a:ea typeface="+mn-ea"/>
                <a:cs typeface="汉仪旗黑-55简" panose="00020600040101010101" charset="-122"/>
                <a:sym typeface="汉仪旗黑-55简" panose="00020600040101010101"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in"/>
        <c:tickLblPos val="nextTo"/>
        <c:crossAx val="985951680"/>
        <c:crosses val="autoZero"/>
        <c:crossBetween val="between"/>
      </c:valAx>
      <c:spPr>
        <a:noFill/>
        <a:ln>
          <a:noFill/>
        </a:ln>
        <a:effectLst/>
      </c:spPr>
    </c:plotArea>
    <c:plotVisOnly val="1"/>
    <c:dispBlanksAs val="gap"/>
    <c:showDLblsOverMax val="0"/>
  </c:chart>
  <c:spPr>
    <a:noFill/>
    <a:ln w="12700" cap="flat" cmpd="sng" algn="ctr">
      <a:noFill/>
      <a:prstDash val="solid"/>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6">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083731425002"/>
          <c:y val="0.10390967695303099"/>
          <c:w val="0.67813582878787504"/>
          <c:h val="0.89094217138520304"/>
        </c:manualLayout>
      </c:layout>
      <c:barChart>
        <c:barDir val="bar"/>
        <c:grouping val="percentStacked"/>
        <c:varyColors val="0"/>
        <c:ser>
          <c:idx val="0"/>
          <c:order val="0"/>
          <c:tx>
            <c:strRef>
              <c:f>Sheet1!$B$1</c:f>
              <c:strCache>
                <c:ptCount val="1"/>
                <c:pt idx="0">
                  <c:v>较多</c:v>
                </c:pt>
              </c:strCache>
            </c:strRef>
          </c:tx>
          <c:spPr>
            <a:solidFill>
              <a:srgbClr val="4F81BD"/>
            </a:solidFill>
            <a:ln>
              <a:noFill/>
            </a:ln>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外国语学院</c:v>
                </c:pt>
                <c:pt idx="1">
                  <c:v>生命科学学院</c:v>
                </c:pt>
                <c:pt idx="2">
                  <c:v>艺术学院</c:v>
                </c:pt>
                <c:pt idx="3">
                  <c:v>商学院</c:v>
                </c:pt>
                <c:pt idx="4">
                  <c:v>纺织服装学院</c:v>
                </c:pt>
                <c:pt idx="5">
                  <c:v>化学化工学院</c:v>
                </c:pt>
                <c:pt idx="6">
                  <c:v>兰亭书法艺术学院</c:v>
                </c:pt>
                <c:pt idx="7">
                  <c:v>人文学院</c:v>
                </c:pt>
                <c:pt idx="8">
                  <c:v>马克思主义学院</c:v>
                </c:pt>
                <c:pt idx="9">
                  <c:v>医学院</c:v>
                </c:pt>
                <c:pt idx="10">
                  <c:v>土木工程学院</c:v>
                </c:pt>
                <c:pt idx="11">
                  <c:v>数理信息学院</c:v>
                </c:pt>
                <c:pt idx="12">
                  <c:v>教师教育学院</c:v>
                </c:pt>
                <c:pt idx="13">
                  <c:v>机械与电气工程学院</c:v>
                </c:pt>
              </c:strCache>
            </c:strRef>
          </c:cat>
          <c:val>
            <c:numRef>
              <c:f>Sheet1!$B$2:$B$15</c:f>
              <c:numCache>
                <c:formatCode>0.00%</c:formatCode>
                <c:ptCount val="14"/>
                <c:pt idx="0">
                  <c:v>0.1404</c:v>
                </c:pt>
                <c:pt idx="1">
                  <c:v>0.28199999999999997</c:v>
                </c:pt>
                <c:pt idx="2">
                  <c:v>0.3377</c:v>
                </c:pt>
                <c:pt idx="3">
                  <c:v>0.37730000000000002</c:v>
                </c:pt>
                <c:pt idx="4">
                  <c:v>0.42309999999999998</c:v>
                </c:pt>
                <c:pt idx="5">
                  <c:v>0.46150000000000002</c:v>
                </c:pt>
                <c:pt idx="6">
                  <c:v>0.4667</c:v>
                </c:pt>
                <c:pt idx="7">
                  <c:v>0.48530000000000001</c:v>
                </c:pt>
                <c:pt idx="8">
                  <c:v>0.52380000000000004</c:v>
                </c:pt>
                <c:pt idx="9">
                  <c:v>0.56059999999999999</c:v>
                </c:pt>
                <c:pt idx="10">
                  <c:v>0.56869999999999998</c:v>
                </c:pt>
                <c:pt idx="11">
                  <c:v>0.62190000000000001</c:v>
                </c:pt>
                <c:pt idx="12">
                  <c:v>0.64359999999999995</c:v>
                </c:pt>
                <c:pt idx="13">
                  <c:v>0.748</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3E46-4EAF-BB54-3B55E23417E0}"/>
            </c:ext>
          </c:extLst>
        </c:ser>
        <c:ser>
          <c:idx val="1"/>
          <c:order val="1"/>
          <c:tx>
            <c:strRef>
              <c:f>Sheet1!$C$1</c:f>
              <c:strCache>
                <c:ptCount val="1"/>
                <c:pt idx="0">
                  <c:v>一般</c:v>
                </c:pt>
              </c:strCache>
            </c:strRef>
          </c:tx>
          <c:spPr>
            <a:solidFill>
              <a:srgbClr val="4BACC6"/>
            </a:solidFill>
            <a:ln>
              <a:noFill/>
            </a:ln>
          </c:spPr>
          <c:invertIfNegative val="1"/>
          <c:dLbls>
            <c:dLbl>
              <c:idx val="13"/>
              <c:layout>
                <c:manualLayout>
                  <c:x val="-9.10435871173323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46-4EAF-BB54-3B55E23417E0}"/>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外国语学院</c:v>
                </c:pt>
                <c:pt idx="1">
                  <c:v>生命科学学院</c:v>
                </c:pt>
                <c:pt idx="2">
                  <c:v>艺术学院</c:v>
                </c:pt>
                <c:pt idx="3">
                  <c:v>商学院</c:v>
                </c:pt>
                <c:pt idx="4">
                  <c:v>纺织服装学院</c:v>
                </c:pt>
                <c:pt idx="5">
                  <c:v>化学化工学院</c:v>
                </c:pt>
                <c:pt idx="6">
                  <c:v>兰亭书法艺术学院</c:v>
                </c:pt>
                <c:pt idx="7">
                  <c:v>人文学院</c:v>
                </c:pt>
                <c:pt idx="8">
                  <c:v>马克思主义学院</c:v>
                </c:pt>
                <c:pt idx="9">
                  <c:v>医学院</c:v>
                </c:pt>
                <c:pt idx="10">
                  <c:v>土木工程学院</c:v>
                </c:pt>
                <c:pt idx="11">
                  <c:v>数理信息学院</c:v>
                </c:pt>
                <c:pt idx="12">
                  <c:v>教师教育学院</c:v>
                </c:pt>
                <c:pt idx="13">
                  <c:v>机械与电气工程学院</c:v>
                </c:pt>
              </c:strCache>
            </c:strRef>
          </c:cat>
          <c:val>
            <c:numRef>
              <c:f>Sheet1!$C$2:$C$15</c:f>
              <c:numCache>
                <c:formatCode>0.00%</c:formatCode>
                <c:ptCount val="14"/>
                <c:pt idx="0">
                  <c:v>0.52629999999999999</c:v>
                </c:pt>
                <c:pt idx="1">
                  <c:v>0.47439999999999999</c:v>
                </c:pt>
                <c:pt idx="2">
                  <c:v>0.51949999999999996</c:v>
                </c:pt>
                <c:pt idx="3">
                  <c:v>0.49059999999999998</c:v>
                </c:pt>
                <c:pt idx="4">
                  <c:v>0.46150000000000002</c:v>
                </c:pt>
                <c:pt idx="5">
                  <c:v>0.5</c:v>
                </c:pt>
                <c:pt idx="6">
                  <c:v>0.43330000000000002</c:v>
                </c:pt>
                <c:pt idx="7">
                  <c:v>0.35289999999999999</c:v>
                </c:pt>
                <c:pt idx="8">
                  <c:v>0.42859999999999998</c:v>
                </c:pt>
                <c:pt idx="9">
                  <c:v>0.3468</c:v>
                </c:pt>
                <c:pt idx="10">
                  <c:v>0.39219999999999999</c:v>
                </c:pt>
                <c:pt idx="11">
                  <c:v>0.31929999999999997</c:v>
                </c:pt>
                <c:pt idx="12">
                  <c:v>0.28710000000000002</c:v>
                </c:pt>
                <c:pt idx="13">
                  <c:v>0.23580000000000001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3E46-4EAF-BB54-3B55E23417E0}"/>
            </c:ext>
          </c:extLst>
        </c:ser>
        <c:ser>
          <c:idx val="2"/>
          <c:order val="2"/>
          <c:tx>
            <c:strRef>
              <c:f>Sheet1!$D$1</c:f>
              <c:strCache>
                <c:ptCount val="1"/>
                <c:pt idx="0">
                  <c:v>较少</c:v>
                </c:pt>
              </c:strCache>
            </c:strRef>
          </c:tx>
          <c:spPr>
            <a:solidFill>
              <a:srgbClr val="93CDDD"/>
            </a:solidFill>
            <a:ln>
              <a:noFill/>
            </a:ln>
          </c:spPr>
          <c:invertIfNegative val="1"/>
          <c:dLbls>
            <c:dLbl>
              <c:idx val="0"/>
              <c:layout>
                <c:manualLayout>
                  <c:x val="-1.13296943935718E-2"/>
                  <c:y val="-5.30926466684374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46-4EAF-BB54-3B55E23417E0}"/>
                </c:ext>
              </c:extLst>
            </c:dLbl>
            <c:dLbl>
              <c:idx val="1"/>
              <c:layout>
                <c:manualLayout>
                  <c:x val="-1.13378684807255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46-4EAF-BB54-3B55E23417E0}"/>
                </c:ext>
              </c:extLst>
            </c:dLbl>
            <c:dLbl>
              <c:idx val="2"/>
              <c:layout>
                <c:manualLayout>
                  <c:x val="-6.794519369648830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46-4EAF-BB54-3B55E23417E0}"/>
                </c:ext>
              </c:extLst>
            </c:dLbl>
            <c:dLbl>
              <c:idx val="3"/>
              <c:layout>
                <c:manualLayout>
                  <c:x val="-1.1337868480725599E-2"/>
                  <c:y val="-9.697498834990100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46-4EAF-BB54-3B55E23417E0}"/>
                </c:ext>
              </c:extLst>
            </c:dLbl>
            <c:dLbl>
              <c:idx val="4"/>
              <c:layout>
                <c:manualLayout>
                  <c:x val="-6.802721088435370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46-4EAF-BB54-3B55E23417E0}"/>
                </c:ext>
              </c:extLst>
            </c:dLbl>
            <c:dLbl>
              <c:idx val="5"/>
              <c:layout>
                <c:manualLayout>
                  <c:x val="-1.8140589569161002E-2"/>
                  <c:y val="-4.84874941749505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46-4EAF-BB54-3B55E23417E0}"/>
                </c:ext>
              </c:extLst>
            </c:dLbl>
            <c:dLbl>
              <c:idx val="6"/>
              <c:layout>
                <c:manualLayout>
                  <c:x val="-2.2420379425941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46-4EAF-BB54-3B55E23417E0}"/>
                </c:ext>
              </c:extLst>
            </c:dLbl>
            <c:dLbl>
              <c:idx val="8"/>
              <c:layout>
                <c:manualLayout>
                  <c:x val="-2.50369864572663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46-4EAF-BB54-3B55E23417E0}"/>
                </c:ext>
              </c:extLst>
            </c:dLbl>
            <c:dLbl>
              <c:idx val="10"/>
              <c:layout>
                <c:manualLayout>
                  <c:x val="-9.10435871173323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46-4EAF-BB54-3B55E23417E0}"/>
                </c:ext>
              </c:extLst>
            </c:dLbl>
            <c:dLbl>
              <c:idx val="11"/>
              <c:layout>
                <c:manualLayout>
                  <c:x val="-9.10435871173323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46-4EAF-BB54-3B55E23417E0}"/>
                </c:ext>
              </c:extLst>
            </c:dLbl>
            <c:dLbl>
              <c:idx val="12"/>
              <c:layout>
                <c:manualLayout>
                  <c:x val="-1.36565380676E-2"/>
                  <c:y val="3.16255534471852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46-4EAF-BB54-3B55E23417E0}"/>
                </c:ext>
              </c:extLst>
            </c:dLbl>
            <c:dLbl>
              <c:idx val="13"/>
              <c:layout>
                <c:manualLayout>
                  <c:x val="-2.731307613519970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46-4EAF-BB54-3B55E23417E0}"/>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外国语学院</c:v>
                </c:pt>
                <c:pt idx="1">
                  <c:v>生命科学学院</c:v>
                </c:pt>
                <c:pt idx="2">
                  <c:v>艺术学院</c:v>
                </c:pt>
                <c:pt idx="3">
                  <c:v>商学院</c:v>
                </c:pt>
                <c:pt idx="4">
                  <c:v>纺织服装学院</c:v>
                </c:pt>
                <c:pt idx="5">
                  <c:v>化学化工学院</c:v>
                </c:pt>
                <c:pt idx="6">
                  <c:v>兰亭书法艺术学院</c:v>
                </c:pt>
                <c:pt idx="7">
                  <c:v>人文学院</c:v>
                </c:pt>
                <c:pt idx="8">
                  <c:v>马克思主义学院</c:v>
                </c:pt>
                <c:pt idx="9">
                  <c:v>医学院</c:v>
                </c:pt>
                <c:pt idx="10">
                  <c:v>土木工程学院</c:v>
                </c:pt>
                <c:pt idx="11">
                  <c:v>数理信息学院</c:v>
                </c:pt>
                <c:pt idx="12">
                  <c:v>教师教育学院</c:v>
                </c:pt>
                <c:pt idx="13">
                  <c:v>机械与电气工程学院</c:v>
                </c:pt>
              </c:strCache>
            </c:strRef>
          </c:cat>
          <c:val>
            <c:numRef>
              <c:f>Sheet1!$D$2:$D$15</c:f>
              <c:numCache>
                <c:formatCode>0.00%</c:formatCode>
                <c:ptCount val="14"/>
                <c:pt idx="0">
                  <c:v>0.33339999999999997</c:v>
                </c:pt>
                <c:pt idx="1">
                  <c:v>0.24349999999999999</c:v>
                </c:pt>
                <c:pt idx="2">
                  <c:v>0.1429</c:v>
                </c:pt>
                <c:pt idx="3">
                  <c:v>0.13200000000000001</c:v>
                </c:pt>
                <c:pt idx="4">
                  <c:v>0.1154</c:v>
                </c:pt>
                <c:pt idx="5">
                  <c:v>3.85E-2</c:v>
                </c:pt>
                <c:pt idx="6">
                  <c:v>0.1</c:v>
                </c:pt>
                <c:pt idx="7">
                  <c:v>0.1618</c:v>
                </c:pt>
                <c:pt idx="8">
                  <c:v>4.7600000000000003E-2</c:v>
                </c:pt>
                <c:pt idx="9">
                  <c:v>9.2399999999999996E-2</c:v>
                </c:pt>
                <c:pt idx="10">
                  <c:v>3.9199999999999999E-2</c:v>
                </c:pt>
                <c:pt idx="11">
                  <c:v>5.8799999999999998E-2</c:v>
                </c:pt>
                <c:pt idx="12">
                  <c:v>6.93E-2</c:v>
                </c:pt>
                <c:pt idx="13">
                  <c:v>1.6299999999999999E-2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F-3E46-4EAF-BB54-3B55E23417E0}"/>
            </c:ext>
          </c:extLst>
        </c:ser>
        <c:dLbls>
          <c:showLegendKey val="0"/>
          <c:showVal val="1"/>
          <c:showCatName val="0"/>
          <c:showSerName val="0"/>
          <c:showPercent val="0"/>
          <c:showBubbleSize val="0"/>
        </c:dLbls>
        <c:gapWidth val="104"/>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8997984"/>
        <c:crosses val="autoZero"/>
        <c:auto val="1"/>
        <c:lblAlgn val="ctr"/>
        <c:lblOffset val="100"/>
        <c:noMultiLvlLbl val="0"/>
      </c:catAx>
      <c:valAx>
        <c:axId val="608997984"/>
        <c:scaling>
          <c:orientation val="minMax"/>
        </c:scaling>
        <c:delete val="1"/>
        <c:axPos val="b"/>
        <c:numFmt formatCode="0%" sourceLinked="0"/>
        <c:majorTickMark val="out"/>
        <c:minorTickMark val="none"/>
        <c:tickLblPos val="nextTo"/>
        <c:crossAx val="608997592"/>
        <c:crosses val="autoZero"/>
        <c:crossBetween val="between"/>
      </c:valAx>
      <c:spPr>
        <a:noFill/>
        <a:ln>
          <a:noFill/>
        </a:ln>
      </c:spPr>
    </c:plotArea>
    <c:legend>
      <c:legendPos val="b"/>
      <c:layout>
        <c:manualLayout>
          <c:xMode val="edge"/>
          <c:yMode val="edge"/>
          <c:x val="0.33791257485781201"/>
          <c:y val="2.9224045232231402E-4"/>
          <c:w val="0.32409581441445801"/>
          <c:h val="5.3368494972284103E-2"/>
        </c:manualLayout>
      </c:layout>
      <c:overlay val="0"/>
      <c:spPr>
        <a:noFill/>
        <a:ln>
          <a:noFill/>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endParaRPr lang="zh-CN"/>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41761325671505E-2"/>
          <c:y val="8.0163017597483802E-2"/>
          <c:w val="0.88747828411065099"/>
          <c:h val="0.78881070245966101"/>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5109-48B4-9832-262BD15A68BD}"/>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5109-48B4-9832-262BD15A68BD}"/>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5109-48B4-9832-262BD15A68BD}"/>
              </c:ext>
            </c:extLst>
          </c:dPt>
          <c:dPt>
            <c:idx val="3"/>
            <c:invertIfNegative val="0"/>
            <c:bubble3D val="0"/>
            <c:spPr>
              <a:blipFill rotWithShape="1">
                <a:blip xmlns:r="http://schemas.openxmlformats.org/officeDocument/2006/relationships" r:embed="rId7"/>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7-5109-48B4-9832-262BD15A68BD}"/>
              </c:ext>
            </c:extLst>
          </c:dPt>
          <c:dPt>
            <c:idx val="4"/>
            <c:invertIfNegative val="0"/>
            <c:bubble3D val="0"/>
            <c:spPr>
              <a:blipFill rotWithShape="1">
                <a:blip xmlns:r="http://schemas.openxmlformats.org/officeDocument/2006/relationships" r:embed="rId8"/>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9-5109-48B4-9832-262BD15A68BD}"/>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完全相关</c:v>
                </c:pt>
                <c:pt idx="1">
                  <c:v>相关</c:v>
                </c:pt>
                <c:pt idx="2">
                  <c:v>基本相关</c:v>
                </c:pt>
                <c:pt idx="3">
                  <c:v>不太相关</c:v>
                </c:pt>
                <c:pt idx="4">
                  <c:v>完全不相关</c:v>
                </c:pt>
              </c:strCache>
            </c:strRef>
          </c:cat>
          <c:val>
            <c:numRef>
              <c:f>Sheet1!$B$2:$B$6</c:f>
              <c:numCache>
                <c:formatCode>0.00%</c:formatCode>
                <c:ptCount val="5"/>
                <c:pt idx="0">
                  <c:v>0.3609</c:v>
                </c:pt>
                <c:pt idx="1">
                  <c:v>0.25829999999999997</c:v>
                </c:pt>
                <c:pt idx="2">
                  <c:v>0.2104</c:v>
                </c:pt>
                <c:pt idx="3">
                  <c:v>0.1132</c:v>
                </c:pt>
                <c:pt idx="4">
                  <c:v>5.7299999999999997E-2</c:v>
                </c:pt>
              </c:numCache>
            </c:numRef>
          </c:val>
          <c:extLst>
            <c:ext xmlns:c16="http://schemas.microsoft.com/office/drawing/2014/chart" uri="{C3380CC4-5D6E-409C-BE32-E72D297353CC}">
              <c16:uniqueId val="{0000000A-5109-48B4-9832-262BD15A68BD}"/>
            </c:ext>
          </c:extLst>
        </c:ser>
        <c:dLbls>
          <c:showLegendKey val="0"/>
          <c:showVal val="1"/>
          <c:showCatName val="0"/>
          <c:showSerName val="0"/>
          <c:showPercent val="0"/>
          <c:showBubbleSize val="0"/>
        </c:dLbls>
        <c:gapWidth val="71"/>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9">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8190561750299"/>
          <c:y val="2.0556930383701998E-2"/>
          <c:w val="0.68066811416014905"/>
          <c:h val="0.96895813023372102"/>
        </c:manualLayout>
      </c:layout>
      <c:barChart>
        <c:barDir val="bar"/>
        <c:grouping val="clustered"/>
        <c:varyColors val="0"/>
        <c:ser>
          <c:idx val="0"/>
          <c:order val="0"/>
          <c:tx>
            <c:strRef>
              <c:f>Sheet1!$B$1</c:f>
              <c:strCache>
                <c:ptCount val="1"/>
                <c:pt idx="0">
                  <c:v>就业率</c:v>
                </c:pt>
              </c:strCache>
            </c:strRef>
          </c:tx>
          <c:spPr>
            <a:noFill/>
            <a:ln w="25400" cap="flat" cmpd="sng" algn="ctr">
              <a:solidFill>
                <a:schemeClr val="accent5">
                  <a:lumMod val="60000"/>
                  <a:lumOff val="4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商学院</c:v>
                </c:pt>
                <c:pt idx="1">
                  <c:v>纺织服装学院</c:v>
                </c:pt>
                <c:pt idx="2">
                  <c:v>土木工程学院</c:v>
                </c:pt>
                <c:pt idx="3">
                  <c:v>生命科学学院</c:v>
                </c:pt>
                <c:pt idx="4">
                  <c:v>机械与电气工程学院</c:v>
                </c:pt>
                <c:pt idx="5">
                  <c:v>兰亭书法艺术学院</c:v>
                </c:pt>
                <c:pt idx="6">
                  <c:v>外国语学院</c:v>
                </c:pt>
                <c:pt idx="7">
                  <c:v>化学化工学院</c:v>
                </c:pt>
                <c:pt idx="8">
                  <c:v>艺术学院</c:v>
                </c:pt>
                <c:pt idx="9">
                  <c:v>数理信息学院</c:v>
                </c:pt>
                <c:pt idx="10">
                  <c:v>人文学院</c:v>
                </c:pt>
                <c:pt idx="11">
                  <c:v>医学院</c:v>
                </c:pt>
                <c:pt idx="12">
                  <c:v>教师教育学院</c:v>
                </c:pt>
                <c:pt idx="13">
                  <c:v>马克思主义学院</c:v>
                </c:pt>
              </c:strCache>
            </c:strRef>
          </c:cat>
          <c:val>
            <c:numRef>
              <c:f>Sheet1!$B$2:$B$15</c:f>
              <c:numCache>
                <c:formatCode>0.00%</c:formatCode>
                <c:ptCount val="14"/>
                <c:pt idx="0">
                  <c:v>0.67349999999999999</c:v>
                </c:pt>
                <c:pt idx="1">
                  <c:v>0.7097</c:v>
                </c:pt>
                <c:pt idx="2">
                  <c:v>0.71879999999999999</c:v>
                </c:pt>
                <c:pt idx="3">
                  <c:v>0.7429</c:v>
                </c:pt>
                <c:pt idx="4">
                  <c:v>0.8095</c:v>
                </c:pt>
                <c:pt idx="5">
                  <c:v>0.81820000000000004</c:v>
                </c:pt>
                <c:pt idx="6">
                  <c:v>0.82050000000000001</c:v>
                </c:pt>
                <c:pt idx="7">
                  <c:v>0.82140000000000002</c:v>
                </c:pt>
                <c:pt idx="8">
                  <c:v>0.82220000000000004</c:v>
                </c:pt>
                <c:pt idx="9">
                  <c:v>0.86299999999999999</c:v>
                </c:pt>
                <c:pt idx="10">
                  <c:v>0.9556</c:v>
                </c:pt>
                <c:pt idx="11">
                  <c:v>0.95699999999999996</c:v>
                </c:pt>
                <c:pt idx="12">
                  <c:v>0.96630000000000005</c:v>
                </c:pt>
                <c:pt idx="13">
                  <c:v>1</c:v>
                </c:pt>
              </c:numCache>
            </c:numRef>
          </c:val>
          <c:extLst>
            <c:ext xmlns:c16="http://schemas.microsoft.com/office/drawing/2014/chart" uri="{C3380CC4-5D6E-409C-BE32-E72D297353CC}">
              <c16:uniqueId val="{00000000-096A-45DE-BE5C-EE9870104E4F}"/>
            </c:ext>
          </c:extLst>
        </c:ser>
        <c:dLbls>
          <c:showLegendKey val="0"/>
          <c:showVal val="1"/>
          <c:showCatName val="0"/>
          <c:showSerName val="0"/>
          <c:showPercent val="0"/>
          <c:showBubbleSize val="0"/>
        </c:dLbls>
        <c:gapWidth val="150"/>
        <c:overlap val="-44"/>
        <c:axId val="972182432"/>
        <c:axId val="972182824"/>
      </c:barChart>
      <c:catAx>
        <c:axId val="972182432"/>
        <c:scaling>
          <c:orientation val="minMax"/>
        </c:scaling>
        <c:delete val="0"/>
        <c:axPos val="l"/>
        <c:numFmt formatCode="General" sourceLinked="1"/>
        <c:majorTickMark val="out"/>
        <c:minorTickMark val="none"/>
        <c:tickLblPos val="nextTo"/>
        <c:spPr>
          <a:noFill/>
          <a:ln>
            <a:solidFill>
              <a:schemeClr val="accent5">
                <a:lumMod val="75000"/>
              </a:schemeClr>
            </a:solidFill>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a:noFill/>
            </a:ln>
            <a:effectLst/>
          </c:spPr>
        </c:majorGridlines>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accent1">
              <a:lumMod val="75000"/>
            </a:schemeClr>
          </a:solidFill>
        </a:defRPr>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504570408108302"/>
          <c:y val="2.14223879909748E-2"/>
          <c:w val="0.572160263494497"/>
          <c:h val="0.91595739838878498"/>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Calibri" panose="020F050202020403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不想找相关工作，因为收入待遇</c:v>
                </c:pt>
                <c:pt idx="2">
                  <c:v>想找相关工作，但是不符合要求</c:v>
                </c:pt>
                <c:pt idx="3">
                  <c:v>不想找相关工作，因为工作环境</c:v>
                </c:pt>
                <c:pt idx="4">
                  <c:v>不想找相关工作，因为个人兴趣</c:v>
                </c:pt>
                <c:pt idx="5">
                  <c:v>想找相关工作，但是机会太少</c:v>
                </c:pt>
              </c:strCache>
            </c:strRef>
          </c:cat>
          <c:val>
            <c:numRef>
              <c:f>Sheet1!$B$2:$B$7</c:f>
              <c:numCache>
                <c:formatCode>0.00%</c:formatCode>
                <c:ptCount val="6"/>
                <c:pt idx="0">
                  <c:v>7.8100000000000003E-2</c:v>
                </c:pt>
                <c:pt idx="1">
                  <c:v>7.0300000000000001E-2</c:v>
                </c:pt>
                <c:pt idx="2">
                  <c:v>0.1094</c:v>
                </c:pt>
                <c:pt idx="3">
                  <c:v>0.1328</c:v>
                </c:pt>
                <c:pt idx="4">
                  <c:v>0.2656</c:v>
                </c:pt>
                <c:pt idx="5">
                  <c:v>0.34379999999999999</c:v>
                </c:pt>
              </c:numCache>
            </c:numRef>
          </c:val>
          <c:extLst>
            <c:ext xmlns:c16="http://schemas.microsoft.com/office/drawing/2014/chart" uri="{C3380CC4-5D6E-409C-BE32-E72D297353CC}">
              <c16:uniqueId val="{00000000-2E07-48F3-A5DA-B3CB8101B980}"/>
            </c:ext>
          </c:extLst>
        </c:ser>
        <c:dLbls>
          <c:showLegendKey val="0"/>
          <c:showVal val="0"/>
          <c:showCatName val="0"/>
          <c:showSerName val="0"/>
          <c:showPercent val="0"/>
          <c:showBubbleSize val="0"/>
        </c:dLbls>
        <c:gapWidth val="100"/>
        <c:axId val="276477664"/>
        <c:axId val="276478224"/>
      </c:barChart>
      <c:catAx>
        <c:axId val="276477664"/>
        <c:scaling>
          <c:orientation val="minMax"/>
        </c:scaling>
        <c:delete val="0"/>
        <c:axPos val="l"/>
        <c:numFmt formatCode="General" sourceLinked="0"/>
        <c:majorTickMark val="none"/>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endParaRPr lang="zh-CN"/>
          </a:p>
        </c:txPr>
        <c:crossAx val="276478224"/>
        <c:crosses val="autoZero"/>
        <c:auto val="1"/>
        <c:lblAlgn val="ctr"/>
        <c:lblOffset val="100"/>
        <c:noMultiLvlLbl val="0"/>
      </c:catAx>
      <c:valAx>
        <c:axId val="276478224"/>
        <c:scaling>
          <c:orientation val="minMax"/>
          <c:min val="0"/>
        </c:scaling>
        <c:delete val="1"/>
        <c:axPos val="b"/>
        <c:numFmt formatCode="0.00%" sourceLinked="1"/>
        <c:majorTickMark val="in"/>
        <c:minorTickMark val="none"/>
        <c:tickLblPos val="nextTo"/>
        <c:crossAx val="2764776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839579635465101E-2"/>
          <c:y val="0.25221519441217399"/>
          <c:w val="0.92837089194535904"/>
          <c:h val="0.566667742351878"/>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0.95009999999999994</c:v>
                </c:pt>
                <c:pt idx="1">
                  <c:v>0.98529999999999995</c:v>
                </c:pt>
                <c:pt idx="2">
                  <c:v>0.95389999999999997</c:v>
                </c:pt>
              </c:numCache>
            </c:numRef>
          </c:val>
          <c:extLst>
            <c:ext xmlns:c16="http://schemas.microsoft.com/office/drawing/2014/chart" uri="{C3380CC4-5D6E-409C-BE32-E72D297353CC}">
              <c16:uniqueId val="{00000000-58AB-47C7-A43D-54FB4BAAFDBC}"/>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ax val="1"/>
          <c:min val="0"/>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157127991675E-2"/>
          <c:y val="0.11656262161542599"/>
          <c:w val="0.91129032258064502"/>
          <c:h val="0.759153743222855"/>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4"/>
              <a:stretch>
                <a:fillRect/>
              </a:stretch>
            </a:blipFill>
            <a:ln>
              <a:noFill/>
            </a:ln>
            <a:effectLst>
              <a:outerShdw blurRad="76200" dir="13500000" sy="23000" kx="1200000" algn="br" rotWithShape="0">
                <a:prstClr val="black">
                  <a:alpha val="20000"/>
                </a:prstClr>
              </a:outerShdw>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chemeClr val="tx1"/>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工作总体</c:v>
                </c:pt>
                <c:pt idx="1">
                  <c:v>工作内容</c:v>
                </c:pt>
                <c:pt idx="2">
                  <c:v>职业发展前景</c:v>
                </c:pt>
                <c:pt idx="3">
                  <c:v>薪酬</c:v>
                </c:pt>
              </c:strCache>
            </c:strRef>
          </c:cat>
          <c:val>
            <c:numRef>
              <c:f>Sheet1!$B$2:$B$5</c:f>
              <c:numCache>
                <c:formatCode>0.00%</c:formatCode>
                <c:ptCount val="4"/>
                <c:pt idx="0">
                  <c:v>0.87619999999999998</c:v>
                </c:pt>
                <c:pt idx="1">
                  <c:v>0.85219999999999996</c:v>
                </c:pt>
                <c:pt idx="2">
                  <c:v>0.84019999999999995</c:v>
                </c:pt>
                <c:pt idx="3">
                  <c:v>0.76559999999999995</c:v>
                </c:pt>
              </c:numCache>
            </c:numRef>
          </c:val>
          <c:extLst>
            <c:ext xmlns:c16="http://schemas.microsoft.com/office/drawing/2014/chart" uri="{C3380CC4-5D6E-409C-BE32-E72D297353CC}">
              <c16:uniqueId val="{00000000-CF34-421E-8873-DAB36ED1FB89}"/>
            </c:ext>
          </c:extLst>
        </c:ser>
        <c:dLbls>
          <c:showLegendKey val="0"/>
          <c:showVal val="0"/>
          <c:showCatName val="0"/>
          <c:showSerName val="0"/>
          <c:showPercent val="0"/>
          <c:showBubbleSize val="0"/>
        </c:dLbls>
        <c:gapWidth val="150"/>
        <c:overlap val="-30"/>
        <c:axId val="1384676840"/>
        <c:axId val="1384677232"/>
      </c:barChart>
      <c:catAx>
        <c:axId val="138467684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mn-ea"/>
                <a:ea typeface="+mn-ea"/>
                <a:cs typeface="汉仪旗黑-55简" panose="00020600040101010101" charset="-122"/>
                <a:sym typeface="汉仪旗黑-55简" panose="00020600040101010101" charset="-122"/>
              </a:defRPr>
            </a:pPr>
            <a:endParaRPr lang="zh-CN"/>
          </a:p>
        </c:txPr>
        <c:crossAx val="1384677232"/>
        <c:crosses val="autoZero"/>
        <c:auto val="1"/>
        <c:lblAlgn val="ctr"/>
        <c:lblOffset val="100"/>
        <c:noMultiLvlLbl val="0"/>
      </c:catAx>
      <c:valAx>
        <c:axId val="1384677232"/>
        <c:scaling>
          <c:orientation val="minMax"/>
          <c:min val="0.5"/>
        </c:scaling>
        <c:delete val="1"/>
        <c:axPos val="l"/>
        <c:numFmt formatCode="0.00%" sourceLinked="1"/>
        <c:majorTickMark val="out"/>
        <c:minorTickMark val="none"/>
        <c:tickLblPos val="nextTo"/>
        <c:crossAx val="1384676840"/>
        <c:crosses val="autoZero"/>
        <c:crossBetween val="between"/>
      </c:valAx>
      <c:spPr>
        <a:solidFill>
          <a:schemeClr val="bg1"/>
        </a:solidFill>
        <a:ln>
          <a:noFill/>
        </a:ln>
        <a:effectLst/>
      </c:spPr>
    </c:plotArea>
    <c:plotVisOnly val="1"/>
    <c:dispBlanksAs val="gap"/>
    <c:showDLblsOverMax val="0"/>
  </c:chart>
  <c:spPr>
    <a:noFill/>
    <a:ln w="60325" cap="flat" cmpd="sng" algn="ctr">
      <a:noFill/>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5">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2648743765801"/>
          <c:y val="0.102098202636951"/>
          <c:w val="0.77107194130854095"/>
          <c:h val="0.72608616905343004"/>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1"/>
            <c:invertIfNegative val="1"/>
            <c:bubble3D val="0"/>
            <c:spPr>
              <a:blipFill>
                <a:blip xmlns:r="http://schemas.openxmlformats.org/officeDocument/2006/relationships" r:embed="rId2"/>
                <a:stretch>
                  <a:fillRect/>
                </a:stretch>
              </a:blipFill>
            </c:spPr>
            <c:extLst>
              <c:ext xmlns:c16="http://schemas.microsoft.com/office/drawing/2014/chart" uri="{C3380CC4-5D6E-409C-BE32-E72D297353CC}">
                <c16:uniqueId val="{00000001-3045-4211-AF9A-E6CA432C7775}"/>
              </c:ext>
            </c:extLst>
          </c:dPt>
          <c:dPt>
            <c:idx val="2"/>
            <c:invertIfNegative val="1"/>
            <c:bubble3D val="0"/>
            <c:spPr>
              <a:blipFill>
                <a:blip xmlns:r="http://schemas.openxmlformats.org/officeDocument/2006/relationships" r:embed="rId3"/>
                <a:stretch>
                  <a:fillRect/>
                </a:stretch>
              </a:blipFill>
            </c:spPr>
            <c:extLst>
              <c:ext xmlns:c16="http://schemas.microsoft.com/office/drawing/2014/chart" uri="{C3380CC4-5D6E-409C-BE32-E72D297353CC}">
                <c16:uniqueId val="{00000003-3045-4211-AF9A-E6CA432C7775}"/>
              </c:ext>
            </c:extLst>
          </c:dPt>
          <c:dPt>
            <c:idx val="3"/>
            <c:invertIfNegative val="1"/>
            <c:bubble3D val="0"/>
            <c:spPr>
              <a:blipFill>
                <a:blip xmlns:r="http://schemas.openxmlformats.org/officeDocument/2006/relationships" r:embed="rId4"/>
                <a:stretch>
                  <a:fillRect/>
                </a:stretch>
              </a:blipFill>
            </c:spPr>
            <c:extLst>
              <c:ext xmlns:c16="http://schemas.microsoft.com/office/drawing/2014/chart" uri="{C3380CC4-5D6E-409C-BE32-E72D297353CC}">
                <c16:uniqueId val="{00000005-3045-4211-AF9A-E6CA432C7775}"/>
              </c:ext>
            </c:extLst>
          </c:dPt>
          <c:dPt>
            <c:idx val="4"/>
            <c:invertIfNegative val="1"/>
            <c:bubble3D val="0"/>
            <c:spPr>
              <a:blipFill>
                <a:blip xmlns:r="http://schemas.openxmlformats.org/officeDocument/2006/relationships" r:embed="rId5"/>
                <a:stretch>
                  <a:fillRect/>
                </a:stretch>
              </a:blipFill>
            </c:spPr>
            <c:extLst>
              <c:ext xmlns:c16="http://schemas.microsoft.com/office/drawing/2014/chart" uri="{C3380CC4-5D6E-409C-BE32-E72D297353CC}">
                <c16:uniqueId val="{00000007-3045-4211-AF9A-E6CA432C7775}"/>
              </c:ext>
            </c:extLst>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非常符合</c:v>
                </c:pt>
                <c:pt idx="1">
                  <c:v>符合</c:v>
                </c:pt>
                <c:pt idx="2">
                  <c:v>比较符合</c:v>
                </c:pt>
                <c:pt idx="3">
                  <c:v>不太符合</c:v>
                </c:pt>
                <c:pt idx="4">
                  <c:v>非常不符合</c:v>
                </c:pt>
              </c:strCache>
            </c:strRef>
          </c:cat>
          <c:val>
            <c:numRef>
              <c:f>Sheet1!$B$2:$B$6</c:f>
              <c:numCache>
                <c:formatCode>0.00%</c:formatCode>
                <c:ptCount val="5"/>
                <c:pt idx="0">
                  <c:v>0.14249999999999999</c:v>
                </c:pt>
                <c:pt idx="1">
                  <c:v>0.28100000000000003</c:v>
                </c:pt>
                <c:pt idx="2">
                  <c:v>0.40350000000000003</c:v>
                </c:pt>
                <c:pt idx="3">
                  <c:v>0.1545</c:v>
                </c:pt>
                <c:pt idx="4">
                  <c:v>1.8599999999999998E-2</c:v>
                </c:pt>
              </c:numCache>
            </c:numRef>
          </c:val>
          <c:extLst>
            <c:ext xmlns:c16="http://schemas.microsoft.com/office/drawing/2014/chart" uri="{C3380CC4-5D6E-409C-BE32-E72D297353CC}">
              <c16:uniqueId val="{00000008-3045-4211-AF9A-E6CA432C7775}"/>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6">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83525136281E-2"/>
          <c:y val="1.5944268648661901E-3"/>
          <c:w val="0.95373955178679604"/>
          <c:h val="0.99840557313513401"/>
        </c:manualLayout>
      </c:layout>
      <c:ofPieChart>
        <c:ofPieType val="pie"/>
        <c:varyColors val="1"/>
        <c:ser>
          <c:idx val="0"/>
          <c:order val="0"/>
          <c:tx>
            <c:strRef>
              <c:f>Sheet1!$B$1</c:f>
              <c:strCache>
                <c:ptCount val="1"/>
                <c:pt idx="0">
                  <c:v>销售额</c:v>
                </c:pt>
              </c:strCache>
            </c:strRef>
          </c:tx>
          <c:dPt>
            <c:idx val="0"/>
            <c:bubble3D val="0"/>
            <c:spPr>
              <a:solidFill>
                <a:schemeClr val="accent1"/>
              </a:solidFill>
              <a:ln>
                <a:noFill/>
              </a:ln>
              <a:effectLst/>
            </c:spPr>
            <c:extLst>
              <c:ext xmlns:c16="http://schemas.microsoft.com/office/drawing/2014/chart" uri="{C3380CC4-5D6E-409C-BE32-E72D297353CC}">
                <c16:uniqueId val="{00000001-DE6E-440E-BCB1-7C495D2AFFDE}"/>
              </c:ext>
            </c:extLst>
          </c:dPt>
          <c:dPt>
            <c:idx val="1"/>
            <c:bubble3D val="0"/>
            <c:spPr>
              <a:solidFill>
                <a:schemeClr val="tx2">
                  <a:lumMod val="60000"/>
                  <a:lumOff val="40000"/>
                </a:schemeClr>
              </a:solidFill>
              <a:ln>
                <a:noFill/>
              </a:ln>
              <a:effectLst/>
            </c:spPr>
            <c:extLst>
              <c:ext xmlns:c16="http://schemas.microsoft.com/office/drawing/2014/chart" uri="{C3380CC4-5D6E-409C-BE32-E72D297353CC}">
                <c16:uniqueId val="{00000003-DE6E-440E-BCB1-7C495D2AFFDE}"/>
              </c:ext>
            </c:extLst>
          </c:dPt>
          <c:dPt>
            <c:idx val="2"/>
            <c:bubble3D val="0"/>
            <c:spPr>
              <a:solidFill>
                <a:schemeClr val="accent5"/>
              </a:solidFill>
              <a:ln>
                <a:noFill/>
              </a:ln>
              <a:effectLst/>
            </c:spPr>
            <c:extLst>
              <c:ext xmlns:c16="http://schemas.microsoft.com/office/drawing/2014/chart" uri="{C3380CC4-5D6E-409C-BE32-E72D297353CC}">
                <c16:uniqueId val="{00000005-DE6E-440E-BCB1-7C495D2AFFDE}"/>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DE6E-440E-BCB1-7C495D2AFFDE}"/>
              </c:ext>
            </c:extLst>
          </c:dPt>
          <c:dLbls>
            <c:dLbl>
              <c:idx val="0"/>
              <c:layout>
                <c:manualLayout>
                  <c:x val="0.14834209874709101"/>
                  <c:y val="-2.0942683211719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bg1"/>
                      </a:solidFill>
                      <a:latin typeface="+mn-lt"/>
                      <a:ea typeface="+mn-ea"/>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24897435897436"/>
                      <c:h val="0.249221183800623"/>
                    </c:manualLayout>
                  </c15:layout>
                </c:ext>
                <c:ext xmlns:c16="http://schemas.microsoft.com/office/drawing/2014/chart" uri="{C3380CC4-5D6E-409C-BE32-E72D297353CC}">
                  <c16:uniqueId val="{00000001-DE6E-440E-BCB1-7C495D2AFFDE}"/>
                </c:ext>
              </c:extLst>
            </c:dLbl>
            <c:dLbl>
              <c:idx val="1"/>
              <c:layout>
                <c:manualLayout>
                  <c:x val="0.13873520526915301"/>
                  <c:y val="-0.10908191449890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6E-440E-BCB1-7C495D2AFFDE}"/>
                </c:ext>
              </c:extLst>
            </c:dLbl>
            <c:dLbl>
              <c:idx val="2"/>
              <c:layout>
                <c:manualLayout>
                  <c:x val="-6.12586539890062E-2"/>
                  <c:y val="0.18216459853513101"/>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bg1"/>
                      </a:solidFill>
                      <a:latin typeface="+mn-lt"/>
                      <a:ea typeface="+mn-ea"/>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208428465309761"/>
                      <c:h val="0.20244328097731201"/>
                    </c:manualLayout>
                  </c15:layout>
                </c:ext>
                <c:ext xmlns:c16="http://schemas.microsoft.com/office/drawing/2014/chart" uri="{C3380CC4-5D6E-409C-BE32-E72D297353CC}">
                  <c16:uniqueId val="{00000005-DE6E-440E-BCB1-7C495D2AFFDE}"/>
                </c:ext>
              </c:extLst>
            </c:dLbl>
            <c:dLbl>
              <c:idx val="3"/>
              <c:layout>
                <c:manualLayout>
                  <c:x val="-0.120024364878918"/>
                  <c:y val="5.4966951114239698E-7"/>
                </c:manualLayout>
              </c:layout>
              <c:tx>
                <c:rich>
                  <a:bodyPr rot="0" spcFirstLastPara="1" vertOverflow="ellipsis" vert="horz" wrap="square" lIns="38100" tIns="19050" rIns="38100" bIns="19050" anchor="ctr" anchorCtr="1">
                    <a:noAutofit/>
                  </a:bodyPr>
                  <a:lstStyle/>
                  <a:p>
                    <a:r>
                      <a:rPr lang="zh-CN" altLang="en-US" sz="900">
                        <a:solidFill>
                          <a:schemeClr val="bg1"/>
                        </a:solidFill>
                        <a:latin typeface="+mn-lt"/>
                        <a:ea typeface="+mn-ea"/>
                      </a:rPr>
                      <a:t>离职率</a:t>
                    </a:r>
                    <a:r>
                      <a:rPr lang="en-US" altLang="zh-CN" sz="900">
                        <a:solidFill>
                          <a:schemeClr val="bg1"/>
                        </a:solidFill>
                        <a:latin typeface="+mn-lt"/>
                        <a:ea typeface="+mn-ea"/>
                      </a:rPr>
                      <a:t>,</a:t>
                    </a:r>
                  </a:p>
                  <a:p>
                    <a:fld id="{8291F69F-FD34-4914-BF75-02A18CD97E67}" type="VALUE">
                      <a:rPr lang="en-US" altLang="zh-CN" sz="900">
                        <a:solidFill>
                          <a:schemeClr val="bg1"/>
                        </a:solidFill>
                        <a:latin typeface="+mn-lt"/>
                        <a:ea typeface="+mn-ea"/>
                      </a:rPr>
                      <a:pPr/>
                      <a:t>[值]</a:t>
                    </a:fld>
                    <a:endParaRPr lang="zh-CN" altLang="en-US"/>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19126826127866"/>
                      <c:h val="0.21441453326187601"/>
                    </c:manualLayout>
                  </c15:layout>
                  <c15:dlblFieldTable/>
                  <c15:showDataLabelsRange val="0"/>
                </c:ext>
                <c:ext xmlns:c16="http://schemas.microsoft.com/office/drawing/2014/chart" uri="{C3380CC4-5D6E-409C-BE32-E72D297353CC}">
                  <c16:uniqueId val="{00000007-DE6E-440E-BCB1-7C495D2AFFD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mn-lt"/>
                    <a:ea typeface="+mn-ea"/>
                    <a:cs typeface="+mn-cs"/>
                  </a:defRPr>
                </a:pPr>
                <a:endParaRPr lang="zh-CN"/>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Sheet1!$A$2:$A$4</c:f>
              <c:strCache>
                <c:ptCount val="3"/>
                <c:pt idx="0">
                  <c:v>没换过</c:v>
                </c:pt>
                <c:pt idx="1">
                  <c:v>1 个</c:v>
                </c:pt>
                <c:pt idx="2">
                  <c:v>2 个</c:v>
                </c:pt>
              </c:strCache>
            </c:strRef>
          </c:cat>
          <c:val>
            <c:numRef>
              <c:f>Sheet1!$B$2:$B$4</c:f>
              <c:numCache>
                <c:formatCode>0.00%</c:formatCode>
                <c:ptCount val="3"/>
                <c:pt idx="0">
                  <c:v>0.91900000000000004</c:v>
                </c:pt>
                <c:pt idx="1">
                  <c:v>5.8999999999999997E-2</c:v>
                </c:pt>
                <c:pt idx="2">
                  <c:v>2.1999999999999999E-2</c:v>
                </c:pt>
              </c:numCache>
            </c:numRef>
          </c:val>
          <c:extLst>
            <c:ext xmlns:c16="http://schemas.microsoft.com/office/drawing/2014/chart" uri="{C3380CC4-5D6E-409C-BE32-E72D297353CC}">
              <c16:uniqueId val="{00000008-DE6E-440E-BCB1-7C495D2AFFDE}"/>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rgbClr val="A6A6A6"/>
              </a:solidFill>
              <a:prstDash val="solid"/>
              <a:round/>
            </a:ln>
            <a:effectLst/>
          </c:spPr>
        </c:serLines>
      </c:of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40451200968401"/>
          <c:y val="3.1756583097735901E-2"/>
          <c:w val="0.65038757387111601"/>
          <c:h val="0.931568494590995"/>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w="12700">
              <a:solidFill>
                <a:srgbClr val="FBFFFF"/>
              </a:solidFill>
            </a:ln>
            <a:effectLst/>
            <a:sp3d contourW="12700"/>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被单位裁员或解聘</c:v>
                </c:pt>
                <c:pt idx="1">
                  <c:v>工资福利较差</c:v>
                </c:pt>
                <c:pt idx="2">
                  <c:v>其他</c:v>
                </c:pt>
                <c:pt idx="3">
                  <c:v>公司氛围不好</c:v>
                </c:pt>
                <c:pt idx="4">
                  <c:v>工作内容不喜欢</c:v>
                </c:pt>
                <c:pt idx="5">
                  <c:v>发展前景有限</c:v>
                </c:pt>
              </c:strCache>
            </c:strRef>
          </c:cat>
          <c:val>
            <c:numRef>
              <c:f>Sheet1!$B$2:$B$7</c:f>
              <c:numCache>
                <c:formatCode>0.00%</c:formatCode>
                <c:ptCount val="6"/>
                <c:pt idx="0">
                  <c:v>5.0799999999999998E-2</c:v>
                </c:pt>
                <c:pt idx="1">
                  <c:v>6.7799999999999999E-2</c:v>
                </c:pt>
                <c:pt idx="2">
                  <c:v>0.1356</c:v>
                </c:pt>
                <c:pt idx="3">
                  <c:v>0.16950000000000001</c:v>
                </c:pt>
                <c:pt idx="4">
                  <c:v>0.2034</c:v>
                </c:pt>
                <c:pt idx="5">
                  <c:v>0.37290000000000001</c:v>
                </c:pt>
              </c:numCache>
            </c:numRef>
          </c:val>
          <c:extLst>
            <c:ext xmlns:c16="http://schemas.microsoft.com/office/drawing/2014/chart" uri="{C3380CC4-5D6E-409C-BE32-E72D297353CC}">
              <c16:uniqueId val="{00000000-145B-429B-B502-C0BF7A547074}"/>
            </c:ext>
          </c:extLst>
        </c:ser>
        <c:dLbls>
          <c:showLegendKey val="0"/>
          <c:showVal val="1"/>
          <c:showCatName val="0"/>
          <c:showSerName val="0"/>
          <c:showPercent val="0"/>
          <c:showBubbleSize val="0"/>
        </c:dLbls>
        <c:gapWidth val="138"/>
        <c:overlap val="-18"/>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9F9F9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solidFill>
                <a:uFill>
                  <a:solidFill>
                    <a:schemeClr val="tx1">
                      <a:lumMod val="65000"/>
                      <a:lumOff val="35000"/>
                    </a:schemeClr>
                  </a:solidFill>
                </a:u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cap="flat" cmpd="sng" algn="ctr">
              <a:solidFill>
                <a:srgbClr val="A7A7A7">
                  <a:alpha val="60000"/>
                </a:srgbClr>
              </a:solidFill>
              <a:prstDash val="dash"/>
              <a:round/>
            </a:ln>
            <a:effectLst/>
          </c:spPr>
        </c:majorGridlines>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b="1">
          <a:solidFill>
            <a:srgbClr val="50505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07580968708201"/>
          <c:y val="0.103784356332313"/>
          <c:w val="0.48866810002326"/>
          <c:h val="0.80586734892559797"/>
        </c:manualLayout>
      </c:layout>
      <c:pieChart>
        <c:varyColors val="1"/>
        <c:ser>
          <c:idx val="0"/>
          <c:order val="0"/>
          <c:tx>
            <c:strRef>
              <c:f>Sheet1!$B$1</c:f>
              <c:strCache>
                <c:ptCount val="1"/>
                <c:pt idx="0">
                  <c:v>列1</c:v>
                </c:pt>
              </c:strCache>
            </c:strRef>
          </c:tx>
          <c:spPr>
            <a:solidFill>
              <a:srgbClr val="FF8230"/>
            </a:solidFill>
            <a:ln w="19050">
              <a:noFill/>
            </a:ln>
          </c:spPr>
          <c:dPt>
            <c:idx val="0"/>
            <c:bubble3D val="0"/>
            <c:spPr>
              <a:solidFill>
                <a:srgbClr val="2A97DA">
                  <a:alpha val="80000"/>
                </a:srgbClr>
              </a:solidFill>
              <a:ln w="19050">
                <a:noFill/>
              </a:ln>
              <a:effectLst/>
            </c:spPr>
            <c:extLst>
              <c:ext xmlns:c16="http://schemas.microsoft.com/office/drawing/2014/chart" uri="{C3380CC4-5D6E-409C-BE32-E72D297353CC}">
                <c16:uniqueId val="{00000001-E001-4698-90FA-D0140F859A36}"/>
              </c:ext>
            </c:extLst>
          </c:dPt>
          <c:dPt>
            <c:idx val="1"/>
            <c:bubble3D val="0"/>
            <c:spPr>
              <a:solidFill>
                <a:srgbClr val="17BBEE">
                  <a:alpha val="80000"/>
                </a:srgbClr>
              </a:solidFill>
              <a:ln w="19050">
                <a:noFill/>
              </a:ln>
              <a:effectLst/>
            </c:spPr>
            <c:extLst>
              <c:ext xmlns:c16="http://schemas.microsoft.com/office/drawing/2014/chart" uri="{C3380CC4-5D6E-409C-BE32-E72D297353CC}">
                <c16:uniqueId val="{00000003-E001-4698-90FA-D0140F859A36}"/>
              </c:ext>
            </c:extLst>
          </c:dPt>
          <c:dPt>
            <c:idx val="2"/>
            <c:bubble3D val="0"/>
            <c:spPr>
              <a:solidFill>
                <a:srgbClr val="56D1E1">
                  <a:alpha val="80000"/>
                </a:srgbClr>
              </a:solidFill>
              <a:ln w="19050">
                <a:noFill/>
              </a:ln>
              <a:effectLst/>
            </c:spPr>
            <c:extLst>
              <c:ext xmlns:c16="http://schemas.microsoft.com/office/drawing/2014/chart" uri="{C3380CC4-5D6E-409C-BE32-E72D297353CC}">
                <c16:uniqueId val="{00000005-E001-4698-90FA-D0140F859A36}"/>
              </c:ext>
            </c:extLst>
          </c:dPt>
          <c:dPt>
            <c:idx val="3"/>
            <c:bubble3D val="0"/>
            <c:spPr>
              <a:solidFill>
                <a:srgbClr val="51CDB5">
                  <a:alpha val="80000"/>
                </a:srgbClr>
              </a:solidFill>
              <a:ln w="19050">
                <a:noFill/>
              </a:ln>
              <a:effectLst/>
            </c:spPr>
            <c:extLst>
              <c:ext xmlns:c16="http://schemas.microsoft.com/office/drawing/2014/chart" uri="{C3380CC4-5D6E-409C-BE32-E72D297353CC}">
                <c16:uniqueId val="{00000007-E001-4698-90FA-D0140F859A36}"/>
              </c:ext>
            </c:extLst>
          </c:dPt>
          <c:dPt>
            <c:idx val="4"/>
            <c:bubble3D val="0"/>
            <c:spPr>
              <a:solidFill>
                <a:srgbClr val="A4DC85">
                  <a:alpha val="80000"/>
                </a:srgbClr>
              </a:solidFill>
              <a:ln w="19050">
                <a:noFill/>
              </a:ln>
              <a:effectLst/>
            </c:spPr>
            <c:extLst>
              <c:ext xmlns:c16="http://schemas.microsoft.com/office/drawing/2014/chart" uri="{C3380CC4-5D6E-409C-BE32-E72D297353CC}">
                <c16:uniqueId val="{00000009-E001-4698-90FA-D0140F859A36}"/>
              </c:ext>
            </c:extLst>
          </c:dPt>
          <c:dLbls>
            <c:dLbl>
              <c:idx val="0"/>
              <c:layout>
                <c:manualLayout>
                  <c:x val="-0.104273375711757"/>
                  <c:y val="-0.204600964196983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01-4698-90FA-D0140F859A36}"/>
                </c:ext>
              </c:extLst>
            </c:dLbl>
            <c:dLbl>
              <c:idx val="1"/>
              <c:layout>
                <c:manualLayout>
                  <c:x val="9.1217158901648901E-2"/>
                  <c:y val="0.15345763530300599"/>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001-4698-90FA-D0140F859A36}"/>
                </c:ext>
              </c:extLst>
            </c:dLbl>
            <c:dLbl>
              <c:idx val="2"/>
              <c:layout>
                <c:manualLayout>
                  <c:x val="4.1194051324979698E-2"/>
                  <c:y val="0.15737225168812399"/>
                </c:manualLayout>
              </c:layout>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7.8585162319826304E-2"/>
                      <c:h val="6.9164388576057098E-2"/>
                    </c:manualLayout>
                  </c15:layout>
                </c:ext>
                <c:ext xmlns:c16="http://schemas.microsoft.com/office/drawing/2014/chart" uri="{C3380CC4-5D6E-409C-BE32-E72D297353CC}">
                  <c16:uniqueId val="{00000005-E001-4698-90FA-D0140F859A36}"/>
                </c:ext>
              </c:extLst>
            </c:dLbl>
            <c:dLbl>
              <c:idx val="3"/>
              <c:layout>
                <c:manualLayout>
                  <c:x val="5.6402106713405002E-2"/>
                  <c:y val="0.112466023349455"/>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001-4698-90FA-D0140F859A36}"/>
                </c:ext>
              </c:extLst>
            </c:dLbl>
            <c:dLbl>
              <c:idx val="4"/>
              <c:layout>
                <c:manualLayout>
                  <c:x val="4.6488738326313901E-2"/>
                  <c:y val="7.9889327632265597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001-4698-90FA-D0140F859A36}"/>
                </c:ext>
              </c:extLst>
            </c:dLbl>
            <c:numFmt formatCode="0.00%" sourceLinked="0"/>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微软雅黑" panose="020B0503020204020204" charset="-122"/>
                    <a:cs typeface="Arial" panose="020B0604020202020204" pitchFamily="2" charset="0"/>
                  </a:defRPr>
                </a:pPr>
                <a:endParaRPr lang="zh-C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有五险一金</c:v>
                </c:pt>
                <c:pt idx="1">
                  <c:v>仅有五险</c:v>
                </c:pt>
                <c:pt idx="2">
                  <c:v>有三险一金</c:v>
                </c:pt>
                <c:pt idx="3">
                  <c:v>仅有三险（或两险）</c:v>
                </c:pt>
                <c:pt idx="4">
                  <c:v>其他</c:v>
                </c:pt>
              </c:strCache>
            </c:strRef>
          </c:cat>
          <c:val>
            <c:numRef>
              <c:f>Sheet1!$B$2:$B$6</c:f>
              <c:numCache>
                <c:formatCode>0.00%</c:formatCode>
                <c:ptCount val="5"/>
                <c:pt idx="0">
                  <c:v>0.82830000000000004</c:v>
                </c:pt>
                <c:pt idx="1">
                  <c:v>8.6499999999999994E-2</c:v>
                </c:pt>
                <c:pt idx="2">
                  <c:v>1.37E-2</c:v>
                </c:pt>
                <c:pt idx="3">
                  <c:v>1.24E-2</c:v>
                </c:pt>
                <c:pt idx="4">
                  <c:v>5.91E-2</c:v>
                </c:pt>
              </c:numCache>
            </c:numRef>
          </c:val>
          <c:extLst>
            <c:ext xmlns:c16="http://schemas.microsoft.com/office/drawing/2014/chart" uri="{C3380CC4-5D6E-409C-BE32-E72D297353CC}">
              <c16:uniqueId val="{0000000A-E001-4698-90FA-D0140F859A36}"/>
            </c:ext>
          </c:extLst>
        </c:ser>
        <c:dLbls>
          <c:showLegendKey val="0"/>
          <c:showVal val="0"/>
          <c:showCatName val="0"/>
          <c:showSerName val="0"/>
          <c:showPercent val="0"/>
          <c:showBubbleSize val="0"/>
          <c:showLeaderLines val="1"/>
        </c:dLbls>
        <c:firstSliceAng val="0"/>
      </c:pieChart>
      <c:spPr>
        <a:blipFill>
          <a:blip xmlns:r="http://schemas.openxmlformats.org/officeDocument/2006/relationships" r:embed="rId4"/>
          <a:stretch>
            <a:fillRect/>
          </a:stretch>
        </a:blipFill>
        <a:ln>
          <a:noFill/>
        </a:ln>
        <a:effectLst/>
      </c:spPr>
    </c:plotArea>
    <c:legend>
      <c:legendPos val="r"/>
      <c:layout>
        <c:manualLayout>
          <c:xMode val="edge"/>
          <c:yMode val="edge"/>
          <c:x val="0.74750830564784099"/>
          <c:y val="0.32789317507418397"/>
          <c:w val="0.235880398671096"/>
          <c:h val="0.41839762611275999"/>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宋体" panose="02010600030101010101" charset="-122"/>
              <a:ea typeface="宋体" panose="02010600030101010101" charset="-122"/>
              <a:cs typeface="Arial" panose="020B0604020202020204" pitchFamily="2"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latin typeface="Arial" panose="020B0604020202020204" pitchFamily="2" charset="0"/>
          <a:ea typeface="微软雅黑" panose="020B0503020204020204" charset="-122"/>
          <a:cs typeface="Arial" panose="020B0604020202020204" pitchFamily="2" charset="0"/>
        </a:defRPr>
      </a:pPr>
      <a:endParaRPr lang="zh-CN"/>
    </a:p>
  </c:txPr>
  <c:externalData r:id="rId5">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9176800748"/>
          <c:y val="6.3615593132825596E-2"/>
          <c:w val="0.82191634371241495"/>
          <c:h val="0.79827331009853297"/>
        </c:manualLayout>
      </c:layout>
      <c:lineChart>
        <c:grouping val="standard"/>
        <c:varyColors val="0"/>
        <c:ser>
          <c:idx val="0"/>
          <c:order val="0"/>
          <c:tx>
            <c:strRef>
              <c:f>Sheet1!$B$1</c:f>
              <c:strCache>
                <c:ptCount val="1"/>
                <c:pt idx="0">
                  <c:v>比例</c:v>
                </c:pt>
              </c:strCache>
            </c:strRef>
          </c:tx>
          <c:spPr>
            <a:ln w="12700" cap="rnd" cmpd="sng">
              <a:solidFill>
                <a:srgbClr val="40B8EC"/>
              </a:solidFill>
              <a:prstDash val="sysDash"/>
              <a:round/>
            </a:ln>
            <a:effectLst/>
          </c:spPr>
          <c:marker>
            <c:symbol val="circle"/>
            <c:size val="10"/>
            <c:spPr>
              <a:solidFill>
                <a:srgbClr val="4F81BD"/>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2001-3500元</c:v>
                </c:pt>
                <c:pt idx="2">
                  <c:v>3501-5000元</c:v>
                </c:pt>
                <c:pt idx="3">
                  <c:v>5001-6500元</c:v>
                </c:pt>
                <c:pt idx="4">
                  <c:v>6501-8000元</c:v>
                </c:pt>
                <c:pt idx="5">
                  <c:v>8001元及以上</c:v>
                </c:pt>
              </c:strCache>
            </c:strRef>
          </c:cat>
          <c:val>
            <c:numRef>
              <c:f>Sheet1!$B$2:$B$7</c:f>
              <c:numCache>
                <c:formatCode>0.00%</c:formatCode>
                <c:ptCount val="6"/>
                <c:pt idx="0">
                  <c:v>4.4900000000000002E-2</c:v>
                </c:pt>
                <c:pt idx="1">
                  <c:v>0.20219999999999999</c:v>
                </c:pt>
                <c:pt idx="2">
                  <c:v>0.2135</c:v>
                </c:pt>
                <c:pt idx="3">
                  <c:v>0.29210000000000003</c:v>
                </c:pt>
                <c:pt idx="4">
                  <c:v>0.1011</c:v>
                </c:pt>
                <c:pt idx="5">
                  <c:v>0.14610000000000001</c:v>
                </c:pt>
              </c:numCache>
            </c:numRef>
          </c:val>
          <c:smooth val="1"/>
          <c:extLst>
            <c:ext xmlns:c16="http://schemas.microsoft.com/office/drawing/2014/chart" uri="{C3380CC4-5D6E-409C-BE32-E72D297353CC}">
              <c16:uniqueId val="{00000000-6E74-448E-8D68-F732FCD04A05}"/>
            </c:ext>
          </c:extLst>
        </c:ser>
        <c:dLbls>
          <c:showLegendKey val="0"/>
          <c:showVal val="1"/>
          <c:showCatName val="0"/>
          <c:showSerName val="0"/>
          <c:showPercent val="0"/>
          <c:showBubbleSize val="0"/>
        </c:dLbls>
        <c:marker val="1"/>
        <c:smooth val="0"/>
        <c:axId val="605060192"/>
        <c:axId val="1087560512"/>
      </c:lineChart>
      <c:catAx>
        <c:axId val="605060192"/>
        <c:scaling>
          <c:orientation val="minMax"/>
        </c:scaling>
        <c:delete val="0"/>
        <c:axPos val="b"/>
        <c:majorGridlines>
          <c:spPr>
            <a:ln w="9525" cap="flat" cmpd="sng" algn="ctr">
              <a:solidFill>
                <a:schemeClr val="bg1"/>
              </a:solidFill>
              <a:round/>
            </a:ln>
            <a:effectLst/>
          </c:spPr>
        </c:majorGridlines>
        <c:numFmt formatCode="General" sourceLinked="1"/>
        <c:majorTickMark val="in"/>
        <c:minorTickMark val="none"/>
        <c:tickLblPos val="nextTo"/>
        <c:spPr>
          <a:noFill/>
          <a:ln w="9525" cap="flat" cmpd="sng" algn="ctr">
            <a:solidFill>
              <a:srgbClr val="4F81BD"/>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Calibri" panose="020F0502020204030204" pitchFamily="2" charset="0"/>
                <a:ea typeface="宋体" panose="02010600030101010101" charset="-122"/>
                <a:cs typeface="微软雅黑" panose="020B0503020204020204" charset="-122"/>
                <a:sym typeface="微软雅黑" panose="020B0503020204020204" charset="-122"/>
              </a:defRPr>
            </a:pPr>
            <a:endParaRPr lang="zh-CN"/>
          </a:p>
        </c:txPr>
        <c:crossAx val="1087560512"/>
        <c:crosses val="autoZero"/>
        <c:auto val="1"/>
        <c:lblAlgn val="ctr"/>
        <c:lblOffset val="100"/>
        <c:noMultiLvlLbl val="0"/>
      </c:catAx>
      <c:valAx>
        <c:axId val="1087560512"/>
        <c:scaling>
          <c:orientation val="minMax"/>
          <c:max val="0.4"/>
          <c:min val="0"/>
        </c:scaling>
        <c:delete val="0"/>
        <c:axPos val="l"/>
        <c:numFmt formatCode="0.00%" sourceLinked="1"/>
        <c:majorTickMark val="in"/>
        <c:minorTickMark val="none"/>
        <c:tickLblPos val="nextTo"/>
        <c:spPr>
          <a:noFill/>
          <a:ln>
            <a:solidFill>
              <a:srgbClr val="4F81BD"/>
            </a:solid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crossAx val="605060192"/>
        <c:crosses val="autoZero"/>
        <c:crossBetween val="between"/>
        <c:majorUnit val="0.2"/>
      </c:valAx>
      <c:spPr>
        <a:solidFill>
          <a:schemeClr val="bg1">
            <a:alpha val="26000"/>
          </a:schemeClr>
        </a:solidFill>
        <a:ln>
          <a:solidFill>
            <a:schemeClr val="bg1">
              <a:alpha val="50000"/>
            </a:schemeClr>
          </a:solid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52910016880603"/>
          <c:y val="0"/>
          <c:w val="0.59725502564341504"/>
          <c:h val="0.87214804339518603"/>
        </c:manualLayout>
      </c:layout>
      <c:barChart>
        <c:barDir val="bar"/>
        <c:grouping val="clustered"/>
        <c:varyColors val="0"/>
        <c:ser>
          <c:idx val="0"/>
          <c:order val="0"/>
          <c:tx>
            <c:strRef>
              <c:f>Sheet1!$B$1</c:f>
              <c:strCache>
                <c:ptCount val="1"/>
                <c:pt idx="0">
                  <c:v>薪酬均值</c:v>
                </c:pt>
              </c:strCache>
            </c:strRef>
          </c:tx>
          <c:spPr>
            <a:blipFill>
              <a:blip xmlns:r="http://schemas.openxmlformats.org/officeDocument/2006/relationships" r:embed="rId1"/>
              <a:stretch>
                <a:fillRect/>
              </a:stretch>
            </a:blipFill>
            <a:ln>
              <a:noFill/>
            </a:ln>
          </c:spPr>
          <c:invertIfNegative val="0"/>
          <c:pictureOptions>
            <c:pictureFormat val="stack"/>
          </c:pictureOptions>
          <c:dPt>
            <c:idx val="0"/>
            <c:invertIfNegative val="0"/>
            <c:bubble3D val="0"/>
            <c:extLst>
              <c:ext xmlns:c16="http://schemas.microsoft.com/office/drawing/2014/chart" uri="{C3380CC4-5D6E-409C-BE32-E72D297353CC}">
                <c16:uniqueId val="{00000001-A0DF-4982-8BE3-601BF05A2CC8}"/>
              </c:ext>
            </c:extLst>
          </c:dPt>
          <c:dPt>
            <c:idx val="1"/>
            <c:invertIfNegative val="0"/>
            <c:bubble3D val="0"/>
            <c:extLst>
              <c:ext xmlns:c16="http://schemas.microsoft.com/office/drawing/2014/chart" uri="{C3380CC4-5D6E-409C-BE32-E72D297353CC}">
                <c16:uniqueId val="{00000003-A0DF-4982-8BE3-601BF05A2CC8}"/>
              </c:ext>
            </c:extLst>
          </c:dPt>
          <c:dLbls>
            <c:spPr>
              <a:noFill/>
              <a:ln>
                <a:noFill/>
              </a:ln>
              <a:effectLst/>
            </c:spPr>
            <c:txPr>
              <a:bodyPr rot="0" spcFirstLastPara="1" vertOverflow="ellipsis" vert="horz" wrap="square" lIns="38099" tIns="19049" rIns="38099" bIns="19049" anchor="ctr" anchorCtr="1">
                <a:spAutoFit/>
              </a:bodyPr>
              <a:lstStyle/>
              <a:p>
                <a:pPr>
                  <a:defRPr lang="zh-CN" sz="900" b="0" i="0" u="none" strike="noStrike" kern="1200" baseline="0">
                    <a:solidFill>
                      <a:schemeClr val="tx1"/>
                    </a:solidFill>
                    <a:latin typeface="Calibri" panose="020F0502020204030204" pitchFamily="2"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Sheet1!$A$2:$A$3</c:f>
              <c:strCache>
                <c:ptCount val="2"/>
                <c:pt idx="0">
                  <c:v>绍兴艺术学校教学点</c:v>
                </c:pt>
                <c:pt idx="1">
                  <c:v>上虞分院</c:v>
                </c:pt>
              </c:strCache>
            </c:strRef>
          </c:cat>
          <c:val>
            <c:numRef>
              <c:f>Sheet1!$B$2:$B$3</c:f>
              <c:numCache>
                <c:formatCode>General</c:formatCode>
                <c:ptCount val="2"/>
                <c:pt idx="0">
                  <c:v>4020.4</c:v>
                </c:pt>
                <c:pt idx="1">
                  <c:v>5408.94</c:v>
                </c:pt>
              </c:numCache>
            </c:numRef>
          </c:val>
          <c:extLst>
            <c:ext xmlns:c16="http://schemas.microsoft.com/office/drawing/2014/chart" uri="{C3380CC4-5D6E-409C-BE32-E72D297353CC}">
              <c16:uniqueId val="{00000004-A0DF-4982-8BE3-601BF05A2CC8}"/>
            </c:ext>
          </c:extLst>
        </c:ser>
        <c:dLbls>
          <c:showLegendKey val="0"/>
          <c:showVal val="0"/>
          <c:showCatName val="0"/>
          <c:showSerName val="0"/>
          <c:showPercent val="0"/>
          <c:showBubbleSize val="0"/>
        </c:dLbls>
        <c:gapWidth val="112"/>
        <c:overlap val="100"/>
        <c:axId val="1019"/>
        <c:axId val="1020"/>
      </c:barChart>
      <c:catAx>
        <c:axId val="1019"/>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20"/>
        <c:crosses val="autoZero"/>
        <c:auto val="1"/>
        <c:lblAlgn val="ctr"/>
        <c:lblOffset val="100"/>
        <c:noMultiLvlLbl val="0"/>
      </c:catAx>
      <c:valAx>
        <c:axId val="1020"/>
        <c:scaling>
          <c:orientation val="minMax"/>
          <c:max val="8000"/>
          <c:min val="0"/>
        </c:scaling>
        <c:delete val="0"/>
        <c:axPos val="b"/>
        <c:numFmt formatCode="0.00_);[Red]\(0.00\)" sourceLinked="0"/>
        <c:majorTickMark val="in"/>
        <c:minorTickMark val="none"/>
        <c:tickLblPos val="nextTo"/>
        <c:spPr>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019"/>
        <c:crosses val="autoZero"/>
        <c:crossBetween val="between"/>
        <c:minorUnit val="2000"/>
      </c:valAx>
      <c:spPr>
        <a:solidFill>
          <a:schemeClr val="bg1"/>
        </a:solid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pPr>
      <a:endParaRPr lang="zh-CN"/>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693454291591199E-2"/>
          <c:y val="0.113029602642953"/>
          <c:w val="0.87963443005564401"/>
          <c:h val="0.74630335186596297"/>
        </c:manualLayout>
      </c:layout>
      <c:barChart>
        <c:barDir val="col"/>
        <c:grouping val="clustered"/>
        <c:varyColors val="0"/>
        <c:ser>
          <c:idx val="0"/>
          <c:order val="0"/>
          <c:tx>
            <c:strRef>
              <c:f>Sheet1!$B$1</c:f>
              <c:strCache>
                <c:ptCount val="1"/>
                <c:pt idx="0">
                  <c:v>值</c:v>
                </c:pt>
              </c:strCache>
            </c:strRef>
          </c:tx>
          <c:spPr>
            <a:blipFill>
              <a:blip xmlns:r="http://schemas.openxmlformats.org/officeDocument/2006/relationships" r:embed="rId4"/>
              <a:stretch>
                <a:fillRect/>
              </a:stretch>
            </a:blipFill>
            <a:ln>
              <a:noFill/>
            </a:ln>
            <a:effectLst>
              <a:outerShdw blurRad="76200" dir="18900000" sy="23000" kx="-1200000" algn="bl" rotWithShape="0">
                <a:prstClr val="black">
                  <a:alpha val="20000"/>
                </a:prstClr>
              </a:outerShdw>
            </a:effectLst>
          </c:spPr>
          <c:invertIfNegative val="0"/>
          <c:dLbls>
            <c:spPr>
              <a:blipFill rotWithShape="1">
                <a:blip xmlns:r="http://schemas.openxmlformats.org/officeDocument/2006/relationships" r:embed="rId5"/>
                <a:stretch>
                  <a:fillRect/>
                </a:stretch>
              </a:blip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AFAFA"/>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较多</c:v>
                </c:pt>
                <c:pt idx="1">
                  <c:v>一般</c:v>
                </c:pt>
                <c:pt idx="2">
                  <c:v>较少</c:v>
                </c:pt>
              </c:strCache>
            </c:strRef>
          </c:cat>
          <c:val>
            <c:numRef>
              <c:f>Sheet1!$B$2:$B$4</c:f>
              <c:numCache>
                <c:formatCode>0.00%</c:formatCode>
                <c:ptCount val="3"/>
                <c:pt idx="0">
                  <c:v>0.42109999999999997</c:v>
                </c:pt>
                <c:pt idx="1">
                  <c:v>0.51749999999999996</c:v>
                </c:pt>
                <c:pt idx="2">
                  <c:v>6.1400000000000003E-2</c:v>
                </c:pt>
              </c:numCache>
            </c:numRef>
          </c:val>
          <c:extLst>
            <c:ext xmlns:c16="http://schemas.microsoft.com/office/drawing/2014/chart" uri="{C3380CC4-5D6E-409C-BE32-E72D297353CC}">
              <c16:uniqueId val="{00000000-4DC5-4D36-8C6B-76CCC80371C0}"/>
            </c:ext>
          </c:extLst>
        </c:ser>
        <c:dLbls>
          <c:showLegendKey val="0"/>
          <c:showVal val="1"/>
          <c:showCatName val="0"/>
          <c:showSerName val="0"/>
          <c:showPercent val="0"/>
          <c:showBubbleSize val="0"/>
        </c:dLbls>
        <c:gapWidth val="50"/>
        <c:overlap val="24"/>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mn-ea"/>
                <a:ea typeface="+mn-ea"/>
                <a:cs typeface="汉仪旗黑-55简" panose="00020600040101010101" charset="-122"/>
                <a:sym typeface="汉仪旗黑-55简" panose="00020600040101010101"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in"/>
        <c:tickLblPos val="nextTo"/>
        <c:crossAx val="985951680"/>
        <c:crosses val="autoZero"/>
        <c:crossBetween val="between"/>
      </c:valAx>
      <c:spPr>
        <a:noFill/>
        <a:ln>
          <a:noFill/>
        </a:ln>
        <a:effectLst/>
      </c:spPr>
    </c:plotArea>
    <c:plotVisOnly val="1"/>
    <c:dispBlanksAs val="gap"/>
    <c:showDLblsOverMax val="0"/>
  </c:chart>
  <c:spPr>
    <a:noFill/>
    <a:ln w="12700" cap="flat" cmpd="sng" algn="ctr">
      <a:noFill/>
      <a:prstDash val="solid"/>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6">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18809013673601"/>
          <c:y val="0.25166680931188001"/>
          <c:w val="0.66903147007614105"/>
          <c:h val="0.74318512495720601"/>
        </c:manualLayout>
      </c:layout>
      <c:barChart>
        <c:barDir val="bar"/>
        <c:grouping val="percentStacked"/>
        <c:varyColors val="0"/>
        <c:ser>
          <c:idx val="0"/>
          <c:order val="0"/>
          <c:tx>
            <c:strRef>
              <c:f>Sheet1!$B$1</c:f>
              <c:strCache>
                <c:ptCount val="1"/>
                <c:pt idx="0">
                  <c:v>较多</c:v>
                </c:pt>
              </c:strCache>
            </c:strRef>
          </c:tx>
          <c:spPr>
            <a:solidFill>
              <a:srgbClr val="4F81BD"/>
            </a:solidFill>
            <a:ln>
              <a:noFill/>
            </a:ln>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上虞分院</c:v>
                </c:pt>
                <c:pt idx="1">
                  <c:v>绍兴艺术学校教学点</c:v>
                </c:pt>
              </c:strCache>
            </c:strRef>
          </c:cat>
          <c:val>
            <c:numRef>
              <c:f>Sheet1!$B$2:$B$3</c:f>
              <c:numCache>
                <c:formatCode>0.00%</c:formatCode>
                <c:ptCount val="2"/>
                <c:pt idx="0">
                  <c:v>0.4027</c:v>
                </c:pt>
                <c:pt idx="1">
                  <c:v>0.75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BF38-47BD-A528-7213A40B006B}"/>
            </c:ext>
          </c:extLst>
        </c:ser>
        <c:ser>
          <c:idx val="1"/>
          <c:order val="1"/>
          <c:tx>
            <c:strRef>
              <c:f>Sheet1!$C$1</c:f>
              <c:strCache>
                <c:ptCount val="1"/>
                <c:pt idx="0">
                  <c:v>一般</c:v>
                </c:pt>
              </c:strCache>
            </c:strRef>
          </c:tx>
          <c:spPr>
            <a:solidFill>
              <a:srgbClr val="4BACC6"/>
            </a:solidFill>
            <a:ln>
              <a:noFill/>
            </a:ln>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上虞分院</c:v>
                </c:pt>
                <c:pt idx="1">
                  <c:v>绍兴艺术学校教学点</c:v>
                </c:pt>
              </c:strCache>
            </c:strRef>
          </c:cat>
          <c:val>
            <c:numRef>
              <c:f>Sheet1!$C$2:$C$3</c:f>
              <c:numCache>
                <c:formatCode>0.00%</c:formatCode>
                <c:ptCount val="2"/>
                <c:pt idx="0">
                  <c:v>0.53239999999999998</c:v>
                </c:pt>
                <c:pt idx="1">
                  <c:v>0.25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BF38-47BD-A528-7213A40B006B}"/>
            </c:ext>
          </c:extLst>
        </c:ser>
        <c:ser>
          <c:idx val="2"/>
          <c:order val="2"/>
          <c:tx>
            <c:strRef>
              <c:f>Sheet1!$D$1</c:f>
              <c:strCache>
                <c:ptCount val="1"/>
                <c:pt idx="0">
                  <c:v>较少</c:v>
                </c:pt>
              </c:strCache>
            </c:strRef>
          </c:tx>
          <c:spPr>
            <a:solidFill>
              <a:srgbClr val="93CDDD"/>
            </a:solidFill>
            <a:ln>
              <a:noFill/>
            </a:ln>
          </c:spPr>
          <c:invertIfNegative val="1"/>
          <c:dLbls>
            <c:dLbl>
              <c:idx val="0"/>
              <c:layout>
                <c:manualLayout>
                  <c:x val="-1.59326277455331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38-47BD-A528-7213A40B006B}"/>
                </c:ext>
              </c:extLst>
            </c:dLbl>
            <c:dLbl>
              <c:idx val="1"/>
              <c:delete val="1"/>
              <c:extLst>
                <c:ext xmlns:c15="http://schemas.microsoft.com/office/drawing/2012/chart" uri="{CE6537A1-D6FC-4f65-9D91-7224C49458BB}"/>
                <c:ext xmlns:c16="http://schemas.microsoft.com/office/drawing/2014/chart" uri="{C3380CC4-5D6E-409C-BE32-E72D297353CC}">
                  <c16:uniqueId val="{00000003-BF38-47BD-A528-7213A40B006B}"/>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上虞分院</c:v>
                </c:pt>
                <c:pt idx="1">
                  <c:v>绍兴艺术学校教学点</c:v>
                </c:pt>
              </c:strCache>
            </c:strRef>
          </c:cat>
          <c:val>
            <c:numRef>
              <c:f>Sheet1!$D$2:$D$3</c:f>
              <c:numCache>
                <c:formatCode>0.00%</c:formatCode>
                <c:ptCount val="2"/>
                <c:pt idx="0">
                  <c:v>6.4799999999999996E-2</c:v>
                </c:pt>
                <c:pt idx="1">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4-BF38-47BD-A528-7213A40B006B}"/>
            </c:ext>
          </c:extLst>
        </c:ser>
        <c:dLbls>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8997984"/>
        <c:crosses val="autoZero"/>
        <c:auto val="1"/>
        <c:lblAlgn val="ctr"/>
        <c:lblOffset val="100"/>
        <c:noMultiLvlLbl val="0"/>
      </c:catAx>
      <c:valAx>
        <c:axId val="608997984"/>
        <c:scaling>
          <c:orientation val="minMax"/>
        </c:scaling>
        <c:delete val="1"/>
        <c:axPos val="b"/>
        <c:numFmt formatCode="0%" sourceLinked="0"/>
        <c:majorTickMark val="out"/>
        <c:minorTickMark val="none"/>
        <c:tickLblPos val="nextTo"/>
        <c:crossAx val="608997592"/>
        <c:crosses val="autoZero"/>
        <c:crossBetween val="between"/>
      </c:valAx>
      <c:spPr>
        <a:noFill/>
        <a:ln>
          <a:noFill/>
        </a:ln>
      </c:spPr>
    </c:plotArea>
    <c:legend>
      <c:legendPos val="b"/>
      <c:layout>
        <c:manualLayout>
          <c:xMode val="edge"/>
          <c:yMode val="edge"/>
          <c:x val="0.342464754213678"/>
          <c:y val="2.8755311877493899E-2"/>
          <c:w val="0.34681306627716302"/>
          <c:h val="7.9225906620827305E-2"/>
        </c:manualLayout>
      </c:layout>
      <c:overlay val="0"/>
      <c:spPr>
        <a:noFill/>
        <a:ln>
          <a:noFill/>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prstDash val="solid"/>
      <a:round/>
    </a:ln>
  </c:spPr>
  <c:txPr>
    <a:bodyPr/>
    <a:lstStyle/>
    <a:p>
      <a:pPr>
        <a:defRPr lang="zh-CN">
          <a:solidFill>
            <a:schemeClr val="tx1"/>
          </a:solidFill>
        </a:defRPr>
      </a:pPr>
      <a:endParaRPr lang="zh-CN"/>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41761325671505E-2"/>
          <c:y val="8.0163017597483802E-2"/>
          <c:w val="0.88747828411065099"/>
          <c:h val="0.78881070245966101"/>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0692-4F35-BE91-D6C5092BBBD6}"/>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0692-4F35-BE91-D6C5092BBBD6}"/>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0692-4F35-BE91-D6C5092BBBD6}"/>
              </c:ext>
            </c:extLst>
          </c:dPt>
          <c:dPt>
            <c:idx val="3"/>
            <c:invertIfNegative val="0"/>
            <c:bubble3D val="0"/>
            <c:spPr>
              <a:blipFill rotWithShape="1">
                <a:blip xmlns:r="http://schemas.openxmlformats.org/officeDocument/2006/relationships" r:embed="rId7"/>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7-0692-4F35-BE91-D6C5092BBBD6}"/>
              </c:ext>
            </c:extLst>
          </c:dPt>
          <c:dPt>
            <c:idx val="4"/>
            <c:invertIfNegative val="0"/>
            <c:bubble3D val="0"/>
            <c:spPr>
              <a:blipFill rotWithShape="1">
                <a:blip xmlns:r="http://schemas.openxmlformats.org/officeDocument/2006/relationships" r:embed="rId8"/>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9-0692-4F35-BE91-D6C5092BBBD6}"/>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完全相关</c:v>
                </c:pt>
                <c:pt idx="1">
                  <c:v>相关</c:v>
                </c:pt>
                <c:pt idx="2">
                  <c:v>基本相关</c:v>
                </c:pt>
                <c:pt idx="3">
                  <c:v>不太相关</c:v>
                </c:pt>
                <c:pt idx="4">
                  <c:v>完全不相关</c:v>
                </c:pt>
              </c:strCache>
            </c:strRef>
          </c:cat>
          <c:val>
            <c:numRef>
              <c:f>Sheet1!$B$2:$B$6</c:f>
              <c:numCache>
                <c:formatCode>0.00%</c:formatCode>
                <c:ptCount val="5"/>
                <c:pt idx="0">
                  <c:v>0.43080000000000002</c:v>
                </c:pt>
                <c:pt idx="1">
                  <c:v>0.16919999999999999</c:v>
                </c:pt>
                <c:pt idx="2">
                  <c:v>0.13850000000000001</c:v>
                </c:pt>
                <c:pt idx="3">
                  <c:v>0.1077</c:v>
                </c:pt>
                <c:pt idx="4">
                  <c:v>0.15379999999999999</c:v>
                </c:pt>
              </c:numCache>
            </c:numRef>
          </c:val>
          <c:extLst>
            <c:ext xmlns:c16="http://schemas.microsoft.com/office/drawing/2014/chart" uri="{C3380CC4-5D6E-409C-BE32-E72D297353CC}">
              <c16:uniqueId val="{0000000A-0692-4F35-BE91-D6C5092BBBD6}"/>
            </c:ext>
          </c:extLst>
        </c:ser>
        <c:dLbls>
          <c:showLegendKey val="0"/>
          <c:showVal val="1"/>
          <c:showCatName val="0"/>
          <c:showSerName val="0"/>
          <c:showPercent val="0"/>
          <c:showBubbleSize val="0"/>
        </c:dLbls>
        <c:gapWidth val="71"/>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9">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020121066714301E-2"/>
          <c:y val="0.12538320209973799"/>
          <c:w val="0.93045437765886896"/>
          <c:h val="0.85557830271216095"/>
        </c:manualLayout>
      </c:layout>
      <c:barChart>
        <c:barDir val="bar"/>
        <c:grouping val="stacked"/>
        <c:varyColors val="0"/>
        <c:ser>
          <c:idx val="0"/>
          <c:order val="0"/>
          <c:tx>
            <c:strRef>
              <c:f>Sheet1!$B$1</c:f>
              <c:strCache>
                <c:ptCount val="1"/>
                <c:pt idx="0">
                  <c:v>本科毕业生</c:v>
                </c:pt>
              </c:strCache>
            </c:strRef>
          </c:tx>
          <c:spPr>
            <a:solidFill>
              <a:schemeClr val="accent1"/>
            </a:solidFill>
            <a:ln>
              <a:noFill/>
            </a:ln>
          </c:spPr>
          <c:invertIfNegative val="0"/>
          <c:dLbls>
            <c:dLbl>
              <c:idx val="0"/>
              <c:layout>
                <c:manualLayout>
                  <c:x val="-3.9537092456069303E-2"/>
                  <c:y val="1.4187415762218899E-6"/>
                </c:manualLayout>
              </c:layout>
              <c:tx>
                <c:rich>
                  <a:bodyPr/>
                  <a:lstStyle/>
                  <a:p>
                    <a:fld id="{E3C4D738-354B-4226-BF3B-218884FC2C22}"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2A9-4EE0-9F22-AEE648674C6B}"/>
                </c:ext>
              </c:extLst>
            </c:dLbl>
            <c:dLbl>
              <c:idx val="1"/>
              <c:layout>
                <c:manualLayout>
                  <c:x val="-4.4615958053035899E-2"/>
                  <c:y val="1.4187415762218899E-6"/>
                </c:manualLayout>
              </c:layout>
              <c:tx>
                <c:rich>
                  <a:bodyPr/>
                  <a:lstStyle/>
                  <a:p>
                    <a:fld id="{6877F092-A3F1-47A3-B42B-A42BB5079B04}"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A9-4EE0-9F22-AEE648674C6B}"/>
                </c:ext>
              </c:extLst>
            </c:dLbl>
            <c:dLbl>
              <c:idx val="2"/>
              <c:layout>
                <c:manualLayout>
                  <c:x val="-7.0831735473211505E-2"/>
                  <c:y val="8.7791728736610602E-3"/>
                </c:manualLayout>
              </c:layout>
              <c:tx>
                <c:rich>
                  <a:bodyPr/>
                  <a:lstStyle/>
                  <a:p>
                    <a:fld id="{5EC0F68D-434E-4EF0-912E-6717B3EDB2A6}"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2A9-4EE0-9F22-AEE648674C6B}"/>
                </c:ext>
              </c:extLst>
            </c:dLbl>
            <c:dLbl>
              <c:idx val="3"/>
              <c:layout>
                <c:manualLayout>
                  <c:x val="-7.705273296412229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A9-4EE0-9F22-AEE648674C6B}"/>
                </c:ext>
              </c:extLst>
            </c:dLbl>
            <c:dLbl>
              <c:idx val="4"/>
              <c:layout>
                <c:manualLayout>
                  <c:x val="-8.6684324584637595E-2"/>
                  <c:y val="7.567852032011880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A9-4EE0-9F22-AEE648674C6B}"/>
                </c:ext>
              </c:extLst>
            </c:dLbl>
            <c:dLbl>
              <c:idx val="5"/>
              <c:layout>
                <c:manualLayout>
                  <c:x val="-9.1500120394895301E-2"/>
                  <c:y val="3.250367697845819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A9-4EE0-9F22-AEE648674C6B}"/>
                </c:ext>
              </c:extLst>
            </c:dLbl>
            <c:dLbl>
              <c:idx val="6"/>
              <c:layout>
                <c:manualLayout>
                  <c:x val="-9.9489461291166606E-2"/>
                  <c:y val="-4.5037951337163901E-3"/>
                </c:manualLayout>
              </c:layout>
              <c:tx>
                <c:rich>
                  <a:bodyPr/>
                  <a:lstStyle/>
                  <a:p>
                    <a:fld id="{C309D7F1-BA7A-4D5D-9503-9554D6E36012}"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2A9-4EE0-9F22-AEE648674C6B}"/>
                </c:ext>
              </c:extLst>
            </c:dLbl>
            <c:dLbl>
              <c:idx val="7"/>
              <c:layout>
                <c:manualLayout>
                  <c:x val="-0.124418229582932"/>
                  <c:y val="3.5468539405547301E-7"/>
                </c:manualLayout>
              </c:layout>
              <c:tx>
                <c:rich>
                  <a:bodyPr/>
                  <a:lstStyle/>
                  <a:p>
                    <a:fld id="{43BD0AA0-7E08-461B-A6F4-F15485B94D29}"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A9-4EE0-9F22-AEE648674C6B}"/>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拟应征入伍</c:v>
                </c:pt>
                <c:pt idx="1">
                  <c:v>拟出国出境</c:v>
                </c:pt>
                <c:pt idx="2">
                  <c:v>拟创业</c:v>
                </c:pt>
                <c:pt idx="3">
                  <c:v>签约中</c:v>
                </c:pt>
                <c:pt idx="4">
                  <c:v>无就业意愿</c:v>
                </c:pt>
                <c:pt idx="5">
                  <c:v>求职中</c:v>
                </c:pt>
                <c:pt idx="6">
                  <c:v>拟参加公招考试</c:v>
                </c:pt>
                <c:pt idx="7">
                  <c:v>准备升学考试</c:v>
                </c:pt>
              </c:strCache>
            </c:strRef>
          </c:cat>
          <c:val>
            <c:numRef>
              <c:f>Sheet1!$B$2:$B$9</c:f>
              <c:numCache>
                <c:formatCode>0.00%</c:formatCode>
                <c:ptCount val="8"/>
                <c:pt idx="0">
                  <c:v>-4.1000000000000003E-3</c:v>
                </c:pt>
                <c:pt idx="1">
                  <c:v>-8.2000000000000007E-3</c:v>
                </c:pt>
                <c:pt idx="2">
                  <c:v>-1.23E-2</c:v>
                </c:pt>
                <c:pt idx="3">
                  <c:v>-2.87E-2</c:v>
                </c:pt>
                <c:pt idx="4">
                  <c:v>-3.6900000000000002E-2</c:v>
                </c:pt>
                <c:pt idx="5">
                  <c:v>-0.1434</c:v>
                </c:pt>
                <c:pt idx="6">
                  <c:v>-0.30330000000000001</c:v>
                </c:pt>
                <c:pt idx="7">
                  <c:v>-0.46310000000000001</c:v>
                </c:pt>
              </c:numCache>
            </c:numRef>
          </c:val>
          <c:extLst>
            <c:ext xmlns:c16="http://schemas.microsoft.com/office/drawing/2014/chart" uri="{C3380CC4-5D6E-409C-BE32-E72D297353CC}">
              <c16:uniqueId val="{00000008-62A9-4EE0-9F22-AEE648674C6B}"/>
            </c:ext>
          </c:extLst>
        </c:ser>
        <c:ser>
          <c:idx val="1"/>
          <c:order val="1"/>
          <c:tx>
            <c:strRef>
              <c:f>Sheet1!$C$1</c:f>
              <c:strCache>
                <c:ptCount val="1"/>
                <c:pt idx="0">
                  <c:v>辅助列</c:v>
                </c:pt>
              </c:strCache>
            </c:strRef>
          </c:tx>
          <c:spPr>
            <a:solidFill>
              <a:schemeClr val="bg1">
                <a:alpha val="50000"/>
              </a:schemeClr>
            </a:solidFill>
            <a:ln w="9525">
              <a:noFill/>
            </a:ln>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ea"/>
                    <a:ea typeface="+mn-ea"/>
                    <a:cs typeface="+mn-cs"/>
                  </a:defRPr>
                </a:pPr>
                <a:endParaRPr lang="zh-CN"/>
              </a:p>
            </c:txPr>
            <c:dLblPos val="ct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拟应征入伍</c:v>
                </c:pt>
                <c:pt idx="1">
                  <c:v>拟出国出境</c:v>
                </c:pt>
                <c:pt idx="2">
                  <c:v>拟创业</c:v>
                </c:pt>
                <c:pt idx="3">
                  <c:v>签约中</c:v>
                </c:pt>
                <c:pt idx="4">
                  <c:v>无就业意愿</c:v>
                </c:pt>
                <c:pt idx="5">
                  <c:v>求职中</c:v>
                </c:pt>
                <c:pt idx="6">
                  <c:v>拟参加公招考试</c:v>
                </c:pt>
                <c:pt idx="7">
                  <c:v>准备升学考试</c:v>
                </c:pt>
              </c:strCache>
            </c:strRef>
          </c:cat>
          <c:val>
            <c:numRef>
              <c:f>Sheet1!$C$2:$C$9</c:f>
              <c:numCache>
                <c:formatCode>0.00%</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9-62A9-4EE0-9F22-AEE648674C6B}"/>
            </c:ext>
          </c:extLst>
        </c:ser>
        <c:ser>
          <c:idx val="2"/>
          <c:order val="2"/>
          <c:tx>
            <c:strRef>
              <c:f>Sheet1!$D$1</c:f>
              <c:strCache>
                <c:ptCount val="1"/>
                <c:pt idx="0">
                  <c:v>专科毕业生</c:v>
                </c:pt>
              </c:strCache>
            </c:strRef>
          </c:tx>
          <c:spPr>
            <a:solidFill>
              <a:schemeClr val="accent5"/>
            </a:solidFill>
            <a:ln>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62A9-4EE0-9F22-AEE648674C6B}"/>
                </c:ext>
              </c:extLst>
            </c:dLbl>
            <c:dLbl>
              <c:idx val="1"/>
              <c:delete val="1"/>
              <c:extLst>
                <c:ext xmlns:c15="http://schemas.microsoft.com/office/drawing/2012/chart" uri="{CE6537A1-D6FC-4f65-9D91-7224C49458BB}"/>
                <c:ext xmlns:c16="http://schemas.microsoft.com/office/drawing/2014/chart" uri="{C3380CC4-5D6E-409C-BE32-E72D297353CC}">
                  <c16:uniqueId val="{0000000B-62A9-4EE0-9F22-AEE648674C6B}"/>
                </c:ext>
              </c:extLst>
            </c:dLbl>
            <c:dLbl>
              <c:idx val="2"/>
              <c:delete val="1"/>
              <c:extLst>
                <c:ext xmlns:c15="http://schemas.microsoft.com/office/drawing/2012/chart" uri="{CE6537A1-D6FC-4f65-9D91-7224C49458BB}"/>
                <c:ext xmlns:c16="http://schemas.microsoft.com/office/drawing/2014/chart" uri="{C3380CC4-5D6E-409C-BE32-E72D297353CC}">
                  <c16:uniqueId val="{0000000C-62A9-4EE0-9F22-AEE648674C6B}"/>
                </c:ext>
              </c:extLst>
            </c:dLbl>
            <c:dLbl>
              <c:idx val="3"/>
              <c:delete val="1"/>
              <c:extLst>
                <c:ext xmlns:c15="http://schemas.microsoft.com/office/drawing/2012/chart" uri="{CE6537A1-D6FC-4f65-9D91-7224C49458BB}"/>
                <c:ext xmlns:c16="http://schemas.microsoft.com/office/drawing/2014/chart" uri="{C3380CC4-5D6E-409C-BE32-E72D297353CC}">
                  <c16:uniqueId val="{0000000D-62A9-4EE0-9F22-AEE648674C6B}"/>
                </c:ext>
              </c:extLst>
            </c:dLbl>
            <c:dLbl>
              <c:idx val="4"/>
              <c:layout>
                <c:manualLayout>
                  <c:x val="0.10138073034452801"/>
                  <c:y val="-4.12782861601759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A9-4EE0-9F22-AEE648674C6B}"/>
                </c:ext>
              </c:extLst>
            </c:dLbl>
            <c:dLbl>
              <c:idx val="5"/>
              <c:layout>
                <c:manualLayout>
                  <c:x val="8.7740799013687198E-2"/>
                  <c:y val="4.50450450450446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A9-4EE0-9F22-AEE648674C6B}"/>
                </c:ext>
              </c:extLst>
            </c:dLbl>
            <c:dLbl>
              <c:idx val="6"/>
              <c:layout>
                <c:manualLayout>
                  <c:x val="6.4955791541077695E-2"/>
                  <c:y val="4.50450450450446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2A9-4EE0-9F22-AEE648674C6B}"/>
                </c:ext>
              </c:extLst>
            </c:dLbl>
            <c:dLbl>
              <c:idx val="7"/>
              <c:layout>
                <c:manualLayout>
                  <c:x val="0.14529691526383501"/>
                  <c:y val="-2.06454071481405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A9-4EE0-9F22-AEE648674C6B}"/>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拟应征入伍</c:v>
                </c:pt>
                <c:pt idx="1">
                  <c:v>拟出国出境</c:v>
                </c:pt>
                <c:pt idx="2">
                  <c:v>拟创业</c:v>
                </c:pt>
                <c:pt idx="3">
                  <c:v>签约中</c:v>
                </c:pt>
                <c:pt idx="4">
                  <c:v>无就业意愿</c:v>
                </c:pt>
                <c:pt idx="5">
                  <c:v>求职中</c:v>
                </c:pt>
                <c:pt idx="6">
                  <c:v>拟参加公招考试</c:v>
                </c:pt>
                <c:pt idx="7">
                  <c:v>准备升学考试</c:v>
                </c:pt>
              </c:strCache>
            </c:strRef>
          </c:cat>
          <c:val>
            <c:numRef>
              <c:f>Sheet1!$D$2:$D$9</c:f>
              <c:numCache>
                <c:formatCode>0.00%</c:formatCode>
                <c:ptCount val="8"/>
                <c:pt idx="0">
                  <c:v>0</c:v>
                </c:pt>
                <c:pt idx="1">
                  <c:v>0</c:v>
                </c:pt>
                <c:pt idx="2">
                  <c:v>0</c:v>
                </c:pt>
                <c:pt idx="3">
                  <c:v>0</c:v>
                </c:pt>
                <c:pt idx="4">
                  <c:v>0.1852</c:v>
                </c:pt>
                <c:pt idx="5">
                  <c:v>0.1111</c:v>
                </c:pt>
                <c:pt idx="6">
                  <c:v>3.6999999999999998E-2</c:v>
                </c:pt>
                <c:pt idx="7">
                  <c:v>0.66669999999999996</c:v>
                </c:pt>
              </c:numCache>
            </c:numRef>
          </c:val>
          <c:extLst>
            <c:ext xmlns:c16="http://schemas.microsoft.com/office/drawing/2014/chart" uri="{C3380CC4-5D6E-409C-BE32-E72D297353CC}">
              <c16:uniqueId val="{00000012-62A9-4EE0-9F22-AEE648674C6B}"/>
            </c:ext>
          </c:extLst>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crossAx val="955731320"/>
        <c:crosses val="autoZero"/>
        <c:crossBetween val="between"/>
      </c:valAx>
      <c:spPr>
        <a:noFill/>
        <a:ln>
          <a:noFill/>
        </a:ln>
      </c:spPr>
    </c:plotArea>
    <c:legend>
      <c:legendPos val="r"/>
      <c:legendEntry>
        <c:idx val="1"/>
        <c:delete val="1"/>
      </c:legendEntry>
      <c:layout>
        <c:manualLayout>
          <c:xMode val="edge"/>
          <c:yMode val="edge"/>
          <c:x val="0.18301208878248401"/>
          <c:y val="2.1761446485855901E-2"/>
          <c:w val="0.61671481153613195"/>
          <c:h val="7.8391951006124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sz="1000">
          <a:solidFill>
            <a:schemeClr val="tx1"/>
          </a:solidFill>
        </a:defRPr>
      </a:pPr>
      <a:endParaRPr lang="zh-CN"/>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8190561750299"/>
          <c:y val="5.5477542310178603E-2"/>
          <c:w val="0.64507255720551704"/>
          <c:h val="0.89594227279453598"/>
        </c:manualLayout>
      </c:layout>
      <c:barChart>
        <c:barDir val="bar"/>
        <c:grouping val="clustered"/>
        <c:varyColors val="0"/>
        <c:ser>
          <c:idx val="0"/>
          <c:order val="0"/>
          <c:tx>
            <c:strRef>
              <c:f>Sheet1!$B$1</c:f>
              <c:strCache>
                <c:ptCount val="1"/>
                <c:pt idx="0">
                  <c:v>就业率</c:v>
                </c:pt>
              </c:strCache>
            </c:strRef>
          </c:tx>
          <c:spPr>
            <a:noFill/>
            <a:ln w="25400" cap="flat" cmpd="sng" algn="ctr">
              <a:solidFill>
                <a:schemeClr val="accent5">
                  <a:lumMod val="60000"/>
                  <a:lumOff val="4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上虞分院</c:v>
                </c:pt>
                <c:pt idx="1">
                  <c:v>绍兴艺术学校教学点</c:v>
                </c:pt>
              </c:strCache>
            </c:strRef>
          </c:cat>
          <c:val>
            <c:numRef>
              <c:f>Sheet1!$B$2:$B$3</c:f>
              <c:numCache>
                <c:formatCode>0.00%</c:formatCode>
                <c:ptCount val="2"/>
                <c:pt idx="0">
                  <c:v>0.70179999999999998</c:v>
                </c:pt>
                <c:pt idx="1">
                  <c:v>1</c:v>
                </c:pt>
              </c:numCache>
            </c:numRef>
          </c:val>
          <c:extLst>
            <c:ext xmlns:c16="http://schemas.microsoft.com/office/drawing/2014/chart" uri="{C3380CC4-5D6E-409C-BE32-E72D297353CC}">
              <c16:uniqueId val="{00000000-2895-44D8-8836-617A6EB8BCB4}"/>
            </c:ext>
          </c:extLst>
        </c:ser>
        <c:dLbls>
          <c:showLegendKey val="0"/>
          <c:showVal val="1"/>
          <c:showCatName val="0"/>
          <c:showSerName val="0"/>
          <c:showPercent val="0"/>
          <c:showBubbleSize val="0"/>
        </c:dLbls>
        <c:gapWidth val="150"/>
        <c:overlap val="-44"/>
        <c:axId val="972182432"/>
        <c:axId val="972182824"/>
      </c:barChart>
      <c:catAx>
        <c:axId val="972182432"/>
        <c:scaling>
          <c:orientation val="minMax"/>
        </c:scaling>
        <c:delete val="0"/>
        <c:axPos val="l"/>
        <c:numFmt formatCode="General" sourceLinked="1"/>
        <c:majorTickMark val="out"/>
        <c:minorTickMark val="none"/>
        <c:tickLblPos val="nextTo"/>
        <c:spPr>
          <a:noFill/>
          <a:ln>
            <a:solidFill>
              <a:schemeClr val="accent5">
                <a:lumMod val="75000"/>
              </a:schemeClr>
            </a:solidFill>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a:noFill/>
            </a:ln>
            <a:effectLst/>
          </c:spPr>
        </c:majorGridlines>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accent1">
              <a:lumMod val="75000"/>
            </a:schemeClr>
          </a:solidFill>
        </a:defRPr>
      </a:pPr>
      <a:endParaRPr lang="zh-CN"/>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26191462909201"/>
          <c:y val="2.14223879909748E-2"/>
          <c:w val="0.51693154456065205"/>
          <c:h val="0.97857787776527905"/>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Calibri" panose="020F050202020403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其他</c:v>
                </c:pt>
                <c:pt idx="1">
                  <c:v>想找相关工作，但是机会太少</c:v>
                </c:pt>
                <c:pt idx="2">
                  <c:v>不想找相关工作，因为收入待遇</c:v>
                </c:pt>
                <c:pt idx="3">
                  <c:v>不想找相关工作，因为工作环境</c:v>
                </c:pt>
                <c:pt idx="4">
                  <c:v>不想找相关工作，因为个人兴趣</c:v>
                </c:pt>
              </c:strCache>
            </c:strRef>
          </c:cat>
          <c:val>
            <c:numRef>
              <c:f>Sheet1!$B$2:$B$6</c:f>
              <c:numCache>
                <c:formatCode>0.00%</c:formatCode>
                <c:ptCount val="5"/>
                <c:pt idx="0">
                  <c:v>5.8799999999999998E-2</c:v>
                </c:pt>
                <c:pt idx="1">
                  <c:v>5.8799999999999998E-2</c:v>
                </c:pt>
                <c:pt idx="2">
                  <c:v>0.17649999999999999</c:v>
                </c:pt>
                <c:pt idx="3">
                  <c:v>0.17649999999999999</c:v>
                </c:pt>
                <c:pt idx="4">
                  <c:v>0.52939999999999998</c:v>
                </c:pt>
              </c:numCache>
            </c:numRef>
          </c:val>
          <c:extLst>
            <c:ext xmlns:c16="http://schemas.microsoft.com/office/drawing/2014/chart" uri="{C3380CC4-5D6E-409C-BE32-E72D297353CC}">
              <c16:uniqueId val="{00000000-3F0F-493D-B288-389B378D5032}"/>
            </c:ext>
          </c:extLst>
        </c:ser>
        <c:dLbls>
          <c:showLegendKey val="0"/>
          <c:showVal val="0"/>
          <c:showCatName val="0"/>
          <c:showSerName val="0"/>
          <c:showPercent val="0"/>
          <c:showBubbleSize val="0"/>
        </c:dLbls>
        <c:gapWidth val="100"/>
        <c:axId val="276477664"/>
        <c:axId val="276478224"/>
      </c:barChart>
      <c:catAx>
        <c:axId val="276477664"/>
        <c:scaling>
          <c:orientation val="minMax"/>
        </c:scaling>
        <c:delete val="0"/>
        <c:axPos val="l"/>
        <c:numFmt formatCode="General" sourceLinked="0"/>
        <c:majorTickMark val="none"/>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mn-ea"/>
                <a:cs typeface="+mn-cs"/>
              </a:defRPr>
            </a:pPr>
            <a:endParaRPr lang="zh-CN"/>
          </a:p>
        </c:txPr>
        <c:crossAx val="276478224"/>
        <c:crosses val="autoZero"/>
        <c:auto val="1"/>
        <c:lblAlgn val="ctr"/>
        <c:lblOffset val="100"/>
        <c:noMultiLvlLbl val="0"/>
      </c:catAx>
      <c:valAx>
        <c:axId val="276478224"/>
        <c:scaling>
          <c:orientation val="minMax"/>
          <c:min val="0"/>
        </c:scaling>
        <c:delete val="1"/>
        <c:axPos val="b"/>
        <c:numFmt formatCode="0.00%" sourceLinked="1"/>
        <c:majorTickMark val="in"/>
        <c:minorTickMark val="none"/>
        <c:tickLblPos val="nextTo"/>
        <c:crossAx val="2764776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157127991675E-2"/>
          <c:y val="9.6251179503035994E-2"/>
          <c:w val="0.91129032258064502"/>
          <c:h val="0.74656811263520995"/>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4"/>
              <a:stretch>
                <a:fillRect/>
              </a:stretch>
            </a:blipFill>
            <a:ln>
              <a:noFill/>
            </a:ln>
            <a:effectLst>
              <a:outerShdw blurRad="76200" dir="13500000" sy="23000" kx="1200000" algn="br" rotWithShape="0">
                <a:prstClr val="black">
                  <a:alpha val="20000"/>
                </a:prstClr>
              </a:outerShdw>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chemeClr val="tx1"/>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工作总体</c:v>
                </c:pt>
                <c:pt idx="1">
                  <c:v>工作内容</c:v>
                </c:pt>
                <c:pt idx="2">
                  <c:v>职业发展前景</c:v>
                </c:pt>
                <c:pt idx="3">
                  <c:v>薪酬</c:v>
                </c:pt>
              </c:strCache>
            </c:strRef>
          </c:cat>
          <c:val>
            <c:numRef>
              <c:f>Sheet1!$B$2:$B$5</c:f>
              <c:numCache>
                <c:formatCode>0.00%</c:formatCode>
                <c:ptCount val="4"/>
                <c:pt idx="0">
                  <c:v>0.9385</c:v>
                </c:pt>
                <c:pt idx="1">
                  <c:v>0.90769999999999995</c:v>
                </c:pt>
                <c:pt idx="2">
                  <c:v>0.90769999999999995</c:v>
                </c:pt>
                <c:pt idx="3">
                  <c:v>0.73850000000000005</c:v>
                </c:pt>
              </c:numCache>
            </c:numRef>
          </c:val>
          <c:extLst>
            <c:ext xmlns:c16="http://schemas.microsoft.com/office/drawing/2014/chart" uri="{C3380CC4-5D6E-409C-BE32-E72D297353CC}">
              <c16:uniqueId val="{00000000-56B2-4A0A-8643-A65421D9FA56}"/>
            </c:ext>
          </c:extLst>
        </c:ser>
        <c:dLbls>
          <c:showLegendKey val="0"/>
          <c:showVal val="0"/>
          <c:showCatName val="0"/>
          <c:showSerName val="0"/>
          <c:showPercent val="0"/>
          <c:showBubbleSize val="0"/>
        </c:dLbls>
        <c:gapWidth val="150"/>
        <c:overlap val="-30"/>
        <c:axId val="1384676840"/>
        <c:axId val="1384677232"/>
      </c:barChart>
      <c:catAx>
        <c:axId val="138467684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mn-ea"/>
                <a:ea typeface="+mn-ea"/>
                <a:cs typeface="汉仪旗黑-55简" panose="00020600040101010101" charset="-122"/>
                <a:sym typeface="汉仪旗黑-55简" panose="00020600040101010101" charset="-122"/>
              </a:defRPr>
            </a:pPr>
            <a:endParaRPr lang="zh-CN"/>
          </a:p>
        </c:txPr>
        <c:crossAx val="1384677232"/>
        <c:crosses val="autoZero"/>
        <c:auto val="1"/>
        <c:lblAlgn val="ctr"/>
        <c:lblOffset val="100"/>
        <c:noMultiLvlLbl val="0"/>
      </c:catAx>
      <c:valAx>
        <c:axId val="1384677232"/>
        <c:scaling>
          <c:orientation val="minMax"/>
        </c:scaling>
        <c:delete val="1"/>
        <c:axPos val="l"/>
        <c:numFmt formatCode="0.00%" sourceLinked="1"/>
        <c:majorTickMark val="out"/>
        <c:minorTickMark val="none"/>
        <c:tickLblPos val="nextTo"/>
        <c:crossAx val="1384676840"/>
        <c:crosses val="autoZero"/>
        <c:crossBetween val="between"/>
      </c:valAx>
      <c:spPr>
        <a:solidFill>
          <a:schemeClr val="bg1"/>
        </a:solidFill>
        <a:ln>
          <a:noFill/>
        </a:ln>
        <a:effectLst/>
      </c:spPr>
    </c:plotArea>
    <c:plotVisOnly val="1"/>
    <c:dispBlanksAs val="gap"/>
    <c:showDLblsOverMax val="0"/>
  </c:chart>
  <c:spPr>
    <a:noFill/>
    <a:ln w="60325" cap="flat" cmpd="sng" algn="ctr">
      <a:noFill/>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5">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2648743765801"/>
          <c:y val="0.102098202636951"/>
          <c:w val="0.77107194130854095"/>
          <c:h val="0.72608616905343004"/>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1"/>
            <c:invertIfNegative val="1"/>
            <c:bubble3D val="0"/>
            <c:spPr>
              <a:blipFill>
                <a:blip xmlns:r="http://schemas.openxmlformats.org/officeDocument/2006/relationships" r:embed="rId2"/>
                <a:stretch>
                  <a:fillRect/>
                </a:stretch>
              </a:blipFill>
            </c:spPr>
            <c:extLst>
              <c:ext xmlns:c16="http://schemas.microsoft.com/office/drawing/2014/chart" uri="{C3380CC4-5D6E-409C-BE32-E72D297353CC}">
                <c16:uniqueId val="{00000001-45CB-45B4-839A-A99CEC565700}"/>
              </c:ext>
            </c:extLst>
          </c:dPt>
          <c:dPt>
            <c:idx val="2"/>
            <c:invertIfNegative val="1"/>
            <c:bubble3D val="0"/>
            <c:spPr>
              <a:blipFill>
                <a:blip xmlns:r="http://schemas.openxmlformats.org/officeDocument/2006/relationships" r:embed="rId3"/>
                <a:stretch>
                  <a:fillRect/>
                </a:stretch>
              </a:blipFill>
            </c:spPr>
            <c:extLst>
              <c:ext xmlns:c16="http://schemas.microsoft.com/office/drawing/2014/chart" uri="{C3380CC4-5D6E-409C-BE32-E72D297353CC}">
                <c16:uniqueId val="{00000003-45CB-45B4-839A-A99CEC565700}"/>
              </c:ext>
            </c:extLst>
          </c:dPt>
          <c:dPt>
            <c:idx val="3"/>
            <c:invertIfNegative val="1"/>
            <c:bubble3D val="0"/>
            <c:spPr>
              <a:blipFill>
                <a:blip xmlns:r="http://schemas.openxmlformats.org/officeDocument/2006/relationships" r:embed="rId4"/>
                <a:stretch>
                  <a:fillRect/>
                </a:stretch>
              </a:blipFill>
            </c:spPr>
            <c:extLst>
              <c:ext xmlns:c16="http://schemas.microsoft.com/office/drawing/2014/chart" uri="{C3380CC4-5D6E-409C-BE32-E72D297353CC}">
                <c16:uniqueId val="{00000005-45CB-45B4-839A-A99CEC565700}"/>
              </c:ext>
            </c:extLst>
          </c:dPt>
          <c:dLbls>
            <c:numFmt formatCode="0.00%" sourceLinked="0"/>
            <c:spPr>
              <a:solidFill>
                <a:srgbClr val="00B0F0"/>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非常符合</c:v>
                </c:pt>
                <c:pt idx="1">
                  <c:v>符合</c:v>
                </c:pt>
                <c:pt idx="2">
                  <c:v>比较符合</c:v>
                </c:pt>
                <c:pt idx="3">
                  <c:v>不太符合</c:v>
                </c:pt>
              </c:strCache>
            </c:strRef>
          </c:cat>
          <c:val>
            <c:numRef>
              <c:f>Sheet1!$B$2:$B$5</c:f>
              <c:numCache>
                <c:formatCode>0.00%</c:formatCode>
                <c:ptCount val="4"/>
                <c:pt idx="0">
                  <c:v>0.1231</c:v>
                </c:pt>
                <c:pt idx="1">
                  <c:v>0.2462</c:v>
                </c:pt>
                <c:pt idx="2">
                  <c:v>0.44619999999999999</c:v>
                </c:pt>
                <c:pt idx="3">
                  <c:v>0.18459999999999999</c:v>
                </c:pt>
              </c:numCache>
            </c:numRef>
          </c:val>
          <c:extLst>
            <c:ext xmlns:c16="http://schemas.microsoft.com/office/drawing/2014/chart" uri="{C3380CC4-5D6E-409C-BE32-E72D297353CC}">
              <c16:uniqueId val="{00000006-45CB-45B4-839A-A99CEC565700}"/>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5">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83525136281E-2"/>
          <c:y val="1.5944268648661901E-3"/>
          <c:w val="0.95373955178679604"/>
          <c:h val="0.99840557313513401"/>
        </c:manualLayout>
      </c:layout>
      <c:ofPieChart>
        <c:ofPieType val="pie"/>
        <c:varyColors val="1"/>
        <c:ser>
          <c:idx val="0"/>
          <c:order val="0"/>
          <c:tx>
            <c:strRef>
              <c:f>Sheet1!$B$1</c:f>
              <c:strCache>
                <c:ptCount val="1"/>
                <c:pt idx="0">
                  <c:v>销售额</c:v>
                </c:pt>
              </c:strCache>
            </c:strRef>
          </c:tx>
          <c:dPt>
            <c:idx val="0"/>
            <c:bubble3D val="0"/>
            <c:spPr>
              <a:solidFill>
                <a:schemeClr val="accent1"/>
              </a:solidFill>
              <a:ln>
                <a:noFill/>
              </a:ln>
              <a:effectLst/>
            </c:spPr>
            <c:extLst>
              <c:ext xmlns:c16="http://schemas.microsoft.com/office/drawing/2014/chart" uri="{C3380CC4-5D6E-409C-BE32-E72D297353CC}">
                <c16:uniqueId val="{00000001-8D8D-43FD-88E4-92A0E5162A6F}"/>
              </c:ext>
            </c:extLst>
          </c:dPt>
          <c:dPt>
            <c:idx val="1"/>
            <c:bubble3D val="0"/>
            <c:spPr>
              <a:solidFill>
                <a:schemeClr val="tx2">
                  <a:lumMod val="60000"/>
                  <a:lumOff val="40000"/>
                </a:schemeClr>
              </a:solidFill>
              <a:ln>
                <a:noFill/>
              </a:ln>
              <a:effectLst/>
            </c:spPr>
            <c:extLst>
              <c:ext xmlns:c16="http://schemas.microsoft.com/office/drawing/2014/chart" uri="{C3380CC4-5D6E-409C-BE32-E72D297353CC}">
                <c16:uniqueId val="{00000003-8D8D-43FD-88E4-92A0E5162A6F}"/>
              </c:ext>
            </c:extLst>
          </c:dPt>
          <c:dPt>
            <c:idx val="2"/>
            <c:bubble3D val="0"/>
            <c:spPr>
              <a:solidFill>
                <a:schemeClr val="accent5"/>
              </a:solidFill>
              <a:ln>
                <a:noFill/>
              </a:ln>
              <a:effectLst/>
            </c:spPr>
            <c:extLst>
              <c:ext xmlns:c16="http://schemas.microsoft.com/office/drawing/2014/chart" uri="{C3380CC4-5D6E-409C-BE32-E72D297353CC}">
                <c16:uniqueId val="{00000005-8D8D-43FD-88E4-92A0E5162A6F}"/>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8D8D-43FD-88E4-92A0E5162A6F}"/>
              </c:ext>
            </c:extLst>
          </c:dPt>
          <c:dPt>
            <c:idx val="4"/>
            <c:bubble3D val="0"/>
            <c:spPr>
              <a:solidFill>
                <a:schemeClr val="accent3">
                  <a:lumMod val="60000"/>
                </a:schemeClr>
              </a:solidFill>
              <a:ln>
                <a:noFill/>
              </a:ln>
              <a:effectLst/>
            </c:spPr>
            <c:extLst>
              <c:ext xmlns:c16="http://schemas.microsoft.com/office/drawing/2014/chart" uri="{C3380CC4-5D6E-409C-BE32-E72D297353CC}">
                <c16:uniqueId val="{00000009-8D8D-43FD-88E4-92A0E5162A6F}"/>
              </c:ext>
            </c:extLst>
          </c:dPt>
          <c:dLbls>
            <c:dLbl>
              <c:idx val="0"/>
              <c:layout>
                <c:manualLayout>
                  <c:x val="0.13827920566533"/>
                  <c:y val="-2.0942683211719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bg1"/>
                      </a:solidFill>
                      <a:latin typeface="+mn-lt"/>
                      <a:ea typeface="+mn-ea"/>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24897435897436"/>
                      <c:h val="0.249221183800623"/>
                    </c:manualLayout>
                  </c15:layout>
                </c:ext>
                <c:ext xmlns:c16="http://schemas.microsoft.com/office/drawing/2014/chart" uri="{C3380CC4-5D6E-409C-BE32-E72D297353CC}">
                  <c16:uniqueId val="{00000001-8D8D-43FD-88E4-92A0E5162A6F}"/>
                </c:ext>
              </c:extLst>
            </c:dLbl>
            <c:dLbl>
              <c:idx val="1"/>
              <c:layout>
                <c:manualLayout>
                  <c:x val="0.15131382162135401"/>
                  <c:y val="-8.813950612194419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8D-43FD-88E4-92A0E5162A6F}"/>
                </c:ext>
              </c:extLst>
            </c:dLbl>
            <c:dLbl>
              <c:idx val="2"/>
              <c:layout>
                <c:manualLayout>
                  <c:x val="-8.9119793988015603E-2"/>
                  <c:y val="0.16055873905814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8428465309761"/>
                      <c:h val="0.20244328097731201"/>
                    </c:manualLayout>
                  </c15:layout>
                </c:ext>
                <c:ext xmlns:c16="http://schemas.microsoft.com/office/drawing/2014/chart" uri="{C3380CC4-5D6E-409C-BE32-E72D297353CC}">
                  <c16:uniqueId val="{00000005-8D8D-43FD-88E4-92A0E5162A6F}"/>
                </c:ext>
              </c:extLst>
            </c:dLbl>
            <c:dLbl>
              <c:idx val="3"/>
              <c:layout>
                <c:manualLayout>
                  <c:x val="-9.0566136780072401E-2"/>
                  <c:y val="2.0942683211718899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bg1"/>
                      </a:solidFill>
                      <a:latin typeface="+mn-lt"/>
                      <a:ea typeface="+mn-ea"/>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3422114849280201"/>
                      <c:h val="0.21441426964486601"/>
                    </c:manualLayout>
                  </c15:layout>
                </c:ext>
                <c:ext xmlns:c16="http://schemas.microsoft.com/office/drawing/2014/chart" uri="{C3380CC4-5D6E-409C-BE32-E72D297353CC}">
                  <c16:uniqueId val="{00000007-8D8D-43FD-88E4-92A0E5162A6F}"/>
                </c:ext>
              </c:extLst>
            </c:dLbl>
            <c:dLbl>
              <c:idx val="4"/>
              <c:layout>
                <c:manualLayout>
                  <c:x val="-0.144313871143466"/>
                  <c:y val="-8.81175193414966E-3"/>
                </c:manualLayout>
              </c:layout>
              <c:tx>
                <c:rich>
                  <a:bodyPr rot="0" spcFirstLastPara="1" vertOverflow="ellipsis" vert="horz" wrap="square" lIns="38100" tIns="19050" rIns="38100" bIns="19050" anchor="ctr" anchorCtr="1">
                    <a:noAutofit/>
                  </a:bodyPr>
                  <a:lstStyle/>
                  <a:p>
                    <a:r>
                      <a:rPr lang="zh-CN" altLang="en-US" sz="900">
                        <a:solidFill>
                          <a:schemeClr val="bg1"/>
                        </a:solidFill>
                        <a:latin typeface="+mn-lt"/>
                        <a:ea typeface="+mn-ea"/>
                      </a:rPr>
                      <a:t>离职率</a:t>
                    </a:r>
                    <a:r>
                      <a:rPr lang="en-US" altLang="zh-CN" sz="900">
                        <a:solidFill>
                          <a:schemeClr val="bg1"/>
                        </a:solidFill>
                        <a:latin typeface="+mn-lt"/>
                        <a:ea typeface="+mn-ea"/>
                      </a:rPr>
                      <a:t>,</a:t>
                    </a:r>
                  </a:p>
                  <a:p>
                    <a:fld id="{2C850656-F5E4-4AAD-8833-4C2911D5161E}" type="VALUE">
                      <a:rPr lang="en-US" altLang="zh-CN" sz="900">
                        <a:solidFill>
                          <a:schemeClr val="bg1"/>
                        </a:solidFill>
                        <a:latin typeface="+mn-lt"/>
                        <a:ea typeface="+mn-ea"/>
                      </a:rPr>
                      <a:pPr/>
                      <a:t>[值]</a:t>
                    </a:fld>
                    <a:endParaRPr lang="zh-CN" altLang="en-US"/>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3709919278958099"/>
                      <c:h val="0.25940058539802902"/>
                    </c:manualLayout>
                  </c15:layout>
                  <c15:dlblFieldTable/>
                  <c15:showDataLabelsRange val="0"/>
                </c:ext>
                <c:ext xmlns:c16="http://schemas.microsoft.com/office/drawing/2014/chart" uri="{C3380CC4-5D6E-409C-BE32-E72D297353CC}">
                  <c16:uniqueId val="{00000009-8D8D-43FD-88E4-92A0E5162A6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mn-lt"/>
                    <a:ea typeface="+mn-ea"/>
                    <a:cs typeface="+mn-cs"/>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Sheet1!$A$2:$A$5</c:f>
              <c:strCache>
                <c:ptCount val="4"/>
                <c:pt idx="0">
                  <c:v>没换过</c:v>
                </c:pt>
                <c:pt idx="1">
                  <c:v>1 个</c:v>
                </c:pt>
                <c:pt idx="2">
                  <c:v>2 个</c:v>
                </c:pt>
                <c:pt idx="3">
                  <c:v>3 个</c:v>
                </c:pt>
              </c:strCache>
            </c:strRef>
          </c:cat>
          <c:val>
            <c:numRef>
              <c:f>Sheet1!$B$2:$B$5</c:f>
              <c:numCache>
                <c:formatCode>0.00%</c:formatCode>
                <c:ptCount val="4"/>
                <c:pt idx="0">
                  <c:v>0.88519999999999999</c:v>
                </c:pt>
                <c:pt idx="1">
                  <c:v>8.2000000000000003E-2</c:v>
                </c:pt>
                <c:pt idx="2">
                  <c:v>1.6400000000000001E-2</c:v>
                </c:pt>
                <c:pt idx="3">
                  <c:v>1.6400000000000001E-2</c:v>
                </c:pt>
              </c:numCache>
            </c:numRef>
          </c:val>
          <c:extLst>
            <c:ext xmlns:c16="http://schemas.microsoft.com/office/drawing/2014/chart" uri="{C3380CC4-5D6E-409C-BE32-E72D297353CC}">
              <c16:uniqueId val="{0000000A-8D8D-43FD-88E4-92A0E5162A6F}"/>
            </c:ext>
          </c:extLst>
        </c:ser>
        <c:dLbls>
          <c:showLegendKey val="0"/>
          <c:showVal val="0"/>
          <c:showCatName val="0"/>
          <c:showSerName val="0"/>
          <c:showPercent val="0"/>
          <c:showBubbleSize val="0"/>
          <c:showLeaderLines val="0"/>
        </c:dLbls>
        <c:gapWidth val="100"/>
        <c:splitType val="pos"/>
        <c:splitPos val="3"/>
        <c:secondPieSize val="75"/>
        <c:serLines>
          <c:spPr>
            <a:ln w="9525" cap="flat" cmpd="sng" algn="ctr">
              <a:solidFill>
                <a:srgbClr val="A6A6A6"/>
              </a:solidFill>
              <a:prstDash val="solid"/>
              <a:round/>
            </a:ln>
            <a:effectLst/>
          </c:spPr>
        </c:serLines>
      </c:of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40451200968401"/>
          <c:y val="5.2332501647170598E-2"/>
          <c:w val="0.65038757387111601"/>
          <c:h val="0.85612261430284198"/>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w="12700">
              <a:solidFill>
                <a:srgbClr val="FBFFFF"/>
              </a:solidFill>
            </a:ln>
            <a:effectLst/>
            <a:sp3d contourW="12700"/>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工资福利较差</c:v>
                </c:pt>
                <c:pt idx="1">
                  <c:v>其他</c:v>
                </c:pt>
                <c:pt idx="2">
                  <c:v>公司氛围不好</c:v>
                </c:pt>
                <c:pt idx="3">
                  <c:v>发展前景有限</c:v>
                </c:pt>
              </c:strCache>
            </c:strRef>
          </c:cat>
          <c:val>
            <c:numRef>
              <c:f>Sheet1!$B$2:$B$5</c:f>
              <c:numCache>
                <c:formatCode>0.00%</c:formatCode>
                <c:ptCount val="4"/>
                <c:pt idx="0">
                  <c:v>0.1429</c:v>
                </c:pt>
                <c:pt idx="1">
                  <c:v>0.1429</c:v>
                </c:pt>
                <c:pt idx="2">
                  <c:v>0.28570000000000001</c:v>
                </c:pt>
                <c:pt idx="3">
                  <c:v>0.42859999999999998</c:v>
                </c:pt>
              </c:numCache>
            </c:numRef>
          </c:val>
          <c:extLst>
            <c:ext xmlns:c16="http://schemas.microsoft.com/office/drawing/2014/chart" uri="{C3380CC4-5D6E-409C-BE32-E72D297353CC}">
              <c16:uniqueId val="{00000000-CA74-4FE8-8870-2DF3BE649114}"/>
            </c:ext>
          </c:extLst>
        </c:ser>
        <c:dLbls>
          <c:showLegendKey val="0"/>
          <c:showVal val="1"/>
          <c:showCatName val="0"/>
          <c:showSerName val="0"/>
          <c:showPercent val="0"/>
          <c:showBubbleSize val="0"/>
        </c:dLbls>
        <c:gapWidth val="138"/>
        <c:overlap val="-18"/>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9F9F9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solidFill>
                <a:uFill>
                  <a:solidFill>
                    <a:schemeClr val="tx1">
                      <a:lumMod val="65000"/>
                      <a:lumOff val="35000"/>
                    </a:schemeClr>
                  </a:solidFill>
                </a:u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cap="flat" cmpd="sng" algn="ctr">
              <a:solidFill>
                <a:srgbClr val="A7A7A7">
                  <a:alpha val="60000"/>
                </a:srgbClr>
              </a:solidFill>
              <a:prstDash val="dash"/>
              <a:round/>
            </a:ln>
            <a:effectLst/>
          </c:spPr>
        </c:majorGridlines>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b="1">
          <a:solidFill>
            <a:srgbClr val="50505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07580968708201"/>
          <c:y val="0.103784356332313"/>
          <c:w val="0.48866810002326"/>
          <c:h val="0.80586734892559797"/>
        </c:manualLayout>
      </c:layout>
      <c:pieChart>
        <c:varyColors val="1"/>
        <c:ser>
          <c:idx val="0"/>
          <c:order val="0"/>
          <c:tx>
            <c:strRef>
              <c:f>Sheet1!$B$1</c:f>
              <c:strCache>
                <c:ptCount val="1"/>
                <c:pt idx="0">
                  <c:v>列1</c:v>
                </c:pt>
              </c:strCache>
            </c:strRef>
          </c:tx>
          <c:spPr>
            <a:solidFill>
              <a:srgbClr val="FF8230"/>
            </a:solidFill>
            <a:ln w="19050">
              <a:noFill/>
            </a:ln>
          </c:spPr>
          <c:dPt>
            <c:idx val="0"/>
            <c:bubble3D val="0"/>
            <c:spPr>
              <a:solidFill>
                <a:srgbClr val="2A97DA">
                  <a:alpha val="80000"/>
                </a:srgbClr>
              </a:solidFill>
              <a:ln w="19050">
                <a:noFill/>
              </a:ln>
              <a:effectLst/>
            </c:spPr>
            <c:extLst>
              <c:ext xmlns:c16="http://schemas.microsoft.com/office/drawing/2014/chart" uri="{C3380CC4-5D6E-409C-BE32-E72D297353CC}">
                <c16:uniqueId val="{00000001-6D67-492A-9355-8D47CDA18C35}"/>
              </c:ext>
            </c:extLst>
          </c:dPt>
          <c:dPt>
            <c:idx val="1"/>
            <c:bubble3D val="0"/>
            <c:spPr>
              <a:solidFill>
                <a:srgbClr val="17BBEE">
                  <a:alpha val="80000"/>
                </a:srgbClr>
              </a:solidFill>
              <a:ln w="19050">
                <a:noFill/>
              </a:ln>
              <a:effectLst/>
            </c:spPr>
            <c:extLst>
              <c:ext xmlns:c16="http://schemas.microsoft.com/office/drawing/2014/chart" uri="{C3380CC4-5D6E-409C-BE32-E72D297353CC}">
                <c16:uniqueId val="{00000003-6D67-492A-9355-8D47CDA18C35}"/>
              </c:ext>
            </c:extLst>
          </c:dPt>
          <c:dPt>
            <c:idx val="2"/>
            <c:bubble3D val="0"/>
            <c:spPr>
              <a:solidFill>
                <a:srgbClr val="56D1E1">
                  <a:alpha val="80000"/>
                </a:srgbClr>
              </a:solidFill>
              <a:ln w="19050">
                <a:noFill/>
              </a:ln>
              <a:effectLst/>
            </c:spPr>
            <c:extLst>
              <c:ext xmlns:c16="http://schemas.microsoft.com/office/drawing/2014/chart" uri="{C3380CC4-5D6E-409C-BE32-E72D297353CC}">
                <c16:uniqueId val="{00000005-6D67-492A-9355-8D47CDA18C35}"/>
              </c:ext>
            </c:extLst>
          </c:dPt>
          <c:dLbls>
            <c:dLbl>
              <c:idx val="0"/>
              <c:layout>
                <c:manualLayout>
                  <c:x val="-0.14550339637777801"/>
                  <c:y val="-0.1029127774591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67-492A-9355-8D47CDA18C35}"/>
                </c:ext>
              </c:extLst>
            </c:dLbl>
            <c:dLbl>
              <c:idx val="1"/>
              <c:layout>
                <c:manualLayout>
                  <c:x val="0.14027825010245801"/>
                  <c:y val="1.7892527506909301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D67-492A-9355-8D47CDA18C35}"/>
                </c:ext>
              </c:extLst>
            </c:dLbl>
            <c:dLbl>
              <c:idx val="2"/>
              <c:layout>
                <c:manualLayout>
                  <c:x val="6.3342445566397204E-2"/>
                  <c:y val="0.152426847979314"/>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D67-492A-9355-8D47CDA18C35}"/>
                </c:ext>
              </c:extLst>
            </c:dLbl>
            <c:numFmt formatCode="0.00%" sourceLinked="0"/>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微软雅黑" panose="020B0503020204020204" charset="-122"/>
                    <a:cs typeface="Arial" panose="020B0604020202020204" pitchFamily="2" charset="0"/>
                  </a:defRPr>
                </a:pPr>
                <a:endParaRPr lang="zh-C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有五险一金</c:v>
                </c:pt>
                <c:pt idx="1">
                  <c:v>仅有五险</c:v>
                </c:pt>
                <c:pt idx="2">
                  <c:v>其他</c:v>
                </c:pt>
              </c:strCache>
            </c:strRef>
          </c:cat>
          <c:val>
            <c:numRef>
              <c:f>Sheet1!$B$2:$B$4</c:f>
              <c:numCache>
                <c:formatCode>0.00%</c:formatCode>
                <c:ptCount val="3"/>
                <c:pt idx="0">
                  <c:v>0.63929999999999998</c:v>
                </c:pt>
                <c:pt idx="1">
                  <c:v>0.24590000000000001</c:v>
                </c:pt>
                <c:pt idx="2">
                  <c:v>0.1148</c:v>
                </c:pt>
              </c:numCache>
            </c:numRef>
          </c:val>
          <c:extLst>
            <c:ext xmlns:c16="http://schemas.microsoft.com/office/drawing/2014/chart" uri="{C3380CC4-5D6E-409C-BE32-E72D297353CC}">
              <c16:uniqueId val="{00000006-6D67-492A-9355-8D47CDA18C35}"/>
            </c:ext>
          </c:extLst>
        </c:ser>
        <c:dLbls>
          <c:showLegendKey val="0"/>
          <c:showVal val="0"/>
          <c:showCatName val="0"/>
          <c:showSerName val="0"/>
          <c:showPercent val="0"/>
          <c:showBubbleSize val="0"/>
          <c:showLeaderLines val="1"/>
        </c:dLbls>
        <c:firstSliceAng val="0"/>
      </c:pieChart>
      <c:spPr>
        <a:blipFill>
          <a:blip xmlns:r="http://schemas.openxmlformats.org/officeDocument/2006/relationships" r:embed="rId4"/>
          <a:stretch>
            <a:fillRect/>
          </a:stretch>
        </a:blipFill>
        <a:ln>
          <a:noFill/>
        </a:ln>
        <a:effectLst/>
      </c:spPr>
    </c:plotArea>
    <c:legend>
      <c:legendPos val="r"/>
      <c:layout>
        <c:manualLayout>
          <c:xMode val="edge"/>
          <c:yMode val="edge"/>
          <c:x val="0.781007751937985"/>
          <c:y val="0.37657263040795402"/>
          <c:w val="0.163621262458472"/>
          <c:h val="0.3185982339955850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宋体" panose="02010600030101010101" charset="-122"/>
              <a:ea typeface="宋体" panose="02010600030101010101" charset="-122"/>
              <a:cs typeface="Arial" panose="020B0604020202020204" pitchFamily="2"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latin typeface="Arial" panose="020B0604020202020204" pitchFamily="2" charset="0"/>
          <a:ea typeface="微软雅黑" panose="020B0503020204020204" charset="-122"/>
          <a:cs typeface="Arial" panose="020B0604020202020204" pitchFamily="2" charset="0"/>
        </a:defRPr>
      </a:pPr>
      <a:endParaRPr lang="zh-CN"/>
    </a:p>
  </c:txPr>
  <c:externalData r:id="rId5">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701E-2"/>
          <c:y val="9.8081322722360308E-4"/>
          <c:w val="0.73146665472158601"/>
          <c:h val="0.83485092453331"/>
        </c:manualLayout>
      </c:layout>
      <c:lineChart>
        <c:grouping val="standard"/>
        <c:varyColors val="0"/>
        <c:ser>
          <c:idx val="0"/>
          <c:order val="0"/>
          <c:tx>
            <c:strRef>
              <c:f>Sheet1!$B$1</c:f>
              <c:strCache>
                <c:ptCount val="1"/>
                <c:pt idx="0">
                  <c:v>本科毕业生</c:v>
                </c:pt>
              </c:strCache>
            </c:strRef>
          </c:tx>
          <c:spPr>
            <a:ln w="19050" cap="rnd" cmpd="sng" algn="ctr">
              <a:solidFill>
                <a:schemeClr val="accent1"/>
              </a:solidFill>
              <a:prstDash val="solid"/>
              <a:round/>
            </a:ln>
          </c:spPr>
          <c:marker>
            <c:spPr>
              <a:solidFill>
                <a:schemeClr val="accent1"/>
              </a:solidFill>
              <a:ln w="6350" cap="flat" cmpd="sng" algn="ctr">
                <a:solidFill>
                  <a:schemeClr val="accent1"/>
                </a:solidFill>
                <a:prstDash val="solid"/>
                <a:round/>
              </a:ln>
            </c:spPr>
          </c:marker>
          <c:dLbls>
            <c:dLbl>
              <c:idx val="0"/>
              <c:layout>
                <c:manualLayout>
                  <c:x val="-4.6451462250492702E-2"/>
                  <c:y val="-8.0914435695538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FF-4FE2-8F8B-BAE72FE380F9}"/>
                </c:ext>
              </c:extLst>
            </c:dLbl>
            <c:dLbl>
              <c:idx val="1"/>
              <c:layout>
                <c:manualLayout>
                  <c:x val="-5.2479240806642999E-2"/>
                  <c:y val="-8.6716535433070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FF-4FE2-8F8B-BAE72FE380F9}"/>
                </c:ext>
              </c:extLst>
            </c:dLbl>
            <c:dLbl>
              <c:idx val="2"/>
              <c:layout>
                <c:manualLayout>
                  <c:x val="-4.53618030842231E-2"/>
                  <c:y val="-9.3383202099737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FF-4FE2-8F8B-BAE72FE380F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2020届</c:v>
                </c:pt>
                <c:pt idx="1">
                  <c:v>2021届</c:v>
                </c:pt>
                <c:pt idx="2">
                  <c:v>2022届</c:v>
                </c:pt>
              </c:strCache>
            </c:strRef>
          </c:cat>
          <c:val>
            <c:numRef>
              <c:f>Sheet1!$B$2:$B$4</c:f>
              <c:numCache>
                <c:formatCode>General</c:formatCode>
                <c:ptCount val="3"/>
                <c:pt idx="0" formatCode="0_);[Red]\(0\)">
                  <c:v>3093</c:v>
                </c:pt>
                <c:pt idx="1">
                  <c:v>3375</c:v>
                </c:pt>
                <c:pt idx="2">
                  <c:v>2826</c:v>
                </c:pt>
              </c:numCache>
            </c:numRef>
          </c:val>
          <c:smooth val="0"/>
          <c:extLst>
            <c:ext xmlns:c16="http://schemas.microsoft.com/office/drawing/2014/chart" uri="{C3380CC4-5D6E-409C-BE32-E72D297353CC}">
              <c16:uniqueId val="{00000003-9EFF-4FE2-8F8B-BAE72FE380F9}"/>
            </c:ext>
          </c:extLst>
        </c:ser>
        <c:ser>
          <c:idx val="1"/>
          <c:order val="1"/>
          <c:tx>
            <c:strRef>
              <c:f>Sheet1!$C$1</c:f>
              <c:strCache>
                <c:ptCount val="1"/>
                <c:pt idx="0">
                  <c:v>专科毕业生</c:v>
                </c:pt>
              </c:strCache>
            </c:strRef>
          </c:tx>
          <c:spPr>
            <a:ln w="19050" cap="rnd" cmpd="sng" algn="ctr">
              <a:solidFill>
                <a:sysClr val="window" lastClr="FFFFFF">
                  <a:lumMod val="50000"/>
                </a:sysClr>
              </a:solidFill>
              <a:prstDash val="solid"/>
              <a:round/>
            </a:ln>
          </c:spPr>
          <c:marker>
            <c:spPr>
              <a:solidFill>
                <a:sysClr val="window" lastClr="FFFFFF">
                  <a:lumMod val="50000"/>
                </a:sysClr>
              </a:solidFill>
              <a:ln w="6350" cap="flat" cmpd="sng" algn="ctr">
                <a:solidFill>
                  <a:sysClr val="window" lastClr="FFFFFF">
                    <a:lumMod val="50000"/>
                  </a:sysClr>
                </a:solidFill>
                <a:prstDash val="solid"/>
                <a:round/>
              </a:ln>
            </c:spPr>
          </c:marker>
          <c:dLbls>
            <c:dLbl>
              <c:idx val="0"/>
              <c:layout>
                <c:manualLayout>
                  <c:x val="-5.3568836196467497E-2"/>
                  <c:y val="-6.5752060062259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FF-4FE2-8F8B-BAE72FE380F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2020届</c:v>
                </c:pt>
                <c:pt idx="1">
                  <c:v>2021届</c:v>
                </c:pt>
                <c:pt idx="2">
                  <c:v>2022届</c:v>
                </c:pt>
              </c:strCache>
            </c:strRef>
          </c:cat>
          <c:val>
            <c:numRef>
              <c:f>Sheet1!$C$2:$C$4</c:f>
              <c:numCache>
                <c:formatCode>General</c:formatCode>
                <c:ptCount val="3"/>
                <c:pt idx="0" formatCode="0_);[Red]\(0\)">
                  <c:v>754</c:v>
                </c:pt>
                <c:pt idx="1">
                  <c:v>199</c:v>
                </c:pt>
                <c:pt idx="2">
                  <c:v>341</c:v>
                </c:pt>
              </c:numCache>
            </c:numRef>
          </c:val>
          <c:smooth val="0"/>
          <c:extLst>
            <c:ext xmlns:c16="http://schemas.microsoft.com/office/drawing/2014/chart" uri="{C3380CC4-5D6E-409C-BE32-E72D297353CC}">
              <c16:uniqueId val="{00000005-9EFF-4FE2-8F8B-BAE72FE380F9}"/>
            </c:ext>
          </c:extLst>
        </c:ser>
        <c:dLbls>
          <c:showLegendKey val="0"/>
          <c:showVal val="0"/>
          <c:showCatName val="0"/>
          <c:showSerName val="0"/>
          <c:showPercent val="0"/>
          <c:showBubbleSize val="0"/>
        </c:dLbls>
        <c:marker val="1"/>
        <c:smooth val="0"/>
        <c:axId val="1384676840"/>
        <c:axId val="1384677232"/>
      </c:lineChart>
      <c:catAx>
        <c:axId val="1384676840"/>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宋体" panose="02010600030101010101" charset="-122"/>
                <a:cs typeface="+mn-cs"/>
              </a:defRPr>
            </a:pPr>
            <a:endParaRPr lang="zh-CN"/>
          </a:p>
        </c:txPr>
        <c:crossAx val="1384677232"/>
        <c:crosses val="autoZero"/>
        <c:auto val="1"/>
        <c:lblAlgn val="ctr"/>
        <c:lblOffset val="100"/>
        <c:noMultiLvlLbl val="0"/>
      </c:catAx>
      <c:valAx>
        <c:axId val="1384677232"/>
        <c:scaling>
          <c:orientation val="minMax"/>
          <c:max val="5000"/>
        </c:scaling>
        <c:delete val="0"/>
        <c:axPos val="l"/>
        <c:numFmt formatCode="0.00_);[Red]\(0.00\)" sourceLinked="0"/>
        <c:majorTickMark val="out"/>
        <c:minorTickMark val="none"/>
        <c:tickLblPos val="nextTo"/>
        <c:spPr>
          <a:noFill/>
          <a:ln w="6350" cap="flat" cmpd="sng" algn="ctr">
            <a:solidFill>
              <a:schemeClr val="tx1">
                <a:tint val="7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384676840"/>
        <c:crosses val="autoZero"/>
        <c:crossBetween val="between"/>
        <c:majorUnit val="1000"/>
      </c:valAx>
      <c:spPr>
        <a:solidFill>
          <a:schemeClr val="bg1"/>
        </a:solidFill>
        <a:ln w="25346">
          <a:noFill/>
        </a:ln>
      </c:spPr>
    </c:plotArea>
    <c:legend>
      <c:legendPos val="r"/>
      <c:layout>
        <c:manualLayout>
          <c:xMode val="edge"/>
          <c:yMode val="edge"/>
          <c:x val="0.810224172696003"/>
          <c:y val="0.31938375144967301"/>
          <c:w val="0.189775827303997"/>
          <c:h val="0.31724409448818902"/>
        </c:manualLayout>
      </c:layout>
      <c:overlay val="0"/>
      <c:spPr>
        <a:noFill/>
        <a:ln>
          <a:noFill/>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701E-2"/>
          <c:y val="9.8081322722360308E-4"/>
          <c:w val="0.73146665472158601"/>
          <c:h val="0.83485092453331"/>
        </c:manualLayout>
      </c:layout>
      <c:lineChart>
        <c:grouping val="standard"/>
        <c:varyColors val="0"/>
        <c:ser>
          <c:idx val="0"/>
          <c:order val="0"/>
          <c:tx>
            <c:strRef>
              <c:f>Sheet1!$B$1</c:f>
              <c:strCache>
                <c:ptCount val="1"/>
                <c:pt idx="0">
                  <c:v>本科毕业生</c:v>
                </c:pt>
              </c:strCache>
            </c:strRef>
          </c:tx>
          <c:spPr>
            <a:ln w="19050" cap="rnd" cmpd="sng" algn="ctr">
              <a:solidFill>
                <a:schemeClr val="accent1"/>
              </a:solidFill>
              <a:prstDash val="solid"/>
              <a:round/>
            </a:ln>
          </c:spPr>
          <c:marker>
            <c:spPr>
              <a:solidFill>
                <a:schemeClr val="accent1"/>
              </a:solidFill>
              <a:ln w="6350" cap="flat" cmpd="sng" algn="ctr">
                <a:solidFill>
                  <a:schemeClr val="accent1"/>
                </a:solidFill>
                <a:prstDash val="solid"/>
                <a:round/>
              </a:ln>
            </c:spPr>
          </c:marker>
          <c:dLbls>
            <c:dLbl>
              <c:idx val="0"/>
              <c:layout>
                <c:manualLayout>
                  <c:x val="-5.3568899972912698E-2"/>
                  <c:y val="0.1125358014458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56-46D5-BD38-9A000C42D92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2020届</c:v>
                </c:pt>
                <c:pt idx="1">
                  <c:v>2021届</c:v>
                </c:pt>
                <c:pt idx="2">
                  <c:v>2022届</c:v>
                </c:pt>
              </c:strCache>
            </c:strRef>
          </c:cat>
          <c:val>
            <c:numRef>
              <c:f>Sheet1!$B$2:$B$4</c:f>
              <c:numCache>
                <c:formatCode>0.00%</c:formatCode>
                <c:ptCount val="3"/>
                <c:pt idx="0">
                  <c:v>0.94120000000000004</c:v>
                </c:pt>
                <c:pt idx="1">
                  <c:v>0.93130000000000002</c:v>
                </c:pt>
                <c:pt idx="2">
                  <c:v>0.95009999999999994</c:v>
                </c:pt>
              </c:numCache>
            </c:numRef>
          </c:val>
          <c:smooth val="0"/>
          <c:extLst>
            <c:ext xmlns:c16="http://schemas.microsoft.com/office/drawing/2014/chart" uri="{C3380CC4-5D6E-409C-BE32-E72D297353CC}">
              <c16:uniqueId val="{00000001-3A56-46D5-BD38-9A000C42D920}"/>
            </c:ext>
          </c:extLst>
        </c:ser>
        <c:ser>
          <c:idx val="1"/>
          <c:order val="1"/>
          <c:tx>
            <c:strRef>
              <c:f>Sheet1!$C$1</c:f>
              <c:strCache>
                <c:ptCount val="1"/>
                <c:pt idx="0">
                  <c:v>专科毕业生</c:v>
                </c:pt>
              </c:strCache>
            </c:strRef>
          </c:tx>
          <c:spPr>
            <a:ln w="19050" cap="rnd" cmpd="sng" algn="ctr">
              <a:solidFill>
                <a:sysClr val="window" lastClr="FFFFFF">
                  <a:lumMod val="50000"/>
                </a:sysClr>
              </a:solidFill>
              <a:prstDash val="solid"/>
              <a:round/>
            </a:ln>
          </c:spPr>
          <c:marker>
            <c:spPr>
              <a:solidFill>
                <a:sysClr val="window" lastClr="FFFFFF">
                  <a:lumMod val="50000"/>
                </a:sysClr>
              </a:solidFill>
              <a:ln w="6350" cap="flat" cmpd="sng" algn="ctr">
                <a:solidFill>
                  <a:sysClr val="window" lastClr="FFFFFF">
                    <a:lumMod val="50000"/>
                  </a:sysClr>
                </a:solidFill>
                <a:prstDash val="solid"/>
                <a:round/>
              </a:ln>
            </c:spPr>
          </c:marker>
          <c:dLbls>
            <c:dLbl>
              <c:idx val="0"/>
              <c:layout>
                <c:manualLayout>
                  <c:x val="-5.3568899972912698E-2"/>
                  <c:y val="-0.106687848229498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56-46D5-BD38-9A000C42D92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2020届</c:v>
                </c:pt>
                <c:pt idx="1">
                  <c:v>2021届</c:v>
                </c:pt>
                <c:pt idx="2">
                  <c:v>2022届</c:v>
                </c:pt>
              </c:strCache>
            </c:strRef>
          </c:cat>
          <c:val>
            <c:numRef>
              <c:f>Sheet1!$C$2:$C$4</c:f>
              <c:numCache>
                <c:formatCode>0.00%</c:formatCode>
                <c:ptCount val="3"/>
                <c:pt idx="0">
                  <c:v>0.93500000000000005</c:v>
                </c:pt>
                <c:pt idx="1">
                  <c:v>0.94469999999999998</c:v>
                </c:pt>
                <c:pt idx="2">
                  <c:v>0.98529999999999995</c:v>
                </c:pt>
              </c:numCache>
            </c:numRef>
          </c:val>
          <c:smooth val="0"/>
          <c:extLst>
            <c:ext xmlns:c16="http://schemas.microsoft.com/office/drawing/2014/chart" uri="{C3380CC4-5D6E-409C-BE32-E72D297353CC}">
              <c16:uniqueId val="{00000003-3A56-46D5-BD38-9A000C42D920}"/>
            </c:ext>
          </c:extLst>
        </c:ser>
        <c:dLbls>
          <c:showLegendKey val="0"/>
          <c:showVal val="0"/>
          <c:showCatName val="0"/>
          <c:showSerName val="0"/>
          <c:showPercent val="0"/>
          <c:showBubbleSize val="0"/>
        </c:dLbls>
        <c:marker val="1"/>
        <c:smooth val="0"/>
        <c:axId val="1384676840"/>
        <c:axId val="1384677232"/>
      </c:lineChart>
      <c:catAx>
        <c:axId val="1384676840"/>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宋体" panose="02010600030101010101" charset="-122"/>
                <a:cs typeface="+mn-cs"/>
              </a:defRPr>
            </a:pPr>
            <a:endParaRPr lang="zh-CN"/>
          </a:p>
        </c:txPr>
        <c:crossAx val="1384677232"/>
        <c:crosses val="autoZero"/>
        <c:auto val="1"/>
        <c:lblAlgn val="ctr"/>
        <c:lblOffset val="100"/>
        <c:noMultiLvlLbl val="0"/>
      </c:catAx>
      <c:valAx>
        <c:axId val="1384677232"/>
        <c:scaling>
          <c:orientation val="minMax"/>
          <c:max val="1"/>
          <c:min val="0.9"/>
        </c:scaling>
        <c:delete val="0"/>
        <c:axPos val="l"/>
        <c:numFmt formatCode="0.00%" sourceLinked="0"/>
        <c:majorTickMark val="out"/>
        <c:minorTickMark val="none"/>
        <c:tickLblPos val="nextTo"/>
        <c:spPr>
          <a:noFill/>
          <a:ln w="6350" cap="flat" cmpd="sng" algn="ctr">
            <a:solidFill>
              <a:schemeClr val="tx1">
                <a:tint val="7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384676840"/>
        <c:crosses val="autoZero"/>
        <c:crossBetween val="between"/>
        <c:majorUnit val="0.02"/>
      </c:valAx>
      <c:spPr>
        <a:solidFill>
          <a:schemeClr val="bg1"/>
        </a:solidFill>
        <a:ln w="25346">
          <a:noFill/>
        </a:ln>
      </c:spPr>
    </c:plotArea>
    <c:legend>
      <c:legendPos val="r"/>
      <c:layout>
        <c:manualLayout>
          <c:xMode val="edge"/>
          <c:yMode val="edge"/>
          <c:x val="0.810224172696003"/>
          <c:y val="0.31938375144967301"/>
          <c:w val="0.189775827303997"/>
          <c:h val="0.241220702675323"/>
        </c:manualLayout>
      </c:layout>
      <c:overlay val="0"/>
      <c:spPr>
        <a:noFill/>
        <a:ln>
          <a:noFill/>
        </a:ln>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0316518298699"/>
          <c:y val="0.20910566734713701"/>
          <c:w val="0.75519287833827897"/>
          <c:h val="0.64671721590356801"/>
        </c:manualLayout>
      </c:layout>
      <c:barChart>
        <c:barDir val="col"/>
        <c:grouping val="clustered"/>
        <c:varyColors val="0"/>
        <c:ser>
          <c:idx val="0"/>
          <c:order val="0"/>
          <c:tx>
            <c:strRef>
              <c:f>Sheet1!$B$1</c:f>
              <c:strCache>
                <c:ptCount val="1"/>
                <c:pt idx="0">
                  <c:v>2020届</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本科毕业生省内就业</c:v>
                </c:pt>
                <c:pt idx="1">
                  <c:v>专科毕业生省内就业</c:v>
                </c:pt>
              </c:strCache>
            </c:strRef>
          </c:cat>
          <c:val>
            <c:numRef>
              <c:f>Sheet1!$B$2:$B$3</c:f>
              <c:numCache>
                <c:formatCode>0.00%</c:formatCode>
                <c:ptCount val="2"/>
                <c:pt idx="0">
                  <c:v>0.83860000000000001</c:v>
                </c:pt>
                <c:pt idx="1">
                  <c:v>0.92</c:v>
                </c:pt>
              </c:numCache>
            </c:numRef>
          </c:val>
          <c:extLst>
            <c:ext xmlns:c16="http://schemas.microsoft.com/office/drawing/2014/chart" uri="{C3380CC4-5D6E-409C-BE32-E72D297353CC}">
              <c16:uniqueId val="{00000000-26FD-42B1-A77C-722E3D88D134}"/>
            </c:ext>
          </c:extLst>
        </c:ser>
        <c:ser>
          <c:idx val="1"/>
          <c:order val="1"/>
          <c:tx>
            <c:strRef>
              <c:f>Sheet1!$C$1</c:f>
              <c:strCache>
                <c:ptCount val="1"/>
                <c:pt idx="0">
                  <c:v>2021届</c:v>
                </c:pt>
              </c:strCache>
            </c:strRef>
          </c:tx>
          <c:spPr>
            <a:blipFill rotWithShape="1">
              <a:blip xmlns:r="http://schemas.openxmlformats.org/officeDocument/2006/relationships" r:embed="rId5"/>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本科毕业生省内就业</c:v>
                </c:pt>
                <c:pt idx="1">
                  <c:v>专科毕业生省内就业</c:v>
                </c:pt>
              </c:strCache>
            </c:strRef>
          </c:cat>
          <c:val>
            <c:numRef>
              <c:f>Sheet1!$C$2:$C$3</c:f>
              <c:numCache>
                <c:formatCode>0.00%</c:formatCode>
                <c:ptCount val="2"/>
                <c:pt idx="0">
                  <c:v>0.86160000000000003</c:v>
                </c:pt>
                <c:pt idx="1">
                  <c:v>0.81820000000000004</c:v>
                </c:pt>
              </c:numCache>
            </c:numRef>
          </c:val>
          <c:extLst>
            <c:ext xmlns:c16="http://schemas.microsoft.com/office/drawing/2014/chart" uri="{C3380CC4-5D6E-409C-BE32-E72D297353CC}">
              <c16:uniqueId val="{00000001-26FD-42B1-A77C-722E3D88D134}"/>
            </c:ext>
          </c:extLst>
        </c:ser>
        <c:ser>
          <c:idx val="2"/>
          <c:order val="2"/>
          <c:tx>
            <c:strRef>
              <c:f>Sheet1!$D$1</c:f>
              <c:strCache>
                <c:ptCount val="1"/>
                <c:pt idx="0">
                  <c:v>2022届</c:v>
                </c:pt>
              </c:strCache>
            </c:strRef>
          </c:tx>
          <c:spPr>
            <a:blipFill rotWithShape="1">
              <a:blip xmlns:r="http://schemas.openxmlformats.org/officeDocument/2006/relationships" r:embed="rId6"/>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本科毕业生省内就业</c:v>
                </c:pt>
                <c:pt idx="1">
                  <c:v>专科毕业生省内就业</c:v>
                </c:pt>
              </c:strCache>
            </c:strRef>
          </c:cat>
          <c:val>
            <c:numRef>
              <c:f>Sheet1!$D$2:$D$3</c:f>
              <c:numCache>
                <c:formatCode>0.00%</c:formatCode>
                <c:ptCount val="2"/>
                <c:pt idx="0">
                  <c:v>0.82789999999999997</c:v>
                </c:pt>
                <c:pt idx="1">
                  <c:v>0.93620000000000003</c:v>
                </c:pt>
              </c:numCache>
            </c:numRef>
          </c:val>
          <c:extLst>
            <c:ext xmlns:c16="http://schemas.microsoft.com/office/drawing/2014/chart" uri="{C3380CC4-5D6E-409C-BE32-E72D297353CC}">
              <c16:uniqueId val="{00000002-26FD-42B1-A77C-722E3D88D134}"/>
            </c:ext>
          </c:extLst>
        </c:ser>
        <c:dLbls>
          <c:showLegendKey val="0"/>
          <c:showVal val="1"/>
          <c:showCatName val="0"/>
          <c:showSerName val="0"/>
          <c:showPercent val="0"/>
          <c:showBubbleSize val="0"/>
        </c:dLbls>
        <c:gapWidth val="148"/>
        <c:overlap val="-25"/>
        <c:axId val="305312816"/>
        <c:axId val="602775024"/>
      </c:barChart>
      <c:catAx>
        <c:axId val="30531281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mn-ea"/>
                <a:ea typeface="+mn-ea"/>
                <a:cs typeface="微软雅黑" panose="020B0503020204020204" charset="-122"/>
                <a:sym typeface="微软雅黑" panose="020B0503020204020204" charset="-122"/>
              </a:defRPr>
            </a:pPr>
            <a:endParaRPr lang="zh-CN"/>
          </a:p>
        </c:txPr>
        <c:crossAx val="602775024"/>
        <c:crosses val="autoZero"/>
        <c:auto val="1"/>
        <c:lblAlgn val="ctr"/>
        <c:lblOffset val="100"/>
        <c:noMultiLvlLbl val="0"/>
      </c:catAx>
      <c:valAx>
        <c:axId val="602775024"/>
        <c:scaling>
          <c:orientation val="minMax"/>
          <c:min val="0.5"/>
        </c:scaling>
        <c:delete val="1"/>
        <c:axPos val="l"/>
        <c:numFmt formatCode="0.00%" sourceLinked="1"/>
        <c:majorTickMark val="out"/>
        <c:minorTickMark val="none"/>
        <c:tickLblPos val="nextTo"/>
        <c:crossAx val="305312816"/>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Calibri" panose="020F0502020204030204" pitchFamily="2" charset="0"/>
              <a:ea typeface="+mn-ea"/>
              <a:cs typeface="微软雅黑" panose="020B0503020204020204" charset="-122"/>
              <a:sym typeface="微软雅黑" panose="020B0503020204020204" charset="-122"/>
            </a:defRPr>
          </a:pPr>
          <a:endParaRPr lang="zh-CN"/>
        </a:p>
      </c:txPr>
    </c:legend>
    <c:plotVisOnly val="1"/>
    <c:dispBlanksAs val="gap"/>
    <c:showDLblsOverMax val="0"/>
  </c:chart>
  <c:spPr>
    <a:noFill/>
    <a:ln w="9525" cap="flat" cmpd="sng" algn="ctr">
      <a:no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7">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817369178598E-2"/>
          <c:y val="0.129911643587655"/>
          <c:w val="0.82169690952945895"/>
          <c:h val="0.81974811068874998"/>
        </c:manualLayout>
      </c:layout>
      <c:barChart>
        <c:barDir val="bar"/>
        <c:grouping val="stacked"/>
        <c:varyColors val="0"/>
        <c:ser>
          <c:idx val="0"/>
          <c:order val="0"/>
          <c:tx>
            <c:strRef>
              <c:f>Sheet1!$B$1</c:f>
              <c:strCache>
                <c:ptCount val="1"/>
                <c:pt idx="0">
                  <c:v>本科毕业生</c:v>
                </c:pt>
              </c:strCache>
            </c:strRef>
          </c:tx>
          <c:spPr>
            <a:solidFill>
              <a:schemeClr val="accent1"/>
            </a:solidFill>
            <a:ln>
              <a:noFill/>
            </a:ln>
          </c:spPr>
          <c:invertIfNegative val="0"/>
          <c:dLbls>
            <c:dLbl>
              <c:idx val="0"/>
              <c:layout>
                <c:manualLayout>
                  <c:x val="-6.7421141343606994E-2"/>
                  <c:y val="0"/>
                </c:manualLayout>
              </c:layout>
              <c:tx>
                <c:rich>
                  <a:bodyPr/>
                  <a:lstStyle/>
                  <a:p>
                    <a:fld id="{052A0BAF-2BCE-4A04-ADE6-41AF2E0D0686}"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3DE-4071-A54C-6DD3E6481F28}"/>
                </c:ext>
              </c:extLst>
            </c:dLbl>
            <c:dLbl>
              <c:idx val="1"/>
              <c:layout>
                <c:manualLayout>
                  <c:x val="-7.4644835058993497E-2"/>
                  <c:y val="1.5135704064023801E-16"/>
                </c:manualLayout>
              </c:layout>
              <c:tx>
                <c:rich>
                  <a:bodyPr/>
                  <a:lstStyle/>
                  <a:p>
                    <a:fld id="{730B392C-1594-4A21-8A0E-2F1275D2B4DE}"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DE-4071-A54C-6DD3E6481F28}"/>
                </c:ext>
              </c:extLst>
            </c:dLbl>
            <c:dLbl>
              <c:idx val="2"/>
              <c:layout>
                <c:manualLayout>
                  <c:x val="-8.1868528774380001E-2"/>
                  <c:y val="0"/>
                </c:manualLayout>
              </c:layout>
              <c:tx>
                <c:rich>
                  <a:bodyPr/>
                  <a:lstStyle/>
                  <a:p>
                    <a:fld id="{405B995E-BC53-4157-9F55-600A0A74900F}"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3DE-4071-A54C-6DD3E6481F28}"/>
                </c:ext>
              </c:extLst>
            </c:dLbl>
            <c:dLbl>
              <c:idx val="3"/>
              <c:layout>
                <c:manualLayout>
                  <c:x val="-7.7052732964122295E-2"/>
                  <c:y val="0"/>
                </c:manualLayout>
              </c:layout>
              <c:tx>
                <c:rich>
                  <a:bodyPr/>
                  <a:lstStyle/>
                  <a:p>
                    <a:fld id="{13E45936-CBCB-4DD4-AF8B-4A5E1C39BA05}"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DE-4071-A54C-6DD3E6481F28}"/>
                </c:ext>
              </c:extLst>
            </c:dLbl>
            <c:dLbl>
              <c:idx val="4"/>
              <c:layout>
                <c:manualLayout>
                  <c:x val="-8.6684324584637595E-2"/>
                  <c:y val="7.5678520320118806E-17"/>
                </c:manualLayout>
              </c:layout>
              <c:tx>
                <c:rich>
                  <a:bodyPr/>
                  <a:lstStyle/>
                  <a:p>
                    <a:fld id="{CE07E6C8-F9DE-4AFA-A70F-EA150D7FD791}"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3DE-4071-A54C-6DD3E6481F28}"/>
                </c:ext>
              </c:extLst>
            </c:dLbl>
            <c:dLbl>
              <c:idx val="5"/>
              <c:layout>
                <c:manualLayout>
                  <c:x val="-9.1500120394895301E-2"/>
                  <c:y val="3.2503676978458199E-7"/>
                </c:manualLayout>
              </c:layout>
              <c:tx>
                <c:rich>
                  <a:bodyPr/>
                  <a:lstStyle/>
                  <a:p>
                    <a:fld id="{3B4B81F9-50C6-484C-8F94-584E50ABFB94}"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3DE-4071-A54C-6DD3E6481F28}"/>
                </c:ext>
              </c:extLst>
            </c:dLbl>
            <c:dLbl>
              <c:idx val="6"/>
              <c:layout>
                <c:manualLayout>
                  <c:x val="-0.109970826359495"/>
                  <c:y val="7.3726739213777997E-7"/>
                </c:manualLayout>
              </c:layout>
              <c:tx>
                <c:rich>
                  <a:bodyPr/>
                  <a:lstStyle/>
                  <a:p>
                    <a:fld id="{555285E1-0664-4F1A-9CC5-086D4DB3601F}"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3DE-4071-A54C-6DD3E6481F28}"/>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其他</c:v>
                </c:pt>
                <c:pt idx="1">
                  <c:v>求职目标不明确</c:v>
                </c:pt>
                <c:pt idx="2">
                  <c:v>求职信息渠道少</c:v>
                </c:pt>
                <c:pt idx="3">
                  <c:v>求职方法技巧缺乏</c:v>
                </c:pt>
                <c:pt idx="4">
                  <c:v>社会关系缺乏</c:v>
                </c:pt>
                <c:pt idx="5">
                  <c:v>知识、技能达不到要求</c:v>
                </c:pt>
                <c:pt idx="6">
                  <c:v>实践经验缺乏</c:v>
                </c:pt>
              </c:strCache>
            </c:strRef>
          </c:cat>
          <c:val>
            <c:numRef>
              <c:f>Sheet1!$B$2:$B$8</c:f>
              <c:numCache>
                <c:formatCode>0.00%</c:formatCode>
                <c:ptCount val="7"/>
                <c:pt idx="0">
                  <c:v>-4.5199999999999997E-2</c:v>
                </c:pt>
                <c:pt idx="1">
                  <c:v>-9.1499999999999998E-2</c:v>
                </c:pt>
                <c:pt idx="2">
                  <c:v>-0.1176</c:v>
                </c:pt>
                <c:pt idx="3">
                  <c:v>-0.1236</c:v>
                </c:pt>
                <c:pt idx="4">
                  <c:v>-0.12759999999999999</c:v>
                </c:pt>
                <c:pt idx="5">
                  <c:v>-0.14369999999999999</c:v>
                </c:pt>
                <c:pt idx="6">
                  <c:v>-0.3508</c:v>
                </c:pt>
              </c:numCache>
            </c:numRef>
          </c:val>
          <c:extLst>
            <c:ext xmlns:c16="http://schemas.microsoft.com/office/drawing/2014/chart" uri="{C3380CC4-5D6E-409C-BE32-E72D297353CC}">
              <c16:uniqueId val="{00000007-23DE-4071-A54C-6DD3E6481F28}"/>
            </c:ext>
          </c:extLst>
        </c:ser>
        <c:ser>
          <c:idx val="1"/>
          <c:order val="1"/>
          <c:tx>
            <c:strRef>
              <c:f>Sheet1!$C$1</c:f>
              <c:strCache>
                <c:ptCount val="1"/>
                <c:pt idx="0">
                  <c:v>辅助列</c:v>
                </c:pt>
              </c:strCache>
            </c:strRef>
          </c:tx>
          <c:spPr>
            <a:solidFill>
              <a:schemeClr val="bg1">
                <a:alpha val="50000"/>
              </a:schemeClr>
            </a:solidFill>
            <a:ln w="9525">
              <a:noFill/>
            </a:ln>
          </c:spPr>
          <c:invertIfNegative val="0"/>
          <c:dLbls>
            <c:dLbl>
              <c:idx val="5"/>
              <c:dLblPos val="ctr"/>
              <c:showLegendKey val="0"/>
              <c:showVal val="0"/>
              <c:showCatName val="1"/>
              <c:showSerName val="0"/>
              <c:showPercent val="0"/>
              <c:showBubbleSize val="0"/>
              <c:extLst>
                <c:ext xmlns:c15="http://schemas.microsoft.com/office/drawing/2012/chart" uri="{CE6537A1-D6FC-4f65-9D91-7224C49458BB}">
                  <c15:layout>
                    <c:manualLayout>
                      <c:w val="0.27992717341829798"/>
                      <c:h val="0.102564102564103"/>
                    </c:manualLayout>
                  </c15:layout>
                </c:ext>
                <c:ext xmlns:c16="http://schemas.microsoft.com/office/drawing/2014/chart" uri="{C3380CC4-5D6E-409C-BE32-E72D297353CC}">
                  <c16:uniqueId val="{00000008-23DE-4071-A54C-6DD3E6481F28}"/>
                </c:ext>
              </c:extLst>
            </c:dLbl>
            <c:dLbl>
              <c:idx val="6"/>
              <c:dLblPos val="ctr"/>
              <c:showLegendKey val="0"/>
              <c:showVal val="0"/>
              <c:showCatName val="1"/>
              <c:showSerName val="0"/>
              <c:showPercent val="0"/>
              <c:showBubbleSize val="0"/>
              <c:extLst>
                <c:ext xmlns:c15="http://schemas.microsoft.com/office/drawing/2012/chart" uri="{CE6537A1-D6FC-4f65-9D91-7224C49458BB}">
                  <c15:layout>
                    <c:manualLayout>
                      <c:w val="0.21165225307237101"/>
                      <c:h val="6.4879564879564894E-2"/>
                    </c:manualLayout>
                  </c15:layout>
                </c:ext>
                <c:ext xmlns:c16="http://schemas.microsoft.com/office/drawing/2014/chart" uri="{C3380CC4-5D6E-409C-BE32-E72D297353CC}">
                  <c16:uniqueId val="{00000009-23DE-4071-A54C-6DD3E6481F28}"/>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其他</c:v>
                </c:pt>
                <c:pt idx="1">
                  <c:v>求职目标不明确</c:v>
                </c:pt>
                <c:pt idx="2">
                  <c:v>求职信息渠道少</c:v>
                </c:pt>
                <c:pt idx="3">
                  <c:v>求职方法技巧缺乏</c:v>
                </c:pt>
                <c:pt idx="4">
                  <c:v>社会关系缺乏</c:v>
                </c:pt>
                <c:pt idx="5">
                  <c:v>知识、技能达不到要求</c:v>
                </c:pt>
                <c:pt idx="6">
                  <c:v>实践经验缺乏</c:v>
                </c:pt>
              </c:strCache>
            </c:strRef>
          </c:cat>
          <c:val>
            <c:numRef>
              <c:f>Sheet1!$C$2:$C$8</c:f>
              <c:numCache>
                <c:formatCode>0.00%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A-23DE-4071-A54C-6DD3E6481F28}"/>
            </c:ext>
          </c:extLst>
        </c:ser>
        <c:ser>
          <c:idx val="2"/>
          <c:order val="2"/>
          <c:tx>
            <c:strRef>
              <c:f>Sheet1!$D$1</c:f>
              <c:strCache>
                <c:ptCount val="1"/>
                <c:pt idx="0">
                  <c:v>专科毕业生</c:v>
                </c:pt>
              </c:strCache>
            </c:strRef>
          </c:tx>
          <c:spPr>
            <a:solidFill>
              <a:schemeClr val="accent5"/>
            </a:solidFill>
            <a:ln>
              <a:noFill/>
            </a:ln>
          </c:spPr>
          <c:invertIfNegative val="0"/>
          <c:dLbls>
            <c:dLbl>
              <c:idx val="0"/>
              <c:layout>
                <c:manualLayout>
                  <c:x val="9.0148699550926803E-2"/>
                  <c:y val="-5.359647931939539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DE-4071-A54C-6DD3E6481F28}"/>
                </c:ext>
              </c:extLst>
            </c:dLbl>
            <c:dLbl>
              <c:idx val="1"/>
              <c:layout>
                <c:manualLayout>
                  <c:x val="9.4172081471154107E-2"/>
                  <c:y val="-4.12791881618258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DE-4071-A54C-6DD3E6481F28}"/>
                </c:ext>
              </c:extLst>
            </c:dLbl>
            <c:dLbl>
              <c:idx val="2"/>
              <c:layout>
                <c:manualLayout>
                  <c:x val="9.4436221189238001E-2"/>
                  <c:y val="4.12791881618245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DE-4071-A54C-6DD3E6481F28}"/>
                </c:ext>
              </c:extLst>
            </c:dLbl>
            <c:dLbl>
              <c:idx val="3"/>
              <c:layout>
                <c:manualLayout>
                  <c:x val="8.07812371200528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3DE-4071-A54C-6DD3E6481F28}"/>
                </c:ext>
              </c:extLst>
            </c:dLbl>
            <c:dLbl>
              <c:idx val="4"/>
              <c:layout>
                <c:manualLayout>
                  <c:x val="9.9104899666331001E-2"/>
                  <c:y val="5.71090803732170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DE-4071-A54C-6DD3E6481F28}"/>
                </c:ext>
              </c:extLst>
            </c:dLbl>
            <c:dLbl>
              <c:idx val="5"/>
              <c:layout>
                <c:manualLayout>
                  <c:x val="9.2292460370082305E-2"/>
                  <c:y val="-7.214923867591019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3DE-4071-A54C-6DD3E6481F28}"/>
                </c:ext>
              </c:extLst>
            </c:dLbl>
            <c:dLbl>
              <c:idx val="6"/>
              <c:layout>
                <c:manualLayout>
                  <c:x val="0.11867793949516001"/>
                  <c:y val="-7.770007770007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3DE-4071-A54C-6DD3E6481F28}"/>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其他</c:v>
                </c:pt>
                <c:pt idx="1">
                  <c:v>求职目标不明确</c:v>
                </c:pt>
                <c:pt idx="2">
                  <c:v>求职信息渠道少</c:v>
                </c:pt>
                <c:pt idx="3">
                  <c:v>求职方法技巧缺乏</c:v>
                </c:pt>
                <c:pt idx="4">
                  <c:v>社会关系缺乏</c:v>
                </c:pt>
                <c:pt idx="5">
                  <c:v>知识、技能达不到要求</c:v>
                </c:pt>
                <c:pt idx="6">
                  <c:v>实践经验缺乏</c:v>
                </c:pt>
              </c:strCache>
            </c:strRef>
          </c:cat>
          <c:val>
            <c:numRef>
              <c:f>Sheet1!$D$2:$D$8</c:f>
              <c:numCache>
                <c:formatCode>0.00%</c:formatCode>
                <c:ptCount val="7"/>
                <c:pt idx="0">
                  <c:v>4.3499999999999997E-2</c:v>
                </c:pt>
                <c:pt idx="1">
                  <c:v>6.5199999999999994E-2</c:v>
                </c:pt>
                <c:pt idx="2">
                  <c:v>0.13039999999999999</c:v>
                </c:pt>
                <c:pt idx="3">
                  <c:v>6.5199999999999994E-2</c:v>
                </c:pt>
                <c:pt idx="4">
                  <c:v>0.1739</c:v>
                </c:pt>
                <c:pt idx="5">
                  <c:v>0.1522</c:v>
                </c:pt>
                <c:pt idx="6">
                  <c:v>0.36959999999999998</c:v>
                </c:pt>
              </c:numCache>
            </c:numRef>
          </c:val>
          <c:extLst>
            <c:ext xmlns:c16="http://schemas.microsoft.com/office/drawing/2014/chart" uri="{C3380CC4-5D6E-409C-BE32-E72D297353CC}">
              <c16:uniqueId val="{00000012-23DE-4071-A54C-6DD3E6481F28}"/>
            </c:ext>
          </c:extLst>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crossAx val="955731320"/>
        <c:crosses val="autoZero"/>
        <c:crossBetween val="between"/>
      </c:valAx>
      <c:spPr>
        <a:noFill/>
        <a:ln>
          <a:noFill/>
        </a:ln>
      </c:spPr>
    </c:plotArea>
    <c:legend>
      <c:legendPos val="r"/>
      <c:legendEntry>
        <c:idx val="1"/>
        <c:delete val="1"/>
      </c:legendEntry>
      <c:layout>
        <c:manualLayout>
          <c:xMode val="edge"/>
          <c:yMode val="edge"/>
          <c:x val="9.88063536891753E-2"/>
          <c:y val="2.9156201918725699E-2"/>
          <c:w val="0.78740211240094804"/>
          <c:h val="6.5250814553353201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sz="1000">
          <a:solidFill>
            <a:schemeClr val="tx1"/>
          </a:solidFill>
        </a:defRPr>
      </a:pPr>
      <a:endParaRPr lang="zh-CN"/>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99621614803899"/>
          <c:y val="3.8434661076170502E-2"/>
          <c:w val="0.52241445791816099"/>
          <c:h val="0.961565338923829"/>
        </c:manualLayout>
      </c:layout>
      <c:barChart>
        <c:barDir val="bar"/>
        <c:grouping val="clustered"/>
        <c:varyColors val="0"/>
        <c:ser>
          <c:idx val="0"/>
          <c:order val="0"/>
          <c:tx>
            <c:strRef>
              <c:f>Sheet1!$C$1</c:f>
              <c:strCache>
                <c:ptCount val="1"/>
                <c:pt idx="0">
                  <c:v>2022届</c:v>
                </c:pt>
              </c:strCache>
            </c:strRef>
          </c:tx>
          <c:spPr>
            <a:solidFill>
              <a:schemeClr val="accent1"/>
            </a:solidFill>
            <a:ln>
              <a:noFill/>
            </a:ln>
            <a:effectLst>
              <a:outerShdw dist="63500" dir="19200000" algn="bl" rotWithShape="0">
                <a:schemeClr val="accent1">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租赁和商务服务业</c:v>
                </c:pt>
                <c:pt idx="1">
                  <c:v>卫生和社会工作</c:v>
                </c:pt>
                <c:pt idx="2">
                  <c:v>信息传输、软件和信息技术服务业</c:v>
                </c:pt>
                <c:pt idx="3">
                  <c:v>批发和零售业</c:v>
                </c:pt>
                <c:pt idx="4">
                  <c:v>制造业</c:v>
                </c:pt>
                <c:pt idx="5">
                  <c:v>教育</c:v>
                </c:pt>
              </c:strCache>
            </c:strRef>
          </c:cat>
          <c:val>
            <c:numRef>
              <c:f>Sheet1!$C$2:$C$7</c:f>
              <c:numCache>
                <c:formatCode>0.00%</c:formatCode>
                <c:ptCount val="6"/>
                <c:pt idx="0">
                  <c:v>5.6899999999999999E-2</c:v>
                </c:pt>
                <c:pt idx="1">
                  <c:v>7.6799999999999993E-2</c:v>
                </c:pt>
                <c:pt idx="2">
                  <c:v>8.3099999999999993E-2</c:v>
                </c:pt>
                <c:pt idx="3">
                  <c:v>9.4399999999999998E-2</c:v>
                </c:pt>
                <c:pt idx="4">
                  <c:v>0.13100000000000001</c:v>
                </c:pt>
                <c:pt idx="5">
                  <c:v>0.28549999999999998</c:v>
                </c:pt>
              </c:numCache>
            </c:numRef>
          </c:val>
          <c:extLst>
            <c:ext xmlns:c16="http://schemas.microsoft.com/office/drawing/2014/chart" uri="{C3380CC4-5D6E-409C-BE32-E72D297353CC}">
              <c16:uniqueId val="{00000000-813C-431B-8CD3-AFF9FDE8C7B8}"/>
            </c:ext>
          </c:extLst>
        </c:ser>
        <c:ser>
          <c:idx val="1"/>
          <c:order val="1"/>
          <c:tx>
            <c:strRef>
              <c:f>Sheet1!$B$1</c:f>
              <c:strCache>
                <c:ptCount val="1"/>
                <c:pt idx="0">
                  <c:v>2021届</c:v>
                </c:pt>
              </c:strCache>
            </c:strRef>
          </c:tx>
          <c:spPr>
            <a:solidFill>
              <a:schemeClr val="accent2"/>
            </a:solidFill>
            <a:ln>
              <a:noFill/>
            </a:ln>
            <a:effectLst>
              <a:outerShdw dist="63500" dir="19200000" algn="bl" rotWithShape="0">
                <a:schemeClr val="accent2">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租赁和商务服务业</c:v>
                </c:pt>
                <c:pt idx="1">
                  <c:v>卫生和社会工作</c:v>
                </c:pt>
                <c:pt idx="2">
                  <c:v>信息传输、软件和信息技术服务业</c:v>
                </c:pt>
                <c:pt idx="3">
                  <c:v>批发和零售业</c:v>
                </c:pt>
                <c:pt idx="4">
                  <c:v>制造业</c:v>
                </c:pt>
                <c:pt idx="5">
                  <c:v>教育</c:v>
                </c:pt>
              </c:strCache>
            </c:strRef>
          </c:cat>
          <c:val>
            <c:numRef>
              <c:f>Sheet1!$B$2:$B$7</c:f>
              <c:numCache>
                <c:formatCode>0.00%</c:formatCode>
                <c:ptCount val="6"/>
                <c:pt idx="0">
                  <c:v>4.2900000000000001E-2</c:v>
                </c:pt>
                <c:pt idx="1">
                  <c:v>7.6600000000000001E-2</c:v>
                </c:pt>
                <c:pt idx="2">
                  <c:v>7.8100000000000003E-2</c:v>
                </c:pt>
                <c:pt idx="3">
                  <c:v>7.8100000000000003E-2</c:v>
                </c:pt>
                <c:pt idx="4">
                  <c:v>0.155</c:v>
                </c:pt>
                <c:pt idx="5">
                  <c:v>0.34589999999999999</c:v>
                </c:pt>
              </c:numCache>
            </c:numRef>
          </c:val>
          <c:extLst>
            <c:ext xmlns:c16="http://schemas.microsoft.com/office/drawing/2014/chart" uri="{C3380CC4-5D6E-409C-BE32-E72D297353CC}">
              <c16:uniqueId val="{00000001-813C-431B-8CD3-AFF9FDE8C7B8}"/>
            </c:ext>
          </c:extLst>
        </c:ser>
        <c:dLbls>
          <c:showLegendKey val="0"/>
          <c:showVal val="1"/>
          <c:showCatName val="0"/>
          <c:showSerName val="0"/>
          <c:showPercent val="0"/>
          <c:showBubbleSize val="0"/>
        </c:dLbls>
        <c:gapWidth val="100"/>
        <c:overlap val="-50"/>
        <c:axId val="966667952"/>
        <c:axId val="966669128"/>
      </c:barChart>
      <c:catAx>
        <c:axId val="9666679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66669128"/>
        <c:crosses val="autoZero"/>
        <c:auto val="1"/>
        <c:lblAlgn val="ctr"/>
        <c:lblOffset val="100"/>
        <c:noMultiLvlLbl val="0"/>
      </c:catAx>
      <c:valAx>
        <c:axId val="966669128"/>
        <c:scaling>
          <c:orientation val="minMax"/>
        </c:scaling>
        <c:delete val="1"/>
        <c:axPos val="b"/>
        <c:numFmt formatCode="0.00%" sourceLinked="1"/>
        <c:majorTickMark val="none"/>
        <c:minorTickMark val="none"/>
        <c:tickLblPos val="nextTo"/>
        <c:crossAx val="966667952"/>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99621614803899"/>
          <c:y val="3.8434661076170502E-2"/>
          <c:w val="0.52241445791816099"/>
          <c:h val="0.961565338923829"/>
        </c:manualLayout>
      </c:layout>
      <c:barChart>
        <c:barDir val="bar"/>
        <c:grouping val="clustered"/>
        <c:varyColors val="0"/>
        <c:ser>
          <c:idx val="0"/>
          <c:order val="0"/>
          <c:tx>
            <c:strRef>
              <c:f>Sheet1!$B$1</c:f>
              <c:strCache>
                <c:ptCount val="1"/>
                <c:pt idx="0">
                  <c:v>2022届</c:v>
                </c:pt>
              </c:strCache>
            </c:strRef>
          </c:tx>
          <c:spPr>
            <a:solidFill>
              <a:schemeClr val="accent1"/>
            </a:solidFill>
            <a:ln>
              <a:noFill/>
            </a:ln>
            <a:effectLst>
              <a:outerShdw dist="63500" dir="19200000" algn="bl" rotWithShape="0">
                <a:schemeClr val="accent1">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信息传输、软件和信息技术服务业</c:v>
                </c:pt>
                <c:pt idx="1">
                  <c:v>制造业</c:v>
                </c:pt>
                <c:pt idx="2">
                  <c:v>租赁和商务服务业</c:v>
                </c:pt>
                <c:pt idx="3">
                  <c:v>批发和零售业</c:v>
                </c:pt>
                <c:pt idx="4">
                  <c:v>文化、体育和娱乐业</c:v>
                </c:pt>
                <c:pt idx="5">
                  <c:v>教育</c:v>
                </c:pt>
              </c:strCache>
            </c:strRef>
          </c:cat>
          <c:val>
            <c:numRef>
              <c:f>Sheet1!$B$2:$B$7</c:f>
              <c:numCache>
                <c:formatCode>0.00%</c:formatCode>
                <c:ptCount val="6"/>
                <c:pt idx="0">
                  <c:v>5.67E-2</c:v>
                </c:pt>
                <c:pt idx="1">
                  <c:v>9.9299999999999999E-2</c:v>
                </c:pt>
                <c:pt idx="2">
                  <c:v>0.10639999999999999</c:v>
                </c:pt>
                <c:pt idx="3">
                  <c:v>0.10639999999999999</c:v>
                </c:pt>
                <c:pt idx="4">
                  <c:v>0.17019999999999999</c:v>
                </c:pt>
                <c:pt idx="5">
                  <c:v>0.31209999999999999</c:v>
                </c:pt>
              </c:numCache>
            </c:numRef>
          </c:val>
          <c:extLst>
            <c:ext xmlns:c16="http://schemas.microsoft.com/office/drawing/2014/chart" uri="{C3380CC4-5D6E-409C-BE32-E72D297353CC}">
              <c16:uniqueId val="{00000000-3EE4-4B70-AA2D-507451C46554}"/>
            </c:ext>
          </c:extLst>
        </c:ser>
        <c:ser>
          <c:idx val="1"/>
          <c:order val="1"/>
          <c:tx>
            <c:strRef>
              <c:f>Sheet1!$C$1</c:f>
              <c:strCache>
                <c:ptCount val="1"/>
                <c:pt idx="0">
                  <c:v>2021届</c:v>
                </c:pt>
              </c:strCache>
            </c:strRef>
          </c:tx>
          <c:spPr>
            <a:solidFill>
              <a:schemeClr val="accent2"/>
            </a:solidFill>
            <a:ln>
              <a:noFill/>
            </a:ln>
            <a:effectLst>
              <a:outerShdw dist="63500" dir="19200000" algn="bl" rotWithShape="0">
                <a:schemeClr val="accent2">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信息传输、软件和信息技术服务业</c:v>
                </c:pt>
                <c:pt idx="1">
                  <c:v>制造业</c:v>
                </c:pt>
                <c:pt idx="2">
                  <c:v>租赁和商务服务业</c:v>
                </c:pt>
                <c:pt idx="3">
                  <c:v>批发和零售业</c:v>
                </c:pt>
                <c:pt idx="4">
                  <c:v>文化、体育和娱乐业</c:v>
                </c:pt>
                <c:pt idx="5">
                  <c:v>教育</c:v>
                </c:pt>
              </c:strCache>
            </c:strRef>
          </c:cat>
          <c:val>
            <c:numRef>
              <c:f>Sheet1!$C$2:$C$7</c:f>
              <c:numCache>
                <c:formatCode>0.00%</c:formatCode>
                <c:ptCount val="6"/>
                <c:pt idx="0">
                  <c:v>9.0899999999999995E-2</c:v>
                </c:pt>
                <c:pt idx="1">
                  <c:v>7.4399999999999994E-2</c:v>
                </c:pt>
                <c:pt idx="2">
                  <c:v>9.9199999999999997E-2</c:v>
                </c:pt>
                <c:pt idx="3">
                  <c:v>4.9599999999999998E-2</c:v>
                </c:pt>
                <c:pt idx="4">
                  <c:v>5.79E-2</c:v>
                </c:pt>
                <c:pt idx="5">
                  <c:v>0.46279999999999999</c:v>
                </c:pt>
              </c:numCache>
            </c:numRef>
          </c:val>
          <c:extLst>
            <c:ext xmlns:c16="http://schemas.microsoft.com/office/drawing/2014/chart" uri="{C3380CC4-5D6E-409C-BE32-E72D297353CC}">
              <c16:uniqueId val="{00000001-3EE4-4B70-AA2D-507451C46554}"/>
            </c:ext>
          </c:extLst>
        </c:ser>
        <c:dLbls>
          <c:showLegendKey val="0"/>
          <c:showVal val="1"/>
          <c:showCatName val="0"/>
          <c:showSerName val="0"/>
          <c:showPercent val="0"/>
          <c:showBubbleSize val="0"/>
        </c:dLbls>
        <c:gapWidth val="100"/>
        <c:overlap val="-50"/>
        <c:axId val="966667952"/>
        <c:axId val="966669128"/>
      </c:barChart>
      <c:catAx>
        <c:axId val="9666679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66669128"/>
        <c:crosses val="autoZero"/>
        <c:auto val="1"/>
        <c:lblAlgn val="ctr"/>
        <c:lblOffset val="100"/>
        <c:noMultiLvlLbl val="0"/>
      </c:catAx>
      <c:valAx>
        <c:axId val="966669128"/>
        <c:scaling>
          <c:orientation val="minMax"/>
        </c:scaling>
        <c:delete val="1"/>
        <c:axPos val="b"/>
        <c:numFmt formatCode="0.00%" sourceLinked="1"/>
        <c:majorTickMark val="none"/>
        <c:minorTickMark val="none"/>
        <c:tickLblPos val="nextTo"/>
        <c:crossAx val="966667952"/>
        <c:crosses val="autoZero"/>
        <c:crossBetween val="between"/>
      </c:valAx>
      <c:spPr>
        <a:noFill/>
        <a:ln>
          <a:noFill/>
        </a:ln>
        <a:effectLst/>
      </c:spPr>
    </c:plotArea>
    <c:legend>
      <c:legendPos val="r"/>
      <c:layout>
        <c:manualLayout>
          <c:xMode val="edge"/>
          <c:yMode val="edge"/>
          <c:x val="0.88758229878015804"/>
          <c:y val="0.44103732316479299"/>
          <c:w val="9.8687724103137003E-2"/>
          <c:h val="0.163348134942252"/>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25479738373699"/>
          <c:y val="0"/>
          <c:w val="0.67115587668246302"/>
          <c:h val="1"/>
        </c:manualLayout>
      </c:layout>
      <c:barChart>
        <c:barDir val="bar"/>
        <c:grouping val="clustered"/>
        <c:varyColors val="0"/>
        <c:ser>
          <c:idx val="0"/>
          <c:order val="0"/>
          <c:tx>
            <c:strRef>
              <c:f>Sheet1!$B$1</c:f>
              <c:strCache>
                <c:ptCount val="1"/>
                <c:pt idx="0">
                  <c:v>2022届</c:v>
                </c:pt>
              </c:strCache>
            </c:strRef>
          </c:tx>
          <c:spPr>
            <a:solidFill>
              <a:schemeClr val="accent1"/>
            </a:solidFill>
            <a:ln>
              <a:noFill/>
            </a:ln>
            <a:effectLst>
              <a:outerShdw dist="63500" dir="19200000" algn="bl" rotWithShape="0">
                <a:schemeClr val="accent1">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其他事业单位</c:v>
                </c:pt>
                <c:pt idx="1">
                  <c:v>三资企业</c:v>
                </c:pt>
                <c:pt idx="2">
                  <c:v>机关</c:v>
                </c:pt>
                <c:pt idx="3">
                  <c:v>国有企业</c:v>
                </c:pt>
                <c:pt idx="4">
                  <c:v>医疗卫生单位</c:v>
                </c:pt>
                <c:pt idx="5">
                  <c:v>中初教育单位</c:v>
                </c:pt>
                <c:pt idx="6">
                  <c:v>其他企业</c:v>
                </c:pt>
              </c:strCache>
            </c:strRef>
          </c:cat>
          <c:val>
            <c:numRef>
              <c:f>Sheet1!$B$2:$B$8</c:f>
              <c:numCache>
                <c:formatCode>0.00%</c:formatCode>
                <c:ptCount val="7"/>
                <c:pt idx="0">
                  <c:v>8.9999999999999993E-3</c:v>
                </c:pt>
                <c:pt idx="1">
                  <c:v>1.6299999999999999E-2</c:v>
                </c:pt>
                <c:pt idx="2">
                  <c:v>1.72E-2</c:v>
                </c:pt>
                <c:pt idx="3">
                  <c:v>5.0999999999999997E-2</c:v>
                </c:pt>
                <c:pt idx="4">
                  <c:v>5.28E-2</c:v>
                </c:pt>
                <c:pt idx="5">
                  <c:v>0.2082</c:v>
                </c:pt>
                <c:pt idx="6">
                  <c:v>0.58130000000000004</c:v>
                </c:pt>
              </c:numCache>
            </c:numRef>
          </c:val>
          <c:extLst>
            <c:ext xmlns:c16="http://schemas.microsoft.com/office/drawing/2014/chart" uri="{C3380CC4-5D6E-409C-BE32-E72D297353CC}">
              <c16:uniqueId val="{00000000-E360-41AC-BAFE-7BE59EEDAE38}"/>
            </c:ext>
          </c:extLst>
        </c:ser>
        <c:ser>
          <c:idx val="1"/>
          <c:order val="1"/>
          <c:tx>
            <c:strRef>
              <c:f>Sheet1!$C$1</c:f>
              <c:strCache>
                <c:ptCount val="1"/>
                <c:pt idx="0">
                  <c:v>2021届</c:v>
                </c:pt>
              </c:strCache>
            </c:strRef>
          </c:tx>
          <c:spPr>
            <a:solidFill>
              <a:schemeClr val="accent2"/>
            </a:solidFill>
            <a:ln>
              <a:noFill/>
            </a:ln>
            <a:effectLst>
              <a:outerShdw dist="63500" dir="19200000" algn="bl" rotWithShape="0">
                <a:schemeClr val="accent2">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其他事业单位</c:v>
                </c:pt>
                <c:pt idx="1">
                  <c:v>三资企业</c:v>
                </c:pt>
                <c:pt idx="2">
                  <c:v>机关</c:v>
                </c:pt>
                <c:pt idx="3">
                  <c:v>国有企业</c:v>
                </c:pt>
                <c:pt idx="4">
                  <c:v>医疗卫生单位</c:v>
                </c:pt>
                <c:pt idx="5">
                  <c:v>中初教育单位</c:v>
                </c:pt>
                <c:pt idx="6">
                  <c:v>其他企业</c:v>
                </c:pt>
              </c:strCache>
            </c:strRef>
          </c:cat>
          <c:val>
            <c:numRef>
              <c:f>Sheet1!$C$2:$C$8</c:f>
              <c:numCache>
                <c:formatCode>0.00%</c:formatCode>
                <c:ptCount val="7"/>
                <c:pt idx="0">
                  <c:v>1.8499999999999999E-2</c:v>
                </c:pt>
                <c:pt idx="1">
                  <c:v>2.3699999999999999E-2</c:v>
                </c:pt>
                <c:pt idx="2">
                  <c:v>1.2200000000000001E-2</c:v>
                </c:pt>
                <c:pt idx="3">
                  <c:v>4.7699999999999999E-2</c:v>
                </c:pt>
                <c:pt idx="4">
                  <c:v>6.6199999999999995E-2</c:v>
                </c:pt>
                <c:pt idx="5">
                  <c:v>0.21049999999999999</c:v>
                </c:pt>
                <c:pt idx="6">
                  <c:v>0.54900000000000004</c:v>
                </c:pt>
              </c:numCache>
            </c:numRef>
          </c:val>
          <c:extLst>
            <c:ext xmlns:c16="http://schemas.microsoft.com/office/drawing/2014/chart" uri="{C3380CC4-5D6E-409C-BE32-E72D297353CC}">
              <c16:uniqueId val="{00000001-E360-41AC-BAFE-7BE59EEDAE38}"/>
            </c:ext>
          </c:extLst>
        </c:ser>
        <c:dLbls>
          <c:showLegendKey val="0"/>
          <c:showVal val="1"/>
          <c:showCatName val="0"/>
          <c:showSerName val="0"/>
          <c:showPercent val="0"/>
          <c:showBubbleSize val="0"/>
        </c:dLbls>
        <c:gapWidth val="100"/>
        <c:overlap val="-50"/>
        <c:axId val="966667952"/>
        <c:axId val="966669128"/>
      </c:barChart>
      <c:catAx>
        <c:axId val="9666679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66669128"/>
        <c:crosses val="autoZero"/>
        <c:auto val="1"/>
        <c:lblAlgn val="ctr"/>
        <c:lblOffset val="100"/>
        <c:noMultiLvlLbl val="0"/>
      </c:catAx>
      <c:valAx>
        <c:axId val="966669128"/>
        <c:scaling>
          <c:orientation val="minMax"/>
        </c:scaling>
        <c:delete val="1"/>
        <c:axPos val="b"/>
        <c:numFmt formatCode="0.00%" sourceLinked="1"/>
        <c:majorTickMark val="none"/>
        <c:minorTickMark val="none"/>
        <c:tickLblPos val="nextTo"/>
        <c:crossAx val="966667952"/>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25479738373699"/>
          <c:y val="0"/>
          <c:w val="0.67115587668246302"/>
          <c:h val="1"/>
        </c:manualLayout>
      </c:layout>
      <c:barChart>
        <c:barDir val="bar"/>
        <c:grouping val="clustered"/>
        <c:varyColors val="0"/>
        <c:ser>
          <c:idx val="0"/>
          <c:order val="0"/>
          <c:tx>
            <c:strRef>
              <c:f>Sheet1!$B$1</c:f>
              <c:strCache>
                <c:ptCount val="1"/>
                <c:pt idx="0">
                  <c:v>2022届</c:v>
                </c:pt>
              </c:strCache>
            </c:strRef>
          </c:tx>
          <c:spPr>
            <a:solidFill>
              <a:schemeClr val="accent1"/>
            </a:solidFill>
            <a:ln>
              <a:noFill/>
            </a:ln>
            <a:effectLst>
              <a:outerShdw dist="63500" dir="19200000" algn="bl" rotWithShape="0">
                <a:schemeClr val="accent1">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机关</c:v>
                </c:pt>
                <c:pt idx="1">
                  <c:v>中初教育单位</c:v>
                </c:pt>
                <c:pt idx="2">
                  <c:v>国有企业</c:v>
                </c:pt>
                <c:pt idx="3">
                  <c:v>其他事业单位</c:v>
                </c:pt>
                <c:pt idx="4">
                  <c:v>其他企业</c:v>
                </c:pt>
              </c:strCache>
            </c:strRef>
          </c:cat>
          <c:val>
            <c:numRef>
              <c:f>Sheet1!$B$2:$B$6</c:f>
              <c:numCache>
                <c:formatCode>0.00%</c:formatCode>
                <c:ptCount val="5"/>
                <c:pt idx="0">
                  <c:v>1.4200000000000001E-2</c:v>
                </c:pt>
                <c:pt idx="1">
                  <c:v>2.1299999999999999E-2</c:v>
                </c:pt>
                <c:pt idx="2">
                  <c:v>2.1299999999999999E-2</c:v>
                </c:pt>
                <c:pt idx="3">
                  <c:v>0.16309999999999999</c:v>
                </c:pt>
                <c:pt idx="4">
                  <c:v>0.55320000000000003</c:v>
                </c:pt>
              </c:numCache>
            </c:numRef>
          </c:val>
          <c:extLst>
            <c:ext xmlns:c16="http://schemas.microsoft.com/office/drawing/2014/chart" uri="{C3380CC4-5D6E-409C-BE32-E72D297353CC}">
              <c16:uniqueId val="{00000000-3051-4E9A-9D8E-EB324DF0DDBB}"/>
            </c:ext>
          </c:extLst>
        </c:ser>
        <c:ser>
          <c:idx val="1"/>
          <c:order val="1"/>
          <c:tx>
            <c:strRef>
              <c:f>Sheet1!$C$1</c:f>
              <c:strCache>
                <c:ptCount val="1"/>
                <c:pt idx="0">
                  <c:v>2021届</c:v>
                </c:pt>
              </c:strCache>
            </c:strRef>
          </c:tx>
          <c:spPr>
            <a:solidFill>
              <a:schemeClr val="accent2"/>
            </a:solidFill>
            <a:ln>
              <a:noFill/>
            </a:ln>
            <a:effectLst>
              <a:outerShdw dist="63500" dir="19200000" algn="bl" rotWithShape="0">
                <a:schemeClr val="accent2">
                  <a:alpha val="40000"/>
                </a:schemeClr>
              </a:outerShdw>
            </a:effectLst>
          </c:spPr>
          <c:invertIfNegative val="0"/>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机关</c:v>
                </c:pt>
                <c:pt idx="1">
                  <c:v>中初教育单位</c:v>
                </c:pt>
                <c:pt idx="2">
                  <c:v>国有企业</c:v>
                </c:pt>
                <c:pt idx="3">
                  <c:v>其他事业单位</c:v>
                </c:pt>
                <c:pt idx="4">
                  <c:v>其他企业</c:v>
                </c:pt>
              </c:strCache>
            </c:strRef>
          </c:cat>
          <c:val>
            <c:numRef>
              <c:f>Sheet1!$C$2:$C$6</c:f>
              <c:numCache>
                <c:formatCode>0.00%</c:formatCode>
                <c:ptCount val="5"/>
                <c:pt idx="0">
                  <c:v>8.3000000000000001E-3</c:v>
                </c:pt>
                <c:pt idx="1">
                  <c:v>1.6500000000000001E-2</c:v>
                </c:pt>
                <c:pt idx="2">
                  <c:v>8.3000000000000001E-3</c:v>
                </c:pt>
                <c:pt idx="3">
                  <c:v>6.6100000000000006E-2</c:v>
                </c:pt>
                <c:pt idx="4">
                  <c:v>0.80989999999999995</c:v>
                </c:pt>
              </c:numCache>
            </c:numRef>
          </c:val>
          <c:extLst>
            <c:ext xmlns:c16="http://schemas.microsoft.com/office/drawing/2014/chart" uri="{C3380CC4-5D6E-409C-BE32-E72D297353CC}">
              <c16:uniqueId val="{00000001-3051-4E9A-9D8E-EB324DF0DDBB}"/>
            </c:ext>
          </c:extLst>
        </c:ser>
        <c:dLbls>
          <c:showLegendKey val="0"/>
          <c:showVal val="1"/>
          <c:showCatName val="0"/>
          <c:showSerName val="0"/>
          <c:showPercent val="0"/>
          <c:showBubbleSize val="0"/>
        </c:dLbls>
        <c:gapWidth val="100"/>
        <c:overlap val="-50"/>
        <c:axId val="966667952"/>
        <c:axId val="966669128"/>
      </c:barChart>
      <c:catAx>
        <c:axId val="9666679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66669128"/>
        <c:crosses val="autoZero"/>
        <c:auto val="1"/>
        <c:lblAlgn val="ctr"/>
        <c:lblOffset val="100"/>
        <c:noMultiLvlLbl val="0"/>
      </c:catAx>
      <c:valAx>
        <c:axId val="966669128"/>
        <c:scaling>
          <c:orientation val="minMax"/>
        </c:scaling>
        <c:delete val="1"/>
        <c:axPos val="b"/>
        <c:numFmt formatCode="0.00%" sourceLinked="1"/>
        <c:majorTickMark val="none"/>
        <c:minorTickMark val="none"/>
        <c:tickLblPos val="nextTo"/>
        <c:crossAx val="966667952"/>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3560744082801"/>
          <c:y val="0.14131144999280201"/>
          <c:w val="0.77941359303771196"/>
          <c:h val="0.72766227006434303"/>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0.98109999999999997</c:v>
                </c:pt>
                <c:pt idx="1">
                  <c:v>0.96050000000000002</c:v>
                </c:pt>
                <c:pt idx="2">
                  <c:v>0.97789999999999999</c:v>
                </c:pt>
              </c:numCache>
            </c:numRef>
          </c:val>
          <c:extLst>
            <c:ext xmlns:c16="http://schemas.microsoft.com/office/drawing/2014/chart" uri="{C3380CC4-5D6E-409C-BE32-E72D297353CC}">
              <c16:uniqueId val="{00000000-1BB2-447C-BEB5-D297D8E11C03}"/>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6"/>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8190561750299"/>
          <c:y val="2.0556930383701998E-2"/>
          <c:w val="0.68066811416014905"/>
          <c:h val="0.96895813023372102"/>
        </c:manualLayout>
      </c:layout>
      <c:barChart>
        <c:barDir val="bar"/>
        <c:grouping val="clustered"/>
        <c:varyColors val="0"/>
        <c:ser>
          <c:idx val="0"/>
          <c:order val="0"/>
          <c:tx>
            <c:strRef>
              <c:f>Sheet1!$B$1</c:f>
              <c:strCache>
                <c:ptCount val="1"/>
                <c:pt idx="0">
                  <c:v>就业率</c:v>
                </c:pt>
              </c:strCache>
            </c:strRef>
          </c:tx>
          <c:spPr>
            <a:noFill/>
            <a:ln w="25400" cap="flat" cmpd="sng" algn="ctr">
              <a:solidFill>
                <a:schemeClr val="accent5">
                  <a:lumMod val="60000"/>
                  <a:lumOff val="4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生命科学学院</c:v>
                </c:pt>
                <c:pt idx="1">
                  <c:v>人文学院</c:v>
                </c:pt>
                <c:pt idx="2">
                  <c:v>机械与电气工程学院</c:v>
                </c:pt>
                <c:pt idx="3">
                  <c:v>商学院</c:v>
                </c:pt>
                <c:pt idx="4">
                  <c:v>化学化工学院</c:v>
                </c:pt>
                <c:pt idx="5">
                  <c:v>纺织服装学院</c:v>
                </c:pt>
                <c:pt idx="6">
                  <c:v>艺术学院</c:v>
                </c:pt>
                <c:pt idx="7">
                  <c:v>教师教育学院</c:v>
                </c:pt>
                <c:pt idx="8">
                  <c:v>医学院</c:v>
                </c:pt>
                <c:pt idx="9">
                  <c:v>马克思主义学院</c:v>
                </c:pt>
                <c:pt idx="10">
                  <c:v>土木工程学院</c:v>
                </c:pt>
                <c:pt idx="11">
                  <c:v>外国语学院</c:v>
                </c:pt>
                <c:pt idx="12">
                  <c:v>兰亭书法艺术学院</c:v>
                </c:pt>
                <c:pt idx="13">
                  <c:v>数理信息学院</c:v>
                </c:pt>
              </c:strCache>
            </c:strRef>
          </c:cat>
          <c:val>
            <c:numRef>
              <c:f>Sheet1!$B$2:$B$15</c:f>
              <c:numCache>
                <c:formatCode>0.00%</c:formatCode>
                <c:ptCount val="14"/>
                <c:pt idx="0">
                  <c:v>0.93589999999999995</c:v>
                </c:pt>
                <c:pt idx="1">
                  <c:v>0.95589999999999997</c:v>
                </c:pt>
                <c:pt idx="2">
                  <c:v>0.96750000000000003</c:v>
                </c:pt>
                <c:pt idx="3">
                  <c:v>0.97360000000000002</c:v>
                </c:pt>
                <c:pt idx="4">
                  <c:v>0.98080000000000001</c:v>
                </c:pt>
                <c:pt idx="5">
                  <c:v>0.98080000000000001</c:v>
                </c:pt>
                <c:pt idx="6">
                  <c:v>0.98699999999999999</c:v>
                </c:pt>
                <c:pt idx="7">
                  <c:v>0.99009999999999998</c:v>
                </c:pt>
                <c:pt idx="8">
                  <c:v>0.99419999999999997</c:v>
                </c:pt>
                <c:pt idx="9">
                  <c:v>1</c:v>
                </c:pt>
                <c:pt idx="10">
                  <c:v>1</c:v>
                </c:pt>
                <c:pt idx="11">
                  <c:v>1</c:v>
                </c:pt>
                <c:pt idx="12">
                  <c:v>1</c:v>
                </c:pt>
                <c:pt idx="13">
                  <c:v>1</c:v>
                </c:pt>
              </c:numCache>
            </c:numRef>
          </c:val>
          <c:extLst>
            <c:ext xmlns:c16="http://schemas.microsoft.com/office/drawing/2014/chart" uri="{C3380CC4-5D6E-409C-BE32-E72D297353CC}">
              <c16:uniqueId val="{00000000-7F20-4621-BF4B-E85A966ED176}"/>
            </c:ext>
          </c:extLst>
        </c:ser>
        <c:dLbls>
          <c:showLegendKey val="0"/>
          <c:showVal val="1"/>
          <c:showCatName val="0"/>
          <c:showSerName val="0"/>
          <c:showPercent val="0"/>
          <c:showBubbleSize val="0"/>
        </c:dLbls>
        <c:gapWidth val="150"/>
        <c:overlap val="-44"/>
        <c:axId val="972182432"/>
        <c:axId val="972182824"/>
      </c:barChart>
      <c:catAx>
        <c:axId val="972182432"/>
        <c:scaling>
          <c:orientation val="minMax"/>
        </c:scaling>
        <c:delete val="0"/>
        <c:axPos val="l"/>
        <c:numFmt formatCode="General" sourceLinked="1"/>
        <c:majorTickMark val="out"/>
        <c:minorTickMark val="none"/>
        <c:tickLblPos val="nextTo"/>
        <c:spPr>
          <a:noFill/>
          <a:ln>
            <a:solidFill>
              <a:schemeClr val="accent5">
                <a:lumMod val="75000"/>
              </a:schemeClr>
            </a:solidFill>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in val="0.8"/>
        </c:scaling>
        <c:delete val="1"/>
        <c:axPos val="b"/>
        <c:majorGridlines>
          <c:spPr>
            <a:ln w="9525">
              <a:noFill/>
            </a:ln>
            <a:effectLst/>
          </c:spPr>
        </c:majorGridlines>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accent1">
              <a:lumMod val="75000"/>
            </a:schemeClr>
          </a:solidFill>
        </a:defRPr>
      </a:pPr>
      <a:endParaRPr lang="zh-CN"/>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8190561750299"/>
          <c:y val="2.0556930383701998E-2"/>
          <c:w val="0.68066811416014905"/>
          <c:h val="0.96895813023372102"/>
        </c:manualLayout>
      </c:layout>
      <c:barChart>
        <c:barDir val="bar"/>
        <c:grouping val="clustered"/>
        <c:varyColors val="0"/>
        <c:ser>
          <c:idx val="0"/>
          <c:order val="0"/>
          <c:tx>
            <c:strRef>
              <c:f>Sheet1!$B$1</c:f>
              <c:strCache>
                <c:ptCount val="1"/>
                <c:pt idx="0">
                  <c:v>就业率</c:v>
                </c:pt>
              </c:strCache>
            </c:strRef>
          </c:tx>
          <c:spPr>
            <a:noFill/>
            <a:ln w="25400" cap="flat" cmpd="sng" algn="ctr">
              <a:solidFill>
                <a:schemeClr val="accent5">
                  <a:lumMod val="60000"/>
                  <a:lumOff val="4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绍兴艺术学校教学点</c:v>
                </c:pt>
                <c:pt idx="1">
                  <c:v>上虞分院</c:v>
                </c:pt>
              </c:strCache>
            </c:strRef>
          </c:cat>
          <c:val>
            <c:numRef>
              <c:f>Sheet1!$B$2:$B$3</c:f>
              <c:numCache>
                <c:formatCode>0.00%</c:formatCode>
                <c:ptCount val="2"/>
                <c:pt idx="0">
                  <c:v>0.91669999999999996</c:v>
                </c:pt>
                <c:pt idx="1">
                  <c:v>0.96299999999999997</c:v>
                </c:pt>
              </c:numCache>
            </c:numRef>
          </c:val>
          <c:extLst>
            <c:ext xmlns:c16="http://schemas.microsoft.com/office/drawing/2014/chart" uri="{C3380CC4-5D6E-409C-BE32-E72D297353CC}">
              <c16:uniqueId val="{00000000-2735-4F79-BBD8-2CEA1FE2A2B3}"/>
            </c:ext>
          </c:extLst>
        </c:ser>
        <c:dLbls>
          <c:showLegendKey val="0"/>
          <c:showVal val="1"/>
          <c:showCatName val="0"/>
          <c:showSerName val="0"/>
          <c:showPercent val="0"/>
          <c:showBubbleSize val="0"/>
        </c:dLbls>
        <c:gapWidth val="150"/>
        <c:overlap val="-44"/>
        <c:axId val="972182432"/>
        <c:axId val="972182824"/>
      </c:barChart>
      <c:catAx>
        <c:axId val="972182432"/>
        <c:scaling>
          <c:orientation val="minMax"/>
        </c:scaling>
        <c:delete val="0"/>
        <c:axPos val="l"/>
        <c:numFmt formatCode="General" sourceLinked="1"/>
        <c:majorTickMark val="out"/>
        <c:minorTickMark val="none"/>
        <c:tickLblPos val="nextTo"/>
        <c:spPr>
          <a:noFill/>
          <a:ln>
            <a:solidFill>
              <a:schemeClr val="accent5">
                <a:lumMod val="75000"/>
              </a:schemeClr>
            </a:solidFill>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min val="0.8"/>
        </c:scaling>
        <c:delete val="1"/>
        <c:axPos val="b"/>
        <c:majorGridlines>
          <c:spPr>
            <a:ln w="9525">
              <a:noFill/>
            </a:ln>
            <a:effectLst/>
          </c:spPr>
        </c:majorGridlines>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accent1">
              <a:lumMod val="75000"/>
            </a:schemeClr>
          </a:solidFill>
        </a:defRPr>
      </a:pPr>
      <a:endParaRPr lang="zh-CN"/>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797437520592E-2"/>
          <c:y val="0.176566652143931"/>
          <c:w val="0.94588752040691704"/>
          <c:h val="0.71527116802707402"/>
        </c:manualLayout>
      </c:layout>
      <c:barChart>
        <c:barDir val="col"/>
        <c:grouping val="clustered"/>
        <c:varyColors val="0"/>
        <c:ser>
          <c:idx val="0"/>
          <c:order val="0"/>
          <c:tx>
            <c:strRef>
              <c:f>Sheet1!$B$1</c:f>
              <c:strCache>
                <c:ptCount val="1"/>
                <c:pt idx="0">
                  <c:v>本科毕业生</c:v>
                </c:pt>
              </c:strCache>
            </c:strRef>
          </c:tx>
          <c:spPr>
            <a:blipFill>
              <a:blip xmlns:r="http://schemas.openxmlformats.org/officeDocument/2006/relationships" r:embed="rId4"/>
              <a:stretch>
                <a:fillRect/>
              </a:stretch>
            </a:blipFill>
            <a:ln w="34925" cap="rnd">
              <a:noFill/>
              <a:prstDash val="sysDot"/>
            </a:ln>
            <a:effectLst/>
          </c:spPr>
          <c:invertIfNegative val="0"/>
          <c:dLbls>
            <c:dLbl>
              <c:idx val="0"/>
              <c:layout>
                <c:manualLayout>
                  <c:x val="-1.6455101081335199E-2"/>
                  <c:y val="3.35894495191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BC-45E2-8245-A4DEE5A2DDA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愿意</c:v>
                </c:pt>
                <c:pt idx="1">
                  <c:v>可以考虑</c:v>
                </c:pt>
                <c:pt idx="2">
                  <c:v>不愿意</c:v>
                </c:pt>
              </c:strCache>
            </c:strRef>
          </c:cat>
          <c:val>
            <c:numRef>
              <c:f>Sheet1!$B$2:$B$4</c:f>
              <c:numCache>
                <c:formatCode>0.00%</c:formatCode>
                <c:ptCount val="3"/>
                <c:pt idx="0">
                  <c:v>0.90249999999999997</c:v>
                </c:pt>
                <c:pt idx="1">
                  <c:v>6.4899999999999999E-2</c:v>
                </c:pt>
                <c:pt idx="2">
                  <c:v>3.2599999999999997E-2</c:v>
                </c:pt>
              </c:numCache>
            </c:numRef>
          </c:val>
          <c:extLst>
            <c:ext xmlns:c16="http://schemas.microsoft.com/office/drawing/2014/chart" uri="{C3380CC4-5D6E-409C-BE32-E72D297353CC}">
              <c16:uniqueId val="{00000001-43BC-45E2-8245-A4DEE5A2DDAF}"/>
            </c:ext>
          </c:extLst>
        </c:ser>
        <c:ser>
          <c:idx val="1"/>
          <c:order val="1"/>
          <c:tx>
            <c:strRef>
              <c:f>Sheet1!$C$1</c:f>
              <c:strCache>
                <c:ptCount val="1"/>
                <c:pt idx="0">
                  <c:v>专科毕业生</c:v>
                </c:pt>
              </c:strCache>
            </c:strRef>
          </c:tx>
          <c:spPr>
            <a:blipFill>
              <a:blip xmlns:r="http://schemas.openxmlformats.org/officeDocument/2006/relationships" r:embed="rId5"/>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愿意</c:v>
                </c:pt>
                <c:pt idx="1">
                  <c:v>可以考虑</c:v>
                </c:pt>
                <c:pt idx="2">
                  <c:v>不愿意</c:v>
                </c:pt>
              </c:strCache>
            </c:strRef>
          </c:cat>
          <c:val>
            <c:numRef>
              <c:f>Sheet1!$C$2:$C$4</c:f>
              <c:numCache>
                <c:formatCode>0.00%</c:formatCode>
                <c:ptCount val="3"/>
                <c:pt idx="0">
                  <c:v>0.88639999999999997</c:v>
                </c:pt>
                <c:pt idx="1">
                  <c:v>5.2200000000000003E-2</c:v>
                </c:pt>
                <c:pt idx="2">
                  <c:v>6.1400000000000003E-2</c:v>
                </c:pt>
              </c:numCache>
            </c:numRef>
          </c:val>
          <c:extLst>
            <c:ext xmlns:c16="http://schemas.microsoft.com/office/drawing/2014/chart" uri="{C3380CC4-5D6E-409C-BE32-E72D297353CC}">
              <c16:uniqueId val="{00000002-43BC-45E2-8245-A4DEE5A2DDAF}"/>
            </c:ext>
          </c:extLst>
        </c:ser>
        <c:ser>
          <c:idx val="2"/>
          <c:order val="2"/>
          <c:tx>
            <c:strRef>
              <c:f>Sheet1!$D$1</c:f>
              <c:strCache>
                <c:ptCount val="1"/>
                <c:pt idx="0">
                  <c:v>总体</c:v>
                </c:pt>
              </c:strCache>
            </c:strRef>
          </c:tx>
          <c:spPr>
            <a:blipFill>
              <a:blip xmlns:r="http://schemas.openxmlformats.org/officeDocument/2006/relationships" r:embed="rId6"/>
              <a:stretch>
                <a:fillRect/>
              </a:stretch>
            </a:blipFill>
            <a:ln>
              <a:noFill/>
            </a:ln>
            <a:effectLst/>
          </c:spPr>
          <c:invertIfNegative val="0"/>
          <c:dLbls>
            <c:dLbl>
              <c:idx val="0"/>
              <c:layout>
                <c:manualLayout>
                  <c:x val="-4.30961954573314E-17"/>
                  <c:y val="-1.46573024525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BC-45E2-8245-A4DEE5A2DDA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Calibri" panose="020F0502020204030204" pitchFamily="2" charset="0"/>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愿意</c:v>
                </c:pt>
                <c:pt idx="1">
                  <c:v>可以考虑</c:v>
                </c:pt>
                <c:pt idx="2">
                  <c:v>不愿意</c:v>
                </c:pt>
              </c:strCache>
            </c:strRef>
          </c:cat>
          <c:val>
            <c:numRef>
              <c:f>Sheet1!$D$2:$D$4</c:f>
              <c:numCache>
                <c:formatCode>0.00%</c:formatCode>
                <c:ptCount val="3"/>
                <c:pt idx="0">
                  <c:v>0.8972</c:v>
                </c:pt>
                <c:pt idx="1">
                  <c:v>5.74E-2</c:v>
                </c:pt>
                <c:pt idx="2">
                  <c:v>4.5400000000000003E-2</c:v>
                </c:pt>
              </c:numCache>
            </c:numRef>
          </c:val>
          <c:extLst>
            <c:ext xmlns:c16="http://schemas.microsoft.com/office/drawing/2014/chart" uri="{C3380CC4-5D6E-409C-BE32-E72D297353CC}">
              <c16:uniqueId val="{00000004-43BC-45E2-8245-A4DEE5A2DDAF}"/>
            </c:ext>
          </c:extLst>
        </c:ser>
        <c:dLbls>
          <c:showLegendKey val="0"/>
          <c:showVal val="1"/>
          <c:showCatName val="0"/>
          <c:showSerName val="0"/>
          <c:showPercent val="0"/>
          <c:showBubbleSize val="0"/>
        </c:dLbls>
        <c:gapWidth val="255"/>
        <c:overlap val="-35"/>
        <c:axId val="305312816"/>
        <c:axId val="602775024"/>
      </c:barChart>
      <c:catAx>
        <c:axId val="3053128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602775024"/>
        <c:crosses val="autoZero"/>
        <c:auto val="1"/>
        <c:lblAlgn val="ctr"/>
        <c:lblOffset val="10"/>
        <c:noMultiLvlLbl val="0"/>
      </c:catAx>
      <c:valAx>
        <c:axId val="602775024"/>
        <c:scaling>
          <c:orientation val="minMax"/>
        </c:scaling>
        <c:delete val="1"/>
        <c:axPos val="l"/>
        <c:numFmt formatCode="0.00%" sourceLinked="1"/>
        <c:majorTickMark val="none"/>
        <c:minorTickMark val="none"/>
        <c:tickLblPos val="nextTo"/>
        <c:crossAx val="305312816"/>
        <c:crosses val="autoZero"/>
        <c:crossBetween val="between"/>
      </c:valAx>
      <c:spPr>
        <a:noFill/>
        <a:ln>
          <a:noFill/>
        </a:ln>
        <a:effectLst/>
      </c:spPr>
    </c:plotArea>
    <c:legend>
      <c:legendPos val="t"/>
      <c:layout>
        <c:manualLayout>
          <c:xMode val="edge"/>
          <c:yMode val="edge"/>
          <c:x val="0.25463093559003303"/>
          <c:y val="0"/>
          <c:w val="0.49308885754583898"/>
          <c:h val="0.109270795163063"/>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legend>
    <c:plotVisOnly val="1"/>
    <c:dispBlanksAs val="gap"/>
    <c:showDLblsOverMax val="0"/>
  </c:chart>
  <c:spPr>
    <a:noFill/>
    <a:ln w="38100" cap="flat" cmpd="sng" algn="ctr">
      <a:noFill/>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7">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029432641674501E-2"/>
          <c:w val="0.82796329436093197"/>
          <c:h val="0.49447754514556602"/>
        </c:manualLayout>
      </c:layout>
      <c:barChart>
        <c:barDir val="col"/>
        <c:grouping val="clustered"/>
        <c:varyColors val="0"/>
        <c:ser>
          <c:idx val="0"/>
          <c:order val="0"/>
          <c:tx>
            <c:strRef>
              <c:f>Sheet1!$B$1</c:f>
              <c:strCache>
                <c:ptCount val="1"/>
                <c:pt idx="0">
                  <c:v>本科毕业生</c:v>
                </c:pt>
              </c:strCache>
            </c:strRef>
          </c:tx>
          <c:spPr>
            <a:solidFill>
              <a:srgbClr val="67C1B8"/>
            </a:solidFill>
            <a:ln>
              <a:noFill/>
            </a:ln>
          </c:spPr>
          <c:invertIfNegative val="1"/>
          <c:cat>
            <c:strRef>
              <c:f>Sheet1!$A$2:$A$7</c:f>
              <c:strCache>
                <c:ptCount val="6"/>
                <c:pt idx="0">
                  <c:v>课堂教学总体</c:v>
                </c:pt>
                <c:pt idx="1">
                  <c:v>课程目标</c:v>
                </c:pt>
                <c:pt idx="2">
                  <c:v>课堂纪律</c:v>
                </c:pt>
                <c:pt idx="3">
                  <c:v>师生互动</c:v>
                </c:pt>
                <c:pt idx="4">
                  <c:v>反馈指导</c:v>
                </c:pt>
                <c:pt idx="5">
                  <c:v>教学效果</c:v>
                </c:pt>
              </c:strCache>
            </c:strRef>
          </c:cat>
          <c:val>
            <c:numRef>
              <c:f>Sheet1!$B$2:$B$7</c:f>
              <c:numCache>
                <c:formatCode>0.00%</c:formatCode>
                <c:ptCount val="6"/>
                <c:pt idx="0">
                  <c:v>0.96640000000000004</c:v>
                </c:pt>
                <c:pt idx="1">
                  <c:v>0.96760000000000002</c:v>
                </c:pt>
                <c:pt idx="2">
                  <c:v>0.97399999999999998</c:v>
                </c:pt>
                <c:pt idx="3">
                  <c:v>0.96289999999999998</c:v>
                </c:pt>
                <c:pt idx="4">
                  <c:v>0.9597</c:v>
                </c:pt>
                <c:pt idx="5">
                  <c:v>0.96760000000000002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D464-4C2C-9537-4A5D295D9DA4}"/>
            </c:ext>
          </c:extLst>
        </c:ser>
        <c:ser>
          <c:idx val="1"/>
          <c:order val="1"/>
          <c:tx>
            <c:strRef>
              <c:f>Sheet1!$C$1</c:f>
              <c:strCache>
                <c:ptCount val="1"/>
                <c:pt idx="0">
                  <c:v>专科毕业生</c:v>
                </c:pt>
              </c:strCache>
            </c:strRef>
          </c:tx>
          <c:spPr>
            <a:solidFill>
              <a:srgbClr val="4BACC6"/>
            </a:solidFill>
            <a:ln>
              <a:noFill/>
            </a:ln>
          </c:spPr>
          <c:invertIfNegative val="1"/>
          <c:cat>
            <c:strRef>
              <c:f>Sheet1!$A$2:$A$7</c:f>
              <c:strCache>
                <c:ptCount val="6"/>
                <c:pt idx="0">
                  <c:v>课堂教学总体</c:v>
                </c:pt>
                <c:pt idx="1">
                  <c:v>课程目标</c:v>
                </c:pt>
                <c:pt idx="2">
                  <c:v>课堂纪律</c:v>
                </c:pt>
                <c:pt idx="3">
                  <c:v>师生互动</c:v>
                </c:pt>
                <c:pt idx="4">
                  <c:v>反馈指导</c:v>
                </c:pt>
                <c:pt idx="5">
                  <c:v>教学效果</c:v>
                </c:pt>
              </c:strCache>
            </c:strRef>
          </c:cat>
          <c:val>
            <c:numRef>
              <c:f>Sheet1!$C$2:$C$7</c:f>
              <c:numCache>
                <c:formatCode>0.00%</c:formatCode>
                <c:ptCount val="6"/>
                <c:pt idx="0">
                  <c:v>0.97370000000000001</c:v>
                </c:pt>
                <c:pt idx="1">
                  <c:v>0.97370000000000001</c:v>
                </c:pt>
                <c:pt idx="2">
                  <c:v>0.97370000000000001</c:v>
                </c:pt>
                <c:pt idx="3">
                  <c:v>0.97809999999999997</c:v>
                </c:pt>
                <c:pt idx="4">
                  <c:v>0.96930000000000005</c:v>
                </c:pt>
                <c:pt idx="5">
                  <c:v>0.97370000000000001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D464-4C2C-9537-4A5D295D9DA4}"/>
            </c:ext>
          </c:extLst>
        </c:ser>
        <c:ser>
          <c:idx val="2"/>
          <c:order val="2"/>
          <c:tx>
            <c:strRef>
              <c:f>Sheet1!$D$1</c:f>
              <c:strCache>
                <c:ptCount val="1"/>
                <c:pt idx="0">
                  <c:v>总体</c:v>
                </c:pt>
              </c:strCache>
            </c:strRef>
          </c:tx>
          <c:spPr>
            <a:solidFill>
              <a:srgbClr val="93CDDD"/>
            </a:solidFill>
            <a:ln>
              <a:noFill/>
            </a:ln>
          </c:spPr>
          <c:invertIfNegative val="1"/>
          <c:cat>
            <c:strRef>
              <c:f>Sheet1!$A$2:$A$7</c:f>
              <c:strCache>
                <c:ptCount val="6"/>
                <c:pt idx="0">
                  <c:v>课堂教学总体</c:v>
                </c:pt>
                <c:pt idx="1">
                  <c:v>课程目标</c:v>
                </c:pt>
                <c:pt idx="2">
                  <c:v>课堂纪律</c:v>
                </c:pt>
                <c:pt idx="3">
                  <c:v>师生互动</c:v>
                </c:pt>
                <c:pt idx="4">
                  <c:v>反馈指导</c:v>
                </c:pt>
                <c:pt idx="5">
                  <c:v>教学效果</c:v>
                </c:pt>
              </c:strCache>
            </c:strRef>
          </c:cat>
          <c:val>
            <c:numRef>
              <c:f>Sheet1!$D$2:$D$7</c:f>
              <c:numCache>
                <c:formatCode>0.00%</c:formatCode>
                <c:ptCount val="6"/>
                <c:pt idx="0">
                  <c:v>0.96750000000000003</c:v>
                </c:pt>
                <c:pt idx="1">
                  <c:v>0.96860000000000002</c:v>
                </c:pt>
                <c:pt idx="2">
                  <c:v>0.97389999999999999</c:v>
                </c:pt>
                <c:pt idx="3">
                  <c:v>0.96519999999999995</c:v>
                </c:pt>
                <c:pt idx="4">
                  <c:v>0.96120000000000005</c:v>
                </c:pt>
                <c:pt idx="5">
                  <c:v>0.96860000000000002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D464-4C2C-9537-4A5D295D9DA4}"/>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cap="flat" cmpd="sng" algn="ctr">
            <a:solidFill>
              <a:srgbClr val="4F81BD"/>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4F81BD"/>
            </a:solidFill>
            <a:prstDash val="solid"/>
            <a:round/>
          </a:ln>
        </c:spPr>
        <c:txPr>
          <a:bodyPr rot="0" spcFirstLastPara="1" vertOverflow="ellipsis" vert="horz" wrap="square" anchor="ctr" anchorCtr="1"/>
          <a:lstStyle/>
          <a:p>
            <a:pPr rtl="0">
              <a:defRPr lang="zh-CN" sz="900" b="0" i="0" u="none" strike="noStrike" kern="1200" baseline="0">
                <a:solidFill>
                  <a:schemeClr val="tx1"/>
                </a:solidFill>
                <a:latin typeface="+mn-lt"/>
                <a:ea typeface="+mn-ea"/>
                <a:cs typeface="+mn-cs"/>
              </a:defRPr>
            </a:pPr>
            <a:endParaRPr lang="zh-CN"/>
          </a:p>
        </c:txPr>
      </c:dTable>
      <c:spPr>
        <a:no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44147659298298E-2"/>
          <c:y val="0"/>
          <c:w val="0.80920505281924204"/>
          <c:h val="0.86698048613488499"/>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0.97160000000000002</c:v>
                </c:pt>
                <c:pt idx="1">
                  <c:v>0.98250000000000004</c:v>
                </c:pt>
                <c:pt idx="2">
                  <c:v>0.97319999999999995</c:v>
                </c:pt>
              </c:numCache>
            </c:numRef>
          </c:val>
          <c:extLst>
            <c:ext xmlns:c16="http://schemas.microsoft.com/office/drawing/2014/chart" uri="{C3380CC4-5D6E-409C-BE32-E72D297353CC}">
              <c16:uniqueId val="{00000000-09C8-405B-B8BA-290A647CAADB}"/>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6"/>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817369178598E-2"/>
          <c:y val="9.6739263974981907E-2"/>
          <c:w val="0.833076062920446"/>
          <c:h val="0.85292064555760305"/>
        </c:manualLayout>
      </c:layout>
      <c:barChart>
        <c:barDir val="bar"/>
        <c:grouping val="stacked"/>
        <c:varyColors val="0"/>
        <c:ser>
          <c:idx val="0"/>
          <c:order val="0"/>
          <c:tx>
            <c:strRef>
              <c:f>Sheet1!$B$1</c:f>
              <c:strCache>
                <c:ptCount val="1"/>
                <c:pt idx="0">
                  <c:v>本科毕业生</c:v>
                </c:pt>
              </c:strCache>
            </c:strRef>
          </c:tx>
          <c:spPr>
            <a:solidFill>
              <a:schemeClr val="accent1"/>
            </a:solidFill>
            <a:ln>
              <a:noFill/>
            </a:ln>
          </c:spPr>
          <c:invertIfNegative val="0"/>
          <c:dLbls>
            <c:dLbl>
              <c:idx val="0"/>
              <c:layout>
                <c:manualLayout>
                  <c:x val="-6.7421141343606994E-2"/>
                  <c:y val="0"/>
                </c:manualLayout>
              </c:layout>
              <c:tx>
                <c:rich>
                  <a:bodyPr/>
                  <a:lstStyle/>
                  <a:p>
                    <a:fld id="{596178A6-DAD2-4156-94F5-7AC0FEFC6D76}"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9F2-4791-B2B8-78C85E156117}"/>
                </c:ext>
              </c:extLst>
            </c:dLbl>
            <c:dLbl>
              <c:idx val="1"/>
              <c:layout>
                <c:manualLayout>
                  <c:x val="-7.4644835058993497E-2"/>
                  <c:y val="1.5135704064023801E-16"/>
                </c:manualLayout>
              </c:layout>
              <c:tx>
                <c:rich>
                  <a:bodyPr/>
                  <a:lstStyle/>
                  <a:p>
                    <a:fld id="{48731168-4121-4FB0-BEA3-FD133E74A06B}"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9F2-4791-B2B8-78C85E156117}"/>
                </c:ext>
              </c:extLst>
            </c:dLbl>
            <c:dLbl>
              <c:idx val="2"/>
              <c:layout>
                <c:manualLayout>
                  <c:x val="-8.1868528774380001E-2"/>
                  <c:y val="0"/>
                </c:manualLayout>
              </c:layout>
              <c:tx>
                <c:rich>
                  <a:bodyPr/>
                  <a:lstStyle/>
                  <a:p>
                    <a:fld id="{ADA79364-0FCA-4BBD-8D4E-E01D98C90C11}"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9F2-4791-B2B8-78C85E156117}"/>
                </c:ext>
              </c:extLst>
            </c:dLbl>
            <c:dLbl>
              <c:idx val="3"/>
              <c:layout>
                <c:manualLayout>
                  <c:x val="-7.7052732964122295E-2"/>
                  <c:y val="0"/>
                </c:manualLayout>
              </c:layout>
              <c:tx>
                <c:rich>
                  <a:bodyPr/>
                  <a:lstStyle/>
                  <a:p>
                    <a:fld id="{D35D9813-58DC-4B19-A1C2-CE0294750FBC}"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F2-4791-B2B8-78C85E156117}"/>
                </c:ext>
              </c:extLst>
            </c:dLbl>
            <c:dLbl>
              <c:idx val="4"/>
              <c:layout>
                <c:manualLayout>
                  <c:x val="-8.6684324584637595E-2"/>
                  <c:y val="7.5678520320118806E-17"/>
                </c:manualLayout>
              </c:layout>
              <c:tx>
                <c:rich>
                  <a:bodyPr/>
                  <a:lstStyle/>
                  <a:p>
                    <a:fld id="{8109E67E-CB2D-442D-9472-3D3530DABD0D}"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9F2-4791-B2B8-78C85E156117}"/>
                </c:ext>
              </c:extLst>
            </c:dLbl>
            <c:dLbl>
              <c:idx val="5"/>
              <c:layout>
                <c:manualLayout>
                  <c:x val="-9.1500120394895301E-2"/>
                  <c:y val="3.2503676978458199E-7"/>
                </c:manualLayout>
              </c:layout>
              <c:tx>
                <c:rich>
                  <a:bodyPr/>
                  <a:lstStyle/>
                  <a:p>
                    <a:fld id="{77B5D03C-4A05-42B1-9CCB-020205A52560}"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F2-4791-B2B8-78C85E156117}"/>
                </c:ext>
              </c:extLst>
            </c:dLbl>
            <c:dLbl>
              <c:idx val="6"/>
              <c:layout>
                <c:manualLayout>
                  <c:x val="-9.6315916205152896E-2"/>
                  <c:y val="3.7839260160059403E-17"/>
                </c:manualLayout>
              </c:layout>
              <c:tx>
                <c:rich>
                  <a:bodyPr/>
                  <a:lstStyle/>
                  <a:p>
                    <a:fld id="{0DFD2333-BE59-4EAD-8CD0-1471ADE5038B}"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9F2-4791-B2B8-78C85E156117}"/>
                </c:ext>
              </c:extLst>
            </c:dLbl>
            <c:dLbl>
              <c:idx val="7"/>
              <c:layout>
                <c:manualLayout>
                  <c:x val="-0.110763303635926"/>
                  <c:y val="-1.8919630080029701E-17"/>
                </c:manualLayout>
              </c:layout>
              <c:tx>
                <c:rich>
                  <a:bodyPr/>
                  <a:lstStyle/>
                  <a:p>
                    <a:fld id="{A902F18C-E449-4CEB-AA56-137B00243813}"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9F2-4791-B2B8-78C85E156117}"/>
                </c:ext>
              </c:extLst>
            </c:dLbl>
            <c:dLbl>
              <c:idx val="8"/>
              <c:layout>
                <c:manualLayout>
                  <c:x val="-0.116316639741519"/>
                  <c:y val="-7.44878957169457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F2-4791-B2B8-78C85E156117}"/>
                </c:ext>
              </c:extLst>
            </c:dLbl>
            <c:numFmt formatCode="&quot;$&quot;#,##0.00_);#,##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就业困难群体帮扶</c:v>
                </c:pt>
                <c:pt idx="1">
                  <c:v>线上双选会</c:v>
                </c:pt>
                <c:pt idx="2">
                  <c:v>就业政策宣传与讲解</c:v>
                </c:pt>
                <c:pt idx="3">
                  <c:v>职业咨询、辅导</c:v>
                </c:pt>
                <c:pt idx="4">
                  <c:v>生涯规划、咨询</c:v>
                </c:pt>
                <c:pt idx="5">
                  <c:v>线上就业指导、咨询</c:v>
                </c:pt>
                <c:pt idx="6">
                  <c:v>就业、创业指导课</c:v>
                </c:pt>
                <c:pt idx="7">
                  <c:v>就业信息提供与发布</c:v>
                </c:pt>
                <c:pt idx="8">
                  <c:v>校园招聘活动</c:v>
                </c:pt>
              </c:strCache>
            </c:strRef>
          </c:cat>
          <c:val>
            <c:numRef>
              <c:f>Sheet1!$B$2:$B$10</c:f>
              <c:numCache>
                <c:formatCode>0.00%</c:formatCode>
                <c:ptCount val="9"/>
                <c:pt idx="0">
                  <c:v>-9.2999999999999992E-3</c:v>
                </c:pt>
                <c:pt idx="1">
                  <c:v>-0.02</c:v>
                </c:pt>
                <c:pt idx="2">
                  <c:v>-3.73E-2</c:v>
                </c:pt>
                <c:pt idx="3">
                  <c:v>-5.7299999999999997E-2</c:v>
                </c:pt>
                <c:pt idx="4">
                  <c:v>-9.5899999999999999E-2</c:v>
                </c:pt>
                <c:pt idx="5">
                  <c:v>-0.1358</c:v>
                </c:pt>
                <c:pt idx="6">
                  <c:v>-0.14910000000000001</c:v>
                </c:pt>
                <c:pt idx="7">
                  <c:v>-0.23830000000000001</c:v>
                </c:pt>
                <c:pt idx="8">
                  <c:v>-0.25700000000000001</c:v>
                </c:pt>
              </c:numCache>
            </c:numRef>
          </c:val>
          <c:extLst>
            <c:ext xmlns:c16="http://schemas.microsoft.com/office/drawing/2014/chart" uri="{C3380CC4-5D6E-409C-BE32-E72D297353CC}">
              <c16:uniqueId val="{00000009-89F2-4791-B2B8-78C85E156117}"/>
            </c:ext>
          </c:extLst>
        </c:ser>
        <c:ser>
          <c:idx val="1"/>
          <c:order val="1"/>
          <c:tx>
            <c:strRef>
              <c:f>Sheet1!$C$1</c:f>
              <c:strCache>
                <c:ptCount val="1"/>
                <c:pt idx="0">
                  <c:v>辅助列</c:v>
                </c:pt>
              </c:strCache>
            </c:strRef>
          </c:tx>
          <c:spPr>
            <a:solidFill>
              <a:schemeClr val="bg1">
                <a:alpha val="50000"/>
              </a:schemeClr>
            </a:solidFill>
            <a:ln w="9525">
              <a:noFill/>
            </a:ln>
          </c:spPr>
          <c:invertIfNegative val="0"/>
          <c:dLbls>
            <c:dLbl>
              <c:idx val="2"/>
              <c:dLblPos val="ctr"/>
              <c:showLegendKey val="0"/>
              <c:showVal val="0"/>
              <c:showCatName val="1"/>
              <c:showSerName val="0"/>
              <c:showPercent val="0"/>
              <c:showBubbleSize val="0"/>
              <c:extLst>
                <c:ext xmlns:c15="http://schemas.microsoft.com/office/drawing/2012/chart" uri="{CE6537A1-D6FC-4f65-9D91-7224C49458BB}">
                  <c15:layout>
                    <c:manualLayout>
                      <c:w val="0.273099681383705"/>
                      <c:h val="0.112665112665113"/>
                    </c:manualLayout>
                  </c15:layout>
                </c:ext>
                <c:ext xmlns:c16="http://schemas.microsoft.com/office/drawing/2014/chart" uri="{C3380CC4-5D6E-409C-BE32-E72D297353CC}">
                  <c16:uniqueId val="{0000000A-89F2-4791-B2B8-78C85E156117}"/>
                </c:ext>
              </c:extLst>
            </c:dLbl>
            <c:dLbl>
              <c:idx val="5"/>
              <c:dLblPos val="ctr"/>
              <c:showLegendKey val="0"/>
              <c:showVal val="0"/>
              <c:showCatName val="1"/>
              <c:showSerName val="0"/>
              <c:showPercent val="0"/>
              <c:showBubbleSize val="0"/>
              <c:extLst>
                <c:ext xmlns:c15="http://schemas.microsoft.com/office/drawing/2012/chart" uri="{CE6537A1-D6FC-4f65-9D91-7224C49458BB}">
                  <c15:layout>
                    <c:manualLayout>
                      <c:w val="0.28447883477469299"/>
                      <c:h val="0.112665112665113"/>
                    </c:manualLayout>
                  </c15:layout>
                </c:ext>
                <c:ext xmlns:c16="http://schemas.microsoft.com/office/drawing/2014/chart" uri="{C3380CC4-5D6E-409C-BE32-E72D297353CC}">
                  <c16:uniqueId val="{0000000B-89F2-4791-B2B8-78C85E156117}"/>
                </c:ext>
              </c:extLst>
            </c:dLbl>
            <c:dLbl>
              <c:idx val="7"/>
              <c:dLblPos val="ctr"/>
              <c:showLegendKey val="0"/>
              <c:showVal val="0"/>
              <c:showCatName val="1"/>
              <c:showSerName val="0"/>
              <c:showPercent val="0"/>
              <c:showBubbleSize val="0"/>
              <c:extLst>
                <c:ext xmlns:c15="http://schemas.microsoft.com/office/drawing/2012/chart" uri="{CE6537A1-D6FC-4f65-9D91-7224C49458BB}">
                  <c15:layout>
                    <c:manualLayout>
                      <c:w val="0.26627218934911201"/>
                      <c:h val="0.112665112665113"/>
                    </c:manualLayout>
                  </c15:layout>
                </c:ext>
                <c:ext xmlns:c16="http://schemas.microsoft.com/office/drawing/2014/chart" uri="{C3380CC4-5D6E-409C-BE32-E72D297353CC}">
                  <c16:uniqueId val="{0000000C-89F2-4791-B2B8-78C85E156117}"/>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就业困难群体帮扶</c:v>
                </c:pt>
                <c:pt idx="1">
                  <c:v>线上双选会</c:v>
                </c:pt>
                <c:pt idx="2">
                  <c:v>就业政策宣传与讲解</c:v>
                </c:pt>
                <c:pt idx="3">
                  <c:v>职业咨询、辅导</c:v>
                </c:pt>
                <c:pt idx="4">
                  <c:v>生涯规划、咨询</c:v>
                </c:pt>
                <c:pt idx="5">
                  <c:v>线上就业指导、咨询</c:v>
                </c:pt>
                <c:pt idx="6">
                  <c:v>就业、创业指导课</c:v>
                </c:pt>
                <c:pt idx="7">
                  <c:v>就业信息提供与发布</c:v>
                </c:pt>
                <c:pt idx="8">
                  <c:v>校园招聘活动</c:v>
                </c:pt>
              </c:strCache>
            </c:strRef>
          </c:cat>
          <c:val>
            <c:numRef>
              <c:f>Sheet1!$C$2:$C$10</c:f>
              <c:numCache>
                <c:formatCode>0.00%</c:formatCode>
                <c:ptCount val="9"/>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D-89F2-4791-B2B8-78C85E156117}"/>
            </c:ext>
          </c:extLst>
        </c:ser>
        <c:ser>
          <c:idx val="2"/>
          <c:order val="2"/>
          <c:tx>
            <c:strRef>
              <c:f>Sheet1!$D$1</c:f>
              <c:strCache>
                <c:ptCount val="1"/>
                <c:pt idx="0">
                  <c:v>专科毕业生</c:v>
                </c:pt>
              </c:strCache>
            </c:strRef>
          </c:tx>
          <c:spPr>
            <a:solidFill>
              <a:schemeClr val="accent5"/>
            </a:solidFill>
            <a:ln>
              <a:noFill/>
            </a:ln>
          </c:spPr>
          <c:invertIfNegative val="0"/>
          <c:dLbls>
            <c:dLbl>
              <c:idx val="0"/>
              <c:layout>
                <c:manualLayout>
                  <c:x val="5.82870700561611E-2"/>
                  <c:y val="3.64211466573670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F2-4791-B2B8-78C85E156117}"/>
                </c:ext>
              </c:extLst>
            </c:dLbl>
            <c:dLbl>
              <c:idx val="1"/>
              <c:delete val="1"/>
              <c:extLst>
                <c:ext xmlns:c15="http://schemas.microsoft.com/office/drawing/2012/chart" uri="{CE6537A1-D6FC-4f65-9D91-7224C49458BB}"/>
                <c:ext xmlns:c16="http://schemas.microsoft.com/office/drawing/2014/chart" uri="{C3380CC4-5D6E-409C-BE32-E72D297353CC}">
                  <c16:uniqueId val="{0000000F-89F2-4791-B2B8-78C85E156117}"/>
                </c:ext>
              </c:extLst>
            </c:dLbl>
            <c:dLbl>
              <c:idx val="2"/>
              <c:layout>
                <c:manualLayout>
                  <c:x val="7.1677914407262497E-2"/>
                  <c:y val="8.012896989274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F2-4791-B2B8-78C85E156117}"/>
                </c:ext>
              </c:extLst>
            </c:dLbl>
            <c:dLbl>
              <c:idx val="3"/>
              <c:layout>
                <c:manualLayout>
                  <c:x val="8.07812371200528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F2-4791-B2B8-78C85E156117}"/>
                </c:ext>
              </c:extLst>
            </c:dLbl>
            <c:dLbl>
              <c:idx val="4"/>
              <c:layout>
                <c:manualLayout>
                  <c:x val="9.0001576953540705E-2"/>
                  <c:y val="-2.059052059052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F2-4791-B2B8-78C85E156117}"/>
                </c:ext>
              </c:extLst>
            </c:dLbl>
            <c:dLbl>
              <c:idx val="5"/>
              <c:layout>
                <c:manualLayout>
                  <c:x val="9.2292460370082305E-2"/>
                  <c:y val="-7.214923867591019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9F2-4791-B2B8-78C85E156117}"/>
                </c:ext>
              </c:extLst>
            </c:dLbl>
            <c:dLbl>
              <c:idx val="6"/>
              <c:layout>
                <c:manualLayout>
                  <c:x val="0.10957461678237"/>
                  <c:y val="3.885003885003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9F2-4791-B2B8-78C85E156117}"/>
                </c:ext>
              </c:extLst>
            </c:dLbl>
            <c:dLbl>
              <c:idx val="7"/>
              <c:layout>
                <c:manualLayout>
                  <c:x val="9.9780301699884194E-2"/>
                  <c:y val="3.88500388500389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F2-4791-B2B8-78C85E156117}"/>
                </c:ext>
              </c:extLst>
            </c:dLbl>
            <c:dLbl>
              <c:idx val="8"/>
              <c:layout>
                <c:manualLayout>
                  <c:x val="7.596077686465789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F2-4791-B2B8-78C85E156117}"/>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就业困难群体帮扶</c:v>
                </c:pt>
                <c:pt idx="1">
                  <c:v>线上双选会</c:v>
                </c:pt>
                <c:pt idx="2">
                  <c:v>就业政策宣传与讲解</c:v>
                </c:pt>
                <c:pt idx="3">
                  <c:v>职业咨询、辅导</c:v>
                </c:pt>
                <c:pt idx="4">
                  <c:v>生涯规划、咨询</c:v>
                </c:pt>
                <c:pt idx="5">
                  <c:v>线上就业指导、咨询</c:v>
                </c:pt>
                <c:pt idx="6">
                  <c:v>就业、创业指导课</c:v>
                </c:pt>
                <c:pt idx="7">
                  <c:v>就业信息提供与发布</c:v>
                </c:pt>
                <c:pt idx="8">
                  <c:v>校园招聘活动</c:v>
                </c:pt>
              </c:strCache>
            </c:strRef>
          </c:cat>
          <c:val>
            <c:numRef>
              <c:f>Sheet1!$D$2:$D$10</c:f>
              <c:numCache>
                <c:formatCode>0.00%</c:formatCode>
                <c:ptCount val="9"/>
                <c:pt idx="0">
                  <c:v>3.0800000000000001E-2</c:v>
                </c:pt>
                <c:pt idx="1">
                  <c:v>0</c:v>
                </c:pt>
                <c:pt idx="2">
                  <c:v>6.1499999999999999E-2</c:v>
                </c:pt>
                <c:pt idx="3">
                  <c:v>3.0800000000000001E-2</c:v>
                </c:pt>
                <c:pt idx="4">
                  <c:v>0.15379999999999999</c:v>
                </c:pt>
                <c:pt idx="5">
                  <c:v>0.13850000000000001</c:v>
                </c:pt>
                <c:pt idx="6">
                  <c:v>0.26150000000000001</c:v>
                </c:pt>
                <c:pt idx="7">
                  <c:v>0.2462</c:v>
                </c:pt>
                <c:pt idx="8">
                  <c:v>7.6899999999999996E-2</c:v>
                </c:pt>
              </c:numCache>
            </c:numRef>
          </c:val>
          <c:extLst>
            <c:ext xmlns:c16="http://schemas.microsoft.com/office/drawing/2014/chart" uri="{C3380CC4-5D6E-409C-BE32-E72D297353CC}">
              <c16:uniqueId val="{00000017-89F2-4791-B2B8-78C85E156117}"/>
            </c:ext>
          </c:extLst>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crossAx val="955731320"/>
        <c:crosses val="autoZero"/>
        <c:crossBetween val="between"/>
      </c:valAx>
      <c:spPr>
        <a:noFill/>
        <a:ln>
          <a:noFill/>
        </a:ln>
      </c:spPr>
    </c:plotArea>
    <c:legend>
      <c:legendPos val="r"/>
      <c:legendEntry>
        <c:idx val="1"/>
        <c:delete val="1"/>
      </c:legendEntry>
      <c:layout>
        <c:manualLayout>
          <c:xMode val="edge"/>
          <c:yMode val="edge"/>
          <c:x val="0.22852870234643499"/>
          <c:y val="3.2520801921036499E-3"/>
          <c:w val="0.53478490712102"/>
          <c:h val="9.2786619757636704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sz="1000">
          <a:solidFill>
            <a:schemeClr val="tx1"/>
          </a:solidFill>
        </a:defRPr>
      </a:pPr>
      <a:endParaRPr lang="zh-CN"/>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029432641674501E-2"/>
          <c:w val="0.82796329436093197"/>
          <c:h val="0.49447754514556602"/>
        </c:manualLayout>
      </c:layout>
      <c:barChart>
        <c:barDir val="col"/>
        <c:grouping val="clustered"/>
        <c:varyColors val="0"/>
        <c:ser>
          <c:idx val="0"/>
          <c:order val="0"/>
          <c:tx>
            <c:strRef>
              <c:f>Sheet1!$B$1</c:f>
              <c:strCache>
                <c:ptCount val="1"/>
                <c:pt idx="0">
                  <c:v>本科毕业生</c:v>
                </c:pt>
              </c:strCache>
            </c:strRef>
          </c:tx>
          <c:spPr>
            <a:solidFill>
              <a:srgbClr val="67C1B8"/>
            </a:solidFill>
            <a:ln>
              <a:noFill/>
            </a:ln>
          </c:spPr>
          <c:invertIfNegative val="1"/>
          <c:cat>
            <c:strRef>
              <c:f>Sheet1!$A$2:$A$6</c:f>
              <c:strCache>
                <c:ptCount val="5"/>
                <c:pt idx="0">
                  <c:v>实践教学总体</c:v>
                </c:pt>
                <c:pt idx="1">
                  <c:v>实验教学</c:v>
                </c:pt>
                <c:pt idx="2">
                  <c:v>实习实训</c:v>
                </c:pt>
                <c:pt idx="3">
                  <c:v>社会实践</c:v>
                </c:pt>
                <c:pt idx="4">
                  <c:v>毕业论文/设计</c:v>
                </c:pt>
              </c:strCache>
            </c:strRef>
          </c:cat>
          <c:val>
            <c:numRef>
              <c:f>Sheet1!$B$2:$B$6</c:f>
              <c:numCache>
                <c:formatCode>0.00%</c:formatCode>
                <c:ptCount val="5"/>
                <c:pt idx="0">
                  <c:v>0.94040000000000001</c:v>
                </c:pt>
                <c:pt idx="1">
                  <c:v>0.94630000000000003</c:v>
                </c:pt>
                <c:pt idx="2">
                  <c:v>0.93759999999999999</c:v>
                </c:pt>
                <c:pt idx="3">
                  <c:v>0.93840000000000001</c:v>
                </c:pt>
                <c:pt idx="4">
                  <c:v>0.93920000000000003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E877-40FC-B89A-62FBE8C400E0}"/>
            </c:ext>
          </c:extLst>
        </c:ser>
        <c:ser>
          <c:idx val="1"/>
          <c:order val="1"/>
          <c:tx>
            <c:strRef>
              <c:f>Sheet1!$C$1</c:f>
              <c:strCache>
                <c:ptCount val="1"/>
                <c:pt idx="0">
                  <c:v>专科毕业生</c:v>
                </c:pt>
              </c:strCache>
            </c:strRef>
          </c:tx>
          <c:spPr>
            <a:solidFill>
              <a:srgbClr val="4BACC6"/>
            </a:solidFill>
            <a:ln>
              <a:noFill/>
            </a:ln>
          </c:spPr>
          <c:invertIfNegative val="1"/>
          <c:cat>
            <c:strRef>
              <c:f>Sheet1!$A$2:$A$6</c:f>
              <c:strCache>
                <c:ptCount val="5"/>
                <c:pt idx="0">
                  <c:v>实践教学总体</c:v>
                </c:pt>
                <c:pt idx="1">
                  <c:v>实验教学</c:v>
                </c:pt>
                <c:pt idx="2">
                  <c:v>实习实训</c:v>
                </c:pt>
                <c:pt idx="3">
                  <c:v>社会实践</c:v>
                </c:pt>
                <c:pt idx="4">
                  <c:v>毕业论文/设计</c:v>
                </c:pt>
              </c:strCache>
            </c:strRef>
          </c:cat>
          <c:val>
            <c:numRef>
              <c:f>Sheet1!$C$2:$C$6</c:f>
              <c:numCache>
                <c:formatCode>0.00%</c:formatCode>
                <c:ptCount val="5"/>
                <c:pt idx="0">
                  <c:v>0.94630000000000003</c:v>
                </c:pt>
                <c:pt idx="1">
                  <c:v>0.95179999999999998</c:v>
                </c:pt>
                <c:pt idx="2">
                  <c:v>0.93859999999999999</c:v>
                </c:pt>
                <c:pt idx="3">
                  <c:v>0.95179999999999998</c:v>
                </c:pt>
                <c:pt idx="4">
                  <c:v>0.94299999999999995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E877-40FC-B89A-62FBE8C400E0}"/>
            </c:ext>
          </c:extLst>
        </c:ser>
        <c:ser>
          <c:idx val="2"/>
          <c:order val="2"/>
          <c:tx>
            <c:strRef>
              <c:f>Sheet1!$D$1</c:f>
              <c:strCache>
                <c:ptCount val="1"/>
                <c:pt idx="0">
                  <c:v>总体</c:v>
                </c:pt>
              </c:strCache>
            </c:strRef>
          </c:tx>
          <c:spPr>
            <a:solidFill>
              <a:srgbClr val="93CDDD"/>
            </a:solidFill>
            <a:ln>
              <a:noFill/>
            </a:ln>
          </c:spPr>
          <c:invertIfNegative val="1"/>
          <c:cat>
            <c:strRef>
              <c:f>Sheet1!$A$2:$A$6</c:f>
              <c:strCache>
                <c:ptCount val="5"/>
                <c:pt idx="0">
                  <c:v>实践教学总体</c:v>
                </c:pt>
                <c:pt idx="1">
                  <c:v>实验教学</c:v>
                </c:pt>
                <c:pt idx="2">
                  <c:v>实习实训</c:v>
                </c:pt>
                <c:pt idx="3">
                  <c:v>社会实践</c:v>
                </c:pt>
                <c:pt idx="4">
                  <c:v>毕业论文/设计</c:v>
                </c:pt>
              </c:strCache>
            </c:strRef>
          </c:cat>
          <c:val>
            <c:numRef>
              <c:f>Sheet1!$D$2:$D$6</c:f>
              <c:numCache>
                <c:formatCode>0.00%</c:formatCode>
                <c:ptCount val="5"/>
                <c:pt idx="0">
                  <c:v>0.94130000000000003</c:v>
                </c:pt>
                <c:pt idx="1">
                  <c:v>0.94720000000000004</c:v>
                </c:pt>
                <c:pt idx="2">
                  <c:v>0.93779999999999997</c:v>
                </c:pt>
                <c:pt idx="3">
                  <c:v>0.9405</c:v>
                </c:pt>
                <c:pt idx="4">
                  <c:v>0.93979999999999997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E877-40FC-B89A-62FBE8C400E0}"/>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cap="flat" cmpd="sng" algn="ctr">
            <a:solidFill>
              <a:srgbClr val="4F81BD"/>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4F81BD"/>
            </a:solidFill>
            <a:prstDash val="solid"/>
            <a:round/>
          </a:ln>
        </c:spPr>
        <c:txPr>
          <a:bodyPr rot="0" spcFirstLastPara="1" vertOverflow="ellipsis" vert="horz" wrap="square" anchor="ctr" anchorCtr="1"/>
          <a:lstStyle/>
          <a:p>
            <a:pPr rtl="0">
              <a:defRPr lang="zh-CN" sz="900" b="0" i="0" u="none" strike="noStrike" kern="1200" baseline="0">
                <a:solidFill>
                  <a:schemeClr val="tx1"/>
                </a:solidFill>
                <a:latin typeface="+mn-lt"/>
                <a:ea typeface="+mn-ea"/>
                <a:cs typeface="+mn-cs"/>
              </a:defRPr>
            </a:pPr>
            <a:endParaRPr lang="zh-CN"/>
          </a:p>
        </c:txPr>
      </c:dTable>
      <c:spPr>
        <a:no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3560744082801"/>
          <c:y val="0.14131144999280201"/>
          <c:w val="0.77941359303771196"/>
          <c:h val="0.72766227006434303"/>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0.96050000000000002</c:v>
                </c:pt>
                <c:pt idx="1">
                  <c:v>0.96930000000000005</c:v>
                </c:pt>
                <c:pt idx="2">
                  <c:v>0.96189999999999998</c:v>
                </c:pt>
              </c:numCache>
            </c:numRef>
          </c:val>
          <c:extLst>
            <c:ext xmlns:c16="http://schemas.microsoft.com/office/drawing/2014/chart" uri="{C3380CC4-5D6E-409C-BE32-E72D297353CC}">
              <c16:uniqueId val="{00000000-0EF1-4717-B4D3-680636AB7FC4}"/>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6"/>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700552823151305E-2"/>
          <c:y val="0.14131144999280201"/>
          <c:w val="0.83154864765538905"/>
          <c:h val="0.72766227006434303"/>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0.98260000000000003</c:v>
                </c:pt>
                <c:pt idx="1">
                  <c:v>0.97809999999999997</c:v>
                </c:pt>
                <c:pt idx="2">
                  <c:v>0.9819</c:v>
                </c:pt>
              </c:numCache>
            </c:numRef>
          </c:val>
          <c:extLst>
            <c:ext xmlns:c16="http://schemas.microsoft.com/office/drawing/2014/chart" uri="{C3380CC4-5D6E-409C-BE32-E72D297353CC}">
              <c16:uniqueId val="{00000000-7142-46CC-A237-8484D6734082}"/>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6"/>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3560744082801"/>
          <c:y val="3.5990533234627697E-2"/>
          <c:w val="0.77941359303771196"/>
          <c:h val="0.83298337707786496"/>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0.98260000000000003</c:v>
                </c:pt>
                <c:pt idx="1">
                  <c:v>0.97809999999999997</c:v>
                </c:pt>
                <c:pt idx="2">
                  <c:v>0.9819</c:v>
                </c:pt>
              </c:numCache>
            </c:numRef>
          </c:val>
          <c:extLst>
            <c:ext xmlns:c16="http://schemas.microsoft.com/office/drawing/2014/chart" uri="{C3380CC4-5D6E-409C-BE32-E72D297353CC}">
              <c16:uniqueId val="{00000000-4CBF-48CA-9FF5-6B53D60E6707}"/>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5"/>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57255901602203E-2"/>
          <c:y val="0.14131144999280201"/>
          <c:w val="0.79679194457693803"/>
          <c:h val="0.72766227006434303"/>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0.97709999999999997</c:v>
                </c:pt>
                <c:pt idx="1">
                  <c:v>0.96930000000000005</c:v>
                </c:pt>
                <c:pt idx="2">
                  <c:v>0.97589999999999999</c:v>
                </c:pt>
              </c:numCache>
            </c:numRef>
          </c:val>
          <c:extLst>
            <c:ext xmlns:c16="http://schemas.microsoft.com/office/drawing/2014/chart" uri="{C3380CC4-5D6E-409C-BE32-E72D297353CC}">
              <c16:uniqueId val="{00000000-6200-410E-8885-09583F0237E5}"/>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6"/>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6819219799699"/>
          <c:y val="0.11224304926486001"/>
          <c:w val="0.80541724703184703"/>
          <c:h val="0.88775695073514005"/>
        </c:manualLayout>
      </c:layout>
      <c:barChart>
        <c:barDir val="bar"/>
        <c:grouping val="clustered"/>
        <c:varyColors val="0"/>
        <c:ser>
          <c:idx val="0"/>
          <c:order val="0"/>
          <c:tx>
            <c:strRef>
              <c:f>Sheet1!$B$1</c:f>
              <c:strCache>
                <c:ptCount val="1"/>
                <c:pt idx="0">
                  <c:v>满足度</c:v>
                </c:pt>
              </c:strCache>
            </c:strRef>
          </c:tx>
          <c:spPr>
            <a:solidFill>
              <a:srgbClr val="0070C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专业能力</c:v>
                </c:pt>
                <c:pt idx="1">
                  <c:v>专业知识</c:v>
                </c:pt>
              </c:strCache>
            </c:strRef>
          </c:cat>
          <c:val>
            <c:numRef>
              <c:f>Sheet1!$B$2:$B$3</c:f>
              <c:numCache>
                <c:formatCode>0.00%</c:formatCode>
                <c:ptCount val="2"/>
                <c:pt idx="0">
                  <c:v>0.95189999999999997</c:v>
                </c:pt>
                <c:pt idx="1">
                  <c:v>0.95660000000000001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59E-4080-BA2B-A61234BD4224}"/>
            </c:ext>
          </c:extLst>
        </c:ser>
        <c:ser>
          <c:idx val="1"/>
          <c:order val="1"/>
          <c:tx>
            <c:strRef>
              <c:f>Sheet1!$C$1</c:f>
              <c:strCache>
                <c:ptCount val="1"/>
                <c:pt idx="0">
                  <c:v>重要度</c:v>
                </c:pt>
              </c:strCache>
            </c:strRef>
          </c:tx>
          <c:spPr>
            <a:solidFill>
              <a:srgbClr val="50B4C8"/>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专业能力</c:v>
                </c:pt>
                <c:pt idx="1">
                  <c:v>专业知识</c:v>
                </c:pt>
              </c:strCache>
            </c:strRef>
          </c:cat>
          <c:val>
            <c:numRef>
              <c:f>Sheet1!$C$2:$C$3</c:f>
              <c:numCache>
                <c:formatCode>0.00%</c:formatCode>
                <c:ptCount val="2"/>
                <c:pt idx="0">
                  <c:v>0.97550000000000003</c:v>
                </c:pt>
                <c:pt idx="1">
                  <c:v>0.97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259E-4080-BA2B-A61234BD4224}"/>
            </c:ext>
          </c:extLst>
        </c:ser>
        <c:dLbls>
          <c:showLegendKey val="0"/>
          <c:showVal val="0"/>
          <c:showCatName val="0"/>
          <c:showSerName val="0"/>
          <c:showPercent val="0"/>
          <c:showBubbleSize val="0"/>
        </c:dLbls>
        <c:gapWidth val="182"/>
        <c:overlap val="-20"/>
        <c:axId val="281206032"/>
        <c:axId val="281206592"/>
      </c:barChart>
      <c:catAx>
        <c:axId val="281206032"/>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1206592"/>
        <c:crosses val="autoZero"/>
        <c:auto val="1"/>
        <c:lblAlgn val="ctr"/>
        <c:lblOffset val="100"/>
        <c:noMultiLvlLbl val="0"/>
      </c:catAx>
      <c:valAx>
        <c:axId val="281206592"/>
        <c:scaling>
          <c:orientation val="minMax"/>
          <c:max val="1.0526052104208401"/>
          <c:min val="0"/>
        </c:scaling>
        <c:delete val="1"/>
        <c:axPos val="b"/>
        <c:numFmt formatCode="0.00%" sourceLinked="1"/>
        <c:majorTickMark val="none"/>
        <c:minorTickMark val="none"/>
        <c:tickLblPos val="nextTo"/>
        <c:crossAx val="281206032"/>
        <c:crosses val="autoZero"/>
        <c:crossBetween val="between"/>
        <c:majorUnit val="0.2"/>
      </c:valAx>
      <c:spPr>
        <a:noFill/>
        <a:ln>
          <a:noFill/>
        </a:ln>
        <a:effectLst/>
      </c:spPr>
    </c:plotArea>
    <c:legend>
      <c:legendPos val="b"/>
      <c:layout>
        <c:manualLayout>
          <c:xMode val="edge"/>
          <c:yMode val="edge"/>
          <c:x val="0.388654974084918"/>
          <c:y val="1.9731493740273599E-3"/>
          <c:w val="0.21306290684783499"/>
          <c:h val="0.1136371589914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6819219799699"/>
          <c:y val="0.11224304926486001"/>
          <c:w val="0.80541724703184703"/>
          <c:h val="0.88775695073514005"/>
        </c:manualLayout>
      </c:layout>
      <c:barChart>
        <c:barDir val="bar"/>
        <c:grouping val="clustered"/>
        <c:varyColors val="0"/>
        <c:ser>
          <c:idx val="0"/>
          <c:order val="0"/>
          <c:tx>
            <c:strRef>
              <c:f>Sheet1!$B$1</c:f>
              <c:strCache>
                <c:ptCount val="1"/>
                <c:pt idx="0">
                  <c:v>满足度</c:v>
                </c:pt>
              </c:strCache>
            </c:strRef>
          </c:tx>
          <c:spPr>
            <a:solidFill>
              <a:srgbClr val="0070C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专业能力</c:v>
                </c:pt>
                <c:pt idx="1">
                  <c:v>专业知识</c:v>
                </c:pt>
              </c:strCache>
            </c:strRef>
          </c:cat>
          <c:val>
            <c:numRef>
              <c:f>Sheet1!$B$2:$B$3</c:f>
              <c:numCache>
                <c:formatCode>0.00%</c:formatCode>
                <c:ptCount val="2"/>
                <c:pt idx="0">
                  <c:v>0.96050000000000002</c:v>
                </c:pt>
                <c:pt idx="1">
                  <c:v>0.96489999999999998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1FC-44B9-AB52-6BD2ED9BC744}"/>
            </c:ext>
          </c:extLst>
        </c:ser>
        <c:ser>
          <c:idx val="1"/>
          <c:order val="1"/>
          <c:tx>
            <c:strRef>
              <c:f>Sheet1!$C$1</c:f>
              <c:strCache>
                <c:ptCount val="1"/>
                <c:pt idx="0">
                  <c:v>重要度</c:v>
                </c:pt>
              </c:strCache>
            </c:strRef>
          </c:tx>
          <c:spPr>
            <a:solidFill>
              <a:srgbClr val="50B4C8"/>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专业能力</c:v>
                </c:pt>
                <c:pt idx="1">
                  <c:v>专业知识</c:v>
                </c:pt>
              </c:strCache>
            </c:strRef>
          </c:cat>
          <c:val>
            <c:numRef>
              <c:f>Sheet1!$C$2:$C$3</c:f>
              <c:numCache>
                <c:formatCode>0.00%</c:formatCode>
                <c:ptCount val="2"/>
                <c:pt idx="0">
                  <c:v>0.96489999999999998</c:v>
                </c:pt>
                <c:pt idx="1">
                  <c:v>0.96930000000000005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21FC-44B9-AB52-6BD2ED9BC744}"/>
            </c:ext>
          </c:extLst>
        </c:ser>
        <c:dLbls>
          <c:showLegendKey val="0"/>
          <c:showVal val="0"/>
          <c:showCatName val="0"/>
          <c:showSerName val="0"/>
          <c:showPercent val="0"/>
          <c:showBubbleSize val="0"/>
        </c:dLbls>
        <c:gapWidth val="182"/>
        <c:overlap val="-20"/>
        <c:axId val="281206032"/>
        <c:axId val="281206592"/>
      </c:barChart>
      <c:catAx>
        <c:axId val="281206032"/>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1206592"/>
        <c:crosses val="autoZero"/>
        <c:auto val="1"/>
        <c:lblAlgn val="ctr"/>
        <c:lblOffset val="100"/>
        <c:noMultiLvlLbl val="0"/>
      </c:catAx>
      <c:valAx>
        <c:axId val="281206592"/>
        <c:scaling>
          <c:orientation val="minMax"/>
          <c:max val="1.0526052104208401"/>
          <c:min val="0"/>
        </c:scaling>
        <c:delete val="1"/>
        <c:axPos val="b"/>
        <c:numFmt formatCode="0.00%" sourceLinked="1"/>
        <c:majorTickMark val="none"/>
        <c:minorTickMark val="none"/>
        <c:tickLblPos val="nextTo"/>
        <c:crossAx val="281206032"/>
        <c:crosses val="autoZero"/>
        <c:crossBetween val="between"/>
        <c:majorUnit val="0.2"/>
      </c:valAx>
      <c:spPr>
        <a:noFill/>
        <a:ln>
          <a:noFill/>
        </a:ln>
        <a:effectLst/>
      </c:spPr>
    </c:plotArea>
    <c:legend>
      <c:legendPos val="b"/>
      <c:layout>
        <c:manualLayout>
          <c:xMode val="edge"/>
          <c:yMode val="edge"/>
          <c:x val="0.388654974084918"/>
          <c:y val="1.9731493740273599E-3"/>
          <c:w val="0.21306290684783499"/>
          <c:h val="0.1136371589914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961691920083"/>
          <c:y val="3.1756583097735901E-2"/>
          <c:w val="0.69283039396071699"/>
          <c:h val="0.931568494590995"/>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w="12700">
              <a:solidFill>
                <a:srgbClr val="FBFFFF"/>
              </a:solidFill>
            </a:ln>
            <a:effectLst/>
            <a:sp3d contourW="12700"/>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505050"/>
                    </a:solidFill>
                    <a:latin typeface="+mn-lt"/>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情绪调节</c:v>
                </c:pt>
                <c:pt idx="1">
                  <c:v>主动学习</c:v>
                </c:pt>
                <c:pt idx="2">
                  <c:v>善于倾听</c:v>
                </c:pt>
                <c:pt idx="3">
                  <c:v>阅读理解</c:v>
                </c:pt>
                <c:pt idx="4">
                  <c:v>团队意识</c:v>
                </c:pt>
                <c:pt idx="5">
                  <c:v>记忆能力</c:v>
                </c:pt>
                <c:pt idx="6">
                  <c:v>创新思维</c:v>
                </c:pt>
                <c:pt idx="7">
                  <c:v>表达能力</c:v>
                </c:pt>
                <c:pt idx="8">
                  <c:v>善于观察</c:v>
                </c:pt>
                <c:pt idx="9">
                  <c:v>逻辑思维</c:v>
                </c:pt>
              </c:strCache>
            </c:strRef>
          </c:cat>
          <c:val>
            <c:numRef>
              <c:f>Sheet1!$B$2:$B$11</c:f>
              <c:numCache>
                <c:formatCode>0.00%</c:formatCode>
                <c:ptCount val="10"/>
                <c:pt idx="0">
                  <c:v>0.18310000000000001</c:v>
                </c:pt>
                <c:pt idx="1">
                  <c:v>0.20760000000000001</c:v>
                </c:pt>
                <c:pt idx="2">
                  <c:v>0.2447</c:v>
                </c:pt>
                <c:pt idx="3">
                  <c:v>0.31569999999999998</c:v>
                </c:pt>
                <c:pt idx="4">
                  <c:v>0.34179999999999999</c:v>
                </c:pt>
                <c:pt idx="5">
                  <c:v>0.37169999999999997</c:v>
                </c:pt>
                <c:pt idx="6">
                  <c:v>0.39069999999999999</c:v>
                </c:pt>
                <c:pt idx="7">
                  <c:v>0.4854</c:v>
                </c:pt>
                <c:pt idx="8">
                  <c:v>0.52329999999999999</c:v>
                </c:pt>
                <c:pt idx="9">
                  <c:v>0.5383</c:v>
                </c:pt>
              </c:numCache>
            </c:numRef>
          </c:val>
          <c:extLst>
            <c:ext xmlns:c16="http://schemas.microsoft.com/office/drawing/2014/chart" uri="{C3380CC4-5D6E-409C-BE32-E72D297353CC}">
              <c16:uniqueId val="{00000000-3D1C-46CC-9FE6-F7E1DA75E988}"/>
            </c:ext>
          </c:extLst>
        </c:ser>
        <c:dLbls>
          <c:showLegendKey val="0"/>
          <c:showVal val="1"/>
          <c:showCatName val="0"/>
          <c:showSerName val="0"/>
          <c:showPercent val="0"/>
          <c:showBubbleSize val="0"/>
        </c:dLbls>
        <c:gapWidth val="138"/>
        <c:overlap val="-18"/>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9F9F9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505050"/>
                </a:solidFill>
                <a:uFill>
                  <a:solidFill>
                    <a:schemeClr val="tx1">
                      <a:lumMod val="65000"/>
                      <a:lumOff val="35000"/>
                    </a:schemeClr>
                  </a:solidFill>
                </a:u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cap="flat" cmpd="sng" algn="ctr">
              <a:solidFill>
                <a:srgbClr val="A7A7A7">
                  <a:alpha val="60000"/>
                </a:srgbClr>
              </a:solidFill>
              <a:prstDash val="dash"/>
              <a:round/>
            </a:ln>
            <a:effectLst/>
          </c:spPr>
        </c:majorGridlines>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b="1">
          <a:solidFill>
            <a:srgbClr val="50505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12038090852902"/>
          <c:y val="3.1756583097735901E-2"/>
          <c:w val="0.645671704972271"/>
          <c:h val="0.931568494590995"/>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w="12700">
              <a:solidFill>
                <a:srgbClr val="FBFFFF"/>
              </a:solidFill>
            </a:ln>
            <a:effectLst/>
            <a:sp3d contourW="12700"/>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505050"/>
                    </a:solidFill>
                    <a:latin typeface="+mn-lt"/>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情绪调节</c:v>
                </c:pt>
                <c:pt idx="1">
                  <c:v>主动学习</c:v>
                </c:pt>
                <c:pt idx="2">
                  <c:v>善于倾听</c:v>
                </c:pt>
                <c:pt idx="3">
                  <c:v>阅读理解</c:v>
                </c:pt>
                <c:pt idx="4">
                  <c:v>团队意识</c:v>
                </c:pt>
                <c:pt idx="5">
                  <c:v>表达能力</c:v>
                </c:pt>
                <c:pt idx="6">
                  <c:v>记忆能力</c:v>
                </c:pt>
                <c:pt idx="7">
                  <c:v>创新思维</c:v>
                </c:pt>
                <c:pt idx="8">
                  <c:v>逻辑思维</c:v>
                </c:pt>
                <c:pt idx="9">
                  <c:v>善于观察</c:v>
                </c:pt>
              </c:strCache>
            </c:strRef>
          </c:cat>
          <c:val>
            <c:numRef>
              <c:f>Sheet1!$B$2:$B$11</c:f>
              <c:numCache>
                <c:formatCode>0.00%</c:formatCode>
                <c:ptCount val="10"/>
                <c:pt idx="0">
                  <c:v>0.1404</c:v>
                </c:pt>
                <c:pt idx="1">
                  <c:v>0.21049999999999999</c:v>
                </c:pt>
                <c:pt idx="2">
                  <c:v>0.26750000000000002</c:v>
                </c:pt>
                <c:pt idx="3">
                  <c:v>0.29820000000000002</c:v>
                </c:pt>
                <c:pt idx="4">
                  <c:v>0.31140000000000001</c:v>
                </c:pt>
                <c:pt idx="5">
                  <c:v>0.39040000000000002</c:v>
                </c:pt>
                <c:pt idx="6">
                  <c:v>0.43859999999999999</c:v>
                </c:pt>
                <c:pt idx="7">
                  <c:v>0.44740000000000002</c:v>
                </c:pt>
                <c:pt idx="8">
                  <c:v>0.50880000000000003</c:v>
                </c:pt>
                <c:pt idx="9">
                  <c:v>0.57889999999999997</c:v>
                </c:pt>
              </c:numCache>
            </c:numRef>
          </c:val>
          <c:extLst>
            <c:ext xmlns:c16="http://schemas.microsoft.com/office/drawing/2014/chart" uri="{C3380CC4-5D6E-409C-BE32-E72D297353CC}">
              <c16:uniqueId val="{00000000-EF49-4745-8576-E332089D6DF4}"/>
            </c:ext>
          </c:extLst>
        </c:ser>
        <c:dLbls>
          <c:showLegendKey val="0"/>
          <c:showVal val="1"/>
          <c:showCatName val="0"/>
          <c:showSerName val="0"/>
          <c:showPercent val="0"/>
          <c:showBubbleSize val="0"/>
        </c:dLbls>
        <c:gapWidth val="138"/>
        <c:overlap val="-18"/>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9F9F9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505050"/>
                </a:solidFill>
                <a:uFill>
                  <a:solidFill>
                    <a:schemeClr val="tx1">
                      <a:lumMod val="65000"/>
                      <a:lumOff val="35000"/>
                    </a:schemeClr>
                  </a:solidFill>
                </a:u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cap="flat" cmpd="sng" algn="ctr">
              <a:solidFill>
                <a:srgbClr val="A7A7A7">
                  <a:alpha val="60000"/>
                </a:srgbClr>
              </a:solidFill>
              <a:prstDash val="dash"/>
              <a:round/>
            </a:ln>
            <a:effectLst/>
          </c:spPr>
        </c:majorGridlines>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b="1">
          <a:solidFill>
            <a:srgbClr val="50505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25499441294601E-2"/>
          <c:y val="0"/>
          <c:w val="0.73905948706976798"/>
          <c:h val="0.875124538004178"/>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451F-42F6-AEA4-31CCD548B360}"/>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451F-42F6-AEA4-31CCD548B360}"/>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451F-42F6-AEA4-31CCD548B360}"/>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0.95340000000000003</c:v>
                </c:pt>
                <c:pt idx="1">
                  <c:v>0.94740000000000002</c:v>
                </c:pt>
                <c:pt idx="2">
                  <c:v>0.95250000000000001</c:v>
                </c:pt>
              </c:numCache>
            </c:numRef>
          </c:val>
          <c:extLst>
            <c:ext xmlns:c16="http://schemas.microsoft.com/office/drawing/2014/chart" uri="{C3380CC4-5D6E-409C-BE32-E72D297353CC}">
              <c16:uniqueId val="{00000006-451F-42F6-AEA4-31CCD548B360}"/>
            </c:ext>
          </c:extLst>
        </c:ser>
        <c:dLbls>
          <c:showLegendKey val="0"/>
          <c:showVal val="1"/>
          <c:showCatName val="0"/>
          <c:showSerName val="0"/>
          <c:showPercent val="0"/>
          <c:showBubbleSize val="0"/>
        </c:dLbls>
        <c:gapWidth val="98"/>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8"/>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7">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942608451316"/>
          <c:y val="0.21021516433580101"/>
          <c:w val="0.48685844014023799"/>
          <c:h val="0.74663738394640999"/>
        </c:manualLayout>
      </c:layout>
      <c:doughnutChart>
        <c:varyColors val="1"/>
        <c:ser>
          <c:idx val="0"/>
          <c:order val="0"/>
          <c:tx>
            <c:strRef>
              <c:f>Sheet1!$B$1</c:f>
              <c:strCache>
                <c:ptCount val="1"/>
                <c:pt idx="0">
                  <c:v>占比</c:v>
                </c:pt>
              </c:strCache>
            </c:strRef>
          </c:tx>
          <c:dPt>
            <c:idx val="0"/>
            <c:bubble3D val="0"/>
            <c:spPr>
              <a:solidFill>
                <a:schemeClr val="accent6">
                  <a:lumMod val="75000"/>
                </a:schemeClr>
              </a:solidFill>
              <a:ln w="117475" cmpd="thickThin">
                <a:solidFill>
                  <a:schemeClr val="lt1"/>
                </a:solidFill>
              </a:ln>
              <a:effectLst/>
            </c:spPr>
            <c:extLst>
              <c:ext xmlns:c16="http://schemas.microsoft.com/office/drawing/2014/chart" uri="{C3380CC4-5D6E-409C-BE32-E72D297353CC}">
                <c16:uniqueId val="{00000001-CBEC-4AD2-A014-40ADE2C074F6}"/>
              </c:ext>
            </c:extLst>
          </c:dPt>
          <c:dPt>
            <c:idx val="1"/>
            <c:bubble3D val="0"/>
            <c:spPr>
              <a:solidFill>
                <a:srgbClr val="4BACC6"/>
              </a:solidFill>
              <a:ln w="47625">
                <a:solidFill>
                  <a:sysClr val="window" lastClr="FFFFFF"/>
                </a:solidFill>
              </a:ln>
              <a:effectLst/>
            </c:spPr>
            <c:extLst>
              <c:ext xmlns:c16="http://schemas.microsoft.com/office/drawing/2014/chart" uri="{C3380CC4-5D6E-409C-BE32-E72D297353CC}">
                <c16:uniqueId val="{00000003-CBEC-4AD2-A014-40ADE2C074F6}"/>
              </c:ext>
            </c:extLst>
          </c:dPt>
          <c:dPt>
            <c:idx val="2"/>
            <c:bubble3D val="0"/>
            <c:spPr>
              <a:solidFill>
                <a:srgbClr val="1F497D">
                  <a:lumMod val="40000"/>
                  <a:lumOff val="60000"/>
                </a:srgbClr>
              </a:solidFill>
              <a:ln w="19050">
                <a:solidFill>
                  <a:schemeClr val="lt1"/>
                </a:solidFill>
              </a:ln>
              <a:effectLst/>
            </c:spPr>
            <c:extLst>
              <c:ext xmlns:c16="http://schemas.microsoft.com/office/drawing/2014/chart" uri="{C3380CC4-5D6E-409C-BE32-E72D297353CC}">
                <c16:uniqueId val="{00000005-CBEC-4AD2-A014-40ADE2C074F6}"/>
              </c:ext>
            </c:extLst>
          </c:dPt>
          <c:dLbls>
            <c:dLbl>
              <c:idx val="0"/>
              <c:layout>
                <c:manualLayout>
                  <c:x val="0.31913502850360298"/>
                  <c:y val="-3.3333333333333301E-3"/>
                </c:manualLayout>
              </c:layout>
              <c:tx>
                <c:rich>
                  <a:bodyPr rot="0" spcFirstLastPara="0" vertOverflow="ellipsis" vert="horz" wrap="square" lIns="38100" tIns="19050" rIns="38100" bIns="19050" anchor="ctr" anchorCtr="1" forceAA="0"/>
                  <a:lstStyle/>
                  <a:p>
                    <a:fld id="{8483418A-0ED7-496E-84A1-188726771263}" type="CATEGORYNAME">
                      <a:rPr lang="zh-CN" altLang="en-US" sz="900">
                        <a:latin typeface="+mn-lt"/>
                        <a:ea typeface="+mn-ea"/>
                      </a:rPr>
                      <a:pPr/>
                      <a:t>[类别名称]</a:t>
                    </a:fld>
                    <a:r>
                      <a:rPr lang="en-US" altLang="zh-CN" sz="900">
                        <a:latin typeface="+mn-lt"/>
                        <a:ea typeface="+mn-ea"/>
                      </a:rPr>
                      <a:t>,</a:t>
                    </a:r>
                  </a:p>
                  <a:p>
                    <a:fld id="{1021E59D-9638-4738-B74C-D7EC32D73221}" type="VALUE">
                      <a:rPr lang="en-US" altLang="zh-CN" sz="900">
                        <a:latin typeface="+mn-lt"/>
                        <a:ea typeface="+mn-ea"/>
                      </a:rPr>
                      <a:pPr/>
                      <a:t>[值]</a:t>
                    </a:fld>
                    <a:endParaRPr lang="zh-CN" altLang="en-US"/>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59023354564756"/>
                      <c:h val="0.27870026246719198"/>
                    </c:manualLayout>
                  </c15:layout>
                  <c15:dlblFieldTable/>
                  <c15:showDataLabelsRange val="0"/>
                </c:ext>
                <c:ext xmlns:c16="http://schemas.microsoft.com/office/drawing/2014/chart" uri="{C3380CC4-5D6E-409C-BE32-E72D297353CC}">
                  <c16:uniqueId val="{00000001-CBEC-4AD2-A014-40ADE2C074F6}"/>
                </c:ext>
              </c:extLst>
            </c:dLbl>
            <c:dLbl>
              <c:idx val="1"/>
              <c:layout>
                <c:manualLayout>
                  <c:x val="-0.135616670179001"/>
                  <c:y val="0.150149351666863"/>
                </c:manualLayout>
              </c:layout>
              <c:showLegendKey val="0"/>
              <c:showVal val="1"/>
              <c:showCatName val="1"/>
              <c:showSerName val="0"/>
              <c:showPercent val="0"/>
              <c:showBubbleSize val="0"/>
              <c:extLst>
                <c:ext xmlns:c15="http://schemas.microsoft.com/office/drawing/2012/chart" uri="{CE6537A1-D6FC-4f65-9D91-7224C49458BB}">
                  <c15:layout>
                    <c:manualLayout>
                      <c:w val="0.35116896884239801"/>
                      <c:h val="0.17599992165158501"/>
                    </c:manualLayout>
                  </c15:layout>
                </c:ext>
                <c:ext xmlns:c16="http://schemas.microsoft.com/office/drawing/2014/chart" uri="{C3380CC4-5D6E-409C-BE32-E72D297353CC}">
                  <c16:uniqueId val="{00000003-CBEC-4AD2-A014-40ADE2C074F6}"/>
                </c:ext>
              </c:extLst>
            </c:dLbl>
            <c:dLbl>
              <c:idx val="2"/>
              <c:layout>
                <c:manualLayout>
                  <c:x val="-7.2539449904528402E-2"/>
                  <c:y val="-0.12557194343244399"/>
                </c:manualLayout>
              </c:layout>
              <c:showLegendKey val="0"/>
              <c:showVal val="1"/>
              <c:showCatName val="1"/>
              <c:showSerName val="0"/>
              <c:showPercent val="0"/>
              <c:showBubbleSize val="0"/>
              <c:extLst>
                <c:ext xmlns:c15="http://schemas.microsoft.com/office/drawing/2012/chart" uri="{CE6537A1-D6FC-4f65-9D91-7224C49458BB}">
                  <c15:layout>
                    <c:manualLayout>
                      <c:w val="0.354297994269341"/>
                      <c:h val="0.23580000000000001"/>
                    </c:manualLayout>
                  </c15:layout>
                </c:ext>
                <c:ext xmlns:c16="http://schemas.microsoft.com/office/drawing/2014/chart" uri="{C3380CC4-5D6E-409C-BE32-E72D297353CC}">
                  <c16:uniqueId val="{00000005-CBEC-4AD2-A014-40ADE2C074F6}"/>
                </c:ext>
              </c:extLst>
            </c:dLbl>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省内就业</c:v>
                </c:pt>
                <c:pt idx="1">
                  <c:v>回生源所在地就业</c:v>
                </c:pt>
                <c:pt idx="2">
                  <c:v>其他省份就业</c:v>
                </c:pt>
              </c:strCache>
            </c:strRef>
          </c:cat>
          <c:val>
            <c:numRef>
              <c:f>Sheet1!$B$2:$B$4</c:f>
              <c:numCache>
                <c:formatCode>0.00%</c:formatCode>
                <c:ptCount val="3"/>
                <c:pt idx="0">
                  <c:v>0.52200000000000002</c:v>
                </c:pt>
                <c:pt idx="1">
                  <c:v>0.32429999999999998</c:v>
                </c:pt>
                <c:pt idx="2">
                  <c:v>0.15359999999999999</c:v>
                </c:pt>
              </c:numCache>
            </c:numRef>
          </c:val>
          <c:extLst>
            <c:ext xmlns:c16="http://schemas.microsoft.com/office/drawing/2014/chart" uri="{C3380CC4-5D6E-409C-BE32-E72D297353CC}">
              <c16:uniqueId val="{00000006-CBEC-4AD2-A014-40ADE2C074F6}"/>
            </c:ext>
          </c:extLst>
        </c:ser>
        <c:dLbls>
          <c:showLegendKey val="0"/>
          <c:showVal val="0"/>
          <c:showCatName val="0"/>
          <c:showSerName val="0"/>
          <c:showPercent val="0"/>
          <c:showBubbleSize val="0"/>
          <c:showLeaderLines val="0"/>
        </c:dLbls>
        <c:firstSliceAng val="0"/>
        <c:holeSize val="7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029432641674501E-2"/>
          <c:w val="0.82796329436093197"/>
          <c:h val="0.47803002831882901"/>
        </c:manualLayout>
      </c:layout>
      <c:barChart>
        <c:barDir val="col"/>
        <c:grouping val="clustered"/>
        <c:varyColors val="0"/>
        <c:ser>
          <c:idx val="0"/>
          <c:order val="0"/>
          <c:tx>
            <c:strRef>
              <c:f>Sheet1!$B$1</c:f>
              <c:strCache>
                <c:ptCount val="1"/>
                <c:pt idx="0">
                  <c:v>本科毕业生</c:v>
                </c:pt>
              </c:strCache>
            </c:strRef>
          </c:tx>
          <c:spPr>
            <a:solidFill>
              <a:srgbClr val="67C1B8"/>
            </a:solidFill>
            <a:ln>
              <a:noFill/>
            </a:ln>
          </c:spPr>
          <c:invertIfNegative val="1"/>
          <c:cat>
            <c:strRef>
              <c:f>Sheet1!$A$2:$A$7</c:f>
              <c:strCache>
                <c:ptCount val="6"/>
                <c:pt idx="0">
                  <c:v>就业手续办理（户口档案迁移等）</c:v>
                </c:pt>
                <c:pt idx="1">
                  <c:v>学校发布的招聘信息</c:v>
                </c:pt>
                <c:pt idx="2">
                  <c:v>就业帮扶与推荐</c:v>
                </c:pt>
                <c:pt idx="3">
                  <c:v>校园招聘会/宣讲会</c:v>
                </c:pt>
                <c:pt idx="4">
                  <c:v>生涯规划/就业指导课</c:v>
                </c:pt>
                <c:pt idx="5">
                  <c:v>职业咨询与辅导</c:v>
                </c:pt>
              </c:strCache>
            </c:strRef>
          </c:cat>
          <c:val>
            <c:numRef>
              <c:f>Sheet1!$B$2:$B$7</c:f>
              <c:numCache>
                <c:formatCode>0.00%</c:formatCode>
                <c:ptCount val="6"/>
                <c:pt idx="0">
                  <c:v>0.97240000000000004</c:v>
                </c:pt>
                <c:pt idx="1">
                  <c:v>0.9637</c:v>
                </c:pt>
                <c:pt idx="2">
                  <c:v>0.95660000000000001</c:v>
                </c:pt>
                <c:pt idx="3">
                  <c:v>0.95340000000000003</c:v>
                </c:pt>
                <c:pt idx="4">
                  <c:v>0.9526</c:v>
                </c:pt>
                <c:pt idx="5">
                  <c:v>0.95030000000000003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661F-4EF9-B411-49206232E185}"/>
            </c:ext>
          </c:extLst>
        </c:ser>
        <c:ser>
          <c:idx val="1"/>
          <c:order val="1"/>
          <c:tx>
            <c:strRef>
              <c:f>Sheet1!$C$1</c:f>
              <c:strCache>
                <c:ptCount val="1"/>
                <c:pt idx="0">
                  <c:v>专科毕业生</c:v>
                </c:pt>
              </c:strCache>
            </c:strRef>
          </c:tx>
          <c:spPr>
            <a:solidFill>
              <a:srgbClr val="4BACC6"/>
            </a:solidFill>
            <a:ln>
              <a:noFill/>
            </a:ln>
          </c:spPr>
          <c:invertIfNegative val="1"/>
          <c:cat>
            <c:strRef>
              <c:f>Sheet1!$A$2:$A$7</c:f>
              <c:strCache>
                <c:ptCount val="6"/>
                <c:pt idx="0">
                  <c:v>就业手续办理（户口档案迁移等）</c:v>
                </c:pt>
                <c:pt idx="1">
                  <c:v>学校发布的招聘信息</c:v>
                </c:pt>
                <c:pt idx="2">
                  <c:v>就业帮扶与推荐</c:v>
                </c:pt>
                <c:pt idx="3">
                  <c:v>校园招聘会/宣讲会</c:v>
                </c:pt>
                <c:pt idx="4">
                  <c:v>生涯规划/就业指导课</c:v>
                </c:pt>
                <c:pt idx="5">
                  <c:v>职业咨询与辅导</c:v>
                </c:pt>
              </c:strCache>
            </c:strRef>
          </c:cat>
          <c:val>
            <c:numRef>
              <c:f>Sheet1!$C$2:$C$7</c:f>
              <c:numCache>
                <c:formatCode>0.00%</c:formatCode>
                <c:ptCount val="6"/>
                <c:pt idx="0">
                  <c:v>0.97370000000000001</c:v>
                </c:pt>
                <c:pt idx="1">
                  <c:v>0.95609999999999995</c:v>
                </c:pt>
                <c:pt idx="2">
                  <c:v>0.96930000000000005</c:v>
                </c:pt>
                <c:pt idx="3">
                  <c:v>0.96489999999999998</c:v>
                </c:pt>
                <c:pt idx="4">
                  <c:v>0.96489999999999998</c:v>
                </c:pt>
                <c:pt idx="5">
                  <c:v>0.96050000000000002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661F-4EF9-B411-49206232E185}"/>
            </c:ext>
          </c:extLst>
        </c:ser>
        <c:ser>
          <c:idx val="2"/>
          <c:order val="2"/>
          <c:tx>
            <c:strRef>
              <c:f>Sheet1!$D$1</c:f>
              <c:strCache>
                <c:ptCount val="1"/>
                <c:pt idx="0">
                  <c:v>总体</c:v>
                </c:pt>
              </c:strCache>
            </c:strRef>
          </c:tx>
          <c:spPr>
            <a:solidFill>
              <a:srgbClr val="93CDDD"/>
            </a:solidFill>
            <a:ln>
              <a:noFill/>
            </a:ln>
          </c:spPr>
          <c:invertIfNegative val="1"/>
          <c:cat>
            <c:strRef>
              <c:f>Sheet1!$A$2:$A$7</c:f>
              <c:strCache>
                <c:ptCount val="6"/>
                <c:pt idx="0">
                  <c:v>就业手续办理（户口档案迁移等）</c:v>
                </c:pt>
                <c:pt idx="1">
                  <c:v>学校发布的招聘信息</c:v>
                </c:pt>
                <c:pt idx="2">
                  <c:v>就业帮扶与推荐</c:v>
                </c:pt>
                <c:pt idx="3">
                  <c:v>校园招聘会/宣讲会</c:v>
                </c:pt>
                <c:pt idx="4">
                  <c:v>生涯规划/就业指导课</c:v>
                </c:pt>
                <c:pt idx="5">
                  <c:v>职业咨询与辅导</c:v>
                </c:pt>
              </c:strCache>
            </c:strRef>
          </c:cat>
          <c:val>
            <c:numRef>
              <c:f>Sheet1!$D$2:$D$7</c:f>
              <c:numCache>
                <c:formatCode>0.00%</c:formatCode>
                <c:ptCount val="6"/>
                <c:pt idx="0">
                  <c:v>0.97260000000000002</c:v>
                </c:pt>
                <c:pt idx="1">
                  <c:v>0.96250000000000002</c:v>
                </c:pt>
                <c:pt idx="2">
                  <c:v>0.95850000000000002</c:v>
                </c:pt>
                <c:pt idx="3">
                  <c:v>0.95520000000000005</c:v>
                </c:pt>
                <c:pt idx="4">
                  <c:v>0.95450000000000002</c:v>
                </c:pt>
                <c:pt idx="5">
                  <c:v>0.95179999999999998</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661F-4EF9-B411-49206232E185}"/>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cap="flat" cmpd="sng" algn="ctr">
            <a:solidFill>
              <a:srgbClr val="4F81BD"/>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4F81BD"/>
            </a:solidFill>
            <a:prstDash val="solid"/>
            <a:round/>
          </a:ln>
        </c:spPr>
        <c:txPr>
          <a:bodyPr rot="0" spcFirstLastPara="1" vertOverflow="ellipsis" vert="horz" wrap="square" anchor="ctr" anchorCtr="1"/>
          <a:lstStyle/>
          <a:p>
            <a:pPr rtl="0">
              <a:defRPr lang="zh-CN" sz="900" b="0" i="0" u="none" strike="noStrike" kern="1200" baseline="0">
                <a:solidFill>
                  <a:schemeClr val="tx1"/>
                </a:solidFill>
                <a:latin typeface="+mn-lt"/>
                <a:ea typeface="+mn-ea"/>
                <a:cs typeface="+mn-cs"/>
              </a:defRPr>
            </a:pPr>
            <a:endParaRPr lang="zh-CN"/>
          </a:p>
        </c:txPr>
      </c:dTable>
      <c:spPr>
        <a:no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solidFill>
            <a:schemeClr val="tx1"/>
          </a:solidFill>
        </a:defRPr>
      </a:pPr>
      <a:endParaRPr lang="zh-CN"/>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42521932447"/>
          <c:y val="3.0305426565269099E-2"/>
          <c:w val="0.72992602434571197"/>
          <c:h val="0.83866848374722403"/>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3CA6-4E0A-BD9C-ED9E91FCC994}"/>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3CA6-4E0A-BD9C-ED9E91FCC994}"/>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3CA6-4E0A-BD9C-ED9E91FCC994}"/>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0.95899999999999996</c:v>
                </c:pt>
                <c:pt idx="1">
                  <c:v>0.95179999999999998</c:v>
                </c:pt>
                <c:pt idx="2">
                  <c:v>0.95789999999999997</c:v>
                </c:pt>
              </c:numCache>
            </c:numRef>
          </c:val>
          <c:extLst>
            <c:ext xmlns:c16="http://schemas.microsoft.com/office/drawing/2014/chart" uri="{C3380CC4-5D6E-409C-BE32-E72D297353CC}">
              <c16:uniqueId val="{00000006-3CA6-4E0A-BD9C-ED9E91FCC994}"/>
            </c:ext>
          </c:extLst>
        </c:ser>
        <c:dLbls>
          <c:showLegendKey val="0"/>
          <c:showVal val="1"/>
          <c:showCatName val="0"/>
          <c:showSerName val="0"/>
          <c:showPercent val="0"/>
          <c:showBubbleSize val="0"/>
        </c:dLbls>
        <c:gapWidth val="98"/>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5"/>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7">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42521932447"/>
          <c:y val="3.1853626992278103E-2"/>
          <c:w val="0.72992602434571197"/>
          <c:h val="0.836273644673726"/>
        </c:manualLayout>
      </c:layout>
      <c:barChart>
        <c:barDir val="col"/>
        <c:grouping val="clustered"/>
        <c:varyColors val="0"/>
        <c:ser>
          <c:idx val="0"/>
          <c:order val="0"/>
          <c:tx>
            <c:strRef>
              <c:f>Sheet1!$B$1</c:f>
              <c:strCache>
                <c:ptCount val="1"/>
                <c:pt idx="0">
                  <c:v>值</c:v>
                </c:pt>
              </c:strCache>
            </c:strRef>
          </c:tx>
          <c:spPr>
            <a:solidFill>
              <a:schemeClr val="accent1"/>
            </a:solidFill>
            <a:ln>
              <a:noFill/>
            </a:ln>
            <a:effectLst>
              <a:outerShdw blurRad="38100" dist="38100" dir="18900000" algn="bl" rotWithShape="0">
                <a:schemeClr val="tx1">
                  <a:lumMod val="65000"/>
                  <a:lumOff val="35000"/>
                  <a:alpha val="46000"/>
                </a:scheme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1-F90C-4B23-8B4C-9206C7749C26}"/>
              </c:ext>
            </c:extLst>
          </c:dPt>
          <c:dPt>
            <c:idx val="1"/>
            <c:invertIfNegative val="0"/>
            <c:bubble3D val="0"/>
            <c:spPr>
              <a:blipFill rotWithShape="1">
                <a:blip xmlns:r="http://schemas.openxmlformats.org/officeDocument/2006/relationships" r:embed="rId5"/>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3-F90C-4B23-8B4C-9206C7749C26}"/>
              </c:ext>
            </c:extLst>
          </c:dPt>
          <c:dPt>
            <c:idx val="2"/>
            <c:invertIfNegative val="0"/>
            <c:bubble3D val="0"/>
            <c:spPr>
              <a:blipFill rotWithShape="1">
                <a:blip xmlns:r="http://schemas.openxmlformats.org/officeDocument/2006/relationships" r:embed="rId6"/>
                <a:stretch>
                  <a:fillRect/>
                </a:stretch>
              </a:blipFill>
              <a:ln>
                <a:noFill/>
              </a:ln>
              <a:effectLst>
                <a:outerShdw blurRad="38100" dist="38100" dir="18900000" algn="bl" rotWithShape="0">
                  <a:schemeClr val="tx1">
                    <a:lumMod val="65000"/>
                    <a:lumOff val="35000"/>
                    <a:alpha val="46000"/>
                  </a:schemeClr>
                </a:outerShdw>
              </a:effectLst>
            </c:spPr>
            <c:extLst>
              <c:ext xmlns:c16="http://schemas.microsoft.com/office/drawing/2014/chart" uri="{C3380CC4-5D6E-409C-BE32-E72D297353CC}">
                <c16:uniqueId val="{00000005-F90C-4B23-8B4C-9206C7749C26}"/>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in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本科毕业生</c:v>
                </c:pt>
                <c:pt idx="1">
                  <c:v>专科毕业生</c:v>
                </c:pt>
                <c:pt idx="2">
                  <c:v>总体</c:v>
                </c:pt>
              </c:strCache>
            </c:strRef>
          </c:cat>
          <c:val>
            <c:numRef>
              <c:f>Sheet1!$B$2:$B$4</c:f>
              <c:numCache>
                <c:formatCode>0.00%</c:formatCode>
                <c:ptCount val="3"/>
                <c:pt idx="0">
                  <c:v>0.94630000000000003</c:v>
                </c:pt>
                <c:pt idx="1">
                  <c:v>0.95609999999999995</c:v>
                </c:pt>
                <c:pt idx="2">
                  <c:v>0.94779999999999998</c:v>
                </c:pt>
              </c:numCache>
            </c:numRef>
          </c:val>
          <c:extLst>
            <c:ext xmlns:c16="http://schemas.microsoft.com/office/drawing/2014/chart" uri="{C3380CC4-5D6E-409C-BE32-E72D297353CC}">
              <c16:uniqueId val="{00000006-F90C-4B23-8B4C-9206C7749C26}"/>
            </c:ext>
          </c:extLst>
        </c:ser>
        <c:dLbls>
          <c:showLegendKey val="0"/>
          <c:showVal val="1"/>
          <c:showCatName val="0"/>
          <c:showSerName val="0"/>
          <c:showPercent val="0"/>
          <c:showBubbleSize val="0"/>
        </c:dLbls>
        <c:gapWidth val="98"/>
        <c:overlap val="-27"/>
        <c:axId val="985951680"/>
        <c:axId val="985952072"/>
      </c:barChart>
      <c:catAx>
        <c:axId val="985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min val="0.5"/>
        </c:scaling>
        <c:delete val="1"/>
        <c:axPos val="l"/>
        <c:numFmt formatCode="0.00%" sourceLinked="1"/>
        <c:majorTickMark val="out"/>
        <c:minorTickMark val="none"/>
        <c:tickLblPos val="nextTo"/>
        <c:crossAx val="985951680"/>
        <c:crosses val="autoZero"/>
        <c:crossBetween val="between"/>
      </c:valAx>
      <c:spPr>
        <a:noFill/>
        <a:ln>
          <a:noFill/>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7">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0"/>
          <c:w val="0.54526707581315703"/>
          <c:h val="1"/>
        </c:manualLayout>
      </c:layout>
      <c:barChart>
        <c:barDir val="bar"/>
        <c:grouping val="clustered"/>
        <c:varyColors val="0"/>
        <c:ser>
          <c:idx val="0"/>
          <c:order val="0"/>
          <c:tx>
            <c:strRef>
              <c:f>Sheet1!$B$1</c:f>
              <c:strCache>
                <c:ptCount val="1"/>
                <c:pt idx="0">
                  <c:v>专科毕业生</c:v>
                </c:pt>
              </c:strCache>
            </c:strRef>
          </c:tx>
          <c:spPr>
            <a:blipFill>
              <a:blip xmlns:r="http://schemas.openxmlformats.org/officeDocument/2006/relationships" r:embed="rId1"/>
              <a:stretch>
                <a:fillRect/>
              </a:stretch>
            </a:blipFill>
            <a:ln>
              <a:noFill/>
            </a:ln>
          </c:spPr>
          <c:invertIfNegative val="0"/>
          <c:dPt>
            <c:idx val="0"/>
            <c:invertIfNegative val="0"/>
            <c:bubble3D val="0"/>
            <c:extLst>
              <c:ext xmlns:c16="http://schemas.microsoft.com/office/drawing/2014/chart" uri="{C3380CC4-5D6E-409C-BE32-E72D297353CC}">
                <c16:uniqueId val="{00000000-8C55-4852-AC4C-F048444CD770}"/>
              </c:ext>
            </c:extLst>
          </c:dPt>
          <c:dPt>
            <c:idx val="1"/>
            <c:invertIfNegative val="0"/>
            <c:bubble3D val="0"/>
            <c:extLst>
              <c:ext xmlns:c16="http://schemas.microsoft.com/office/drawing/2014/chart" uri="{C3380CC4-5D6E-409C-BE32-E72D297353CC}">
                <c16:uniqueId val="{00000001-8C55-4852-AC4C-F048444CD770}"/>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以上均未开展</c:v>
                </c:pt>
                <c:pt idx="1">
                  <c:v>职业咨询“一对一”辅导</c:v>
                </c:pt>
                <c:pt idx="2">
                  <c:v>困难毕业生就业“一对一”帮扶</c:v>
                </c:pt>
                <c:pt idx="3">
                  <c:v>学院专场就业双选会</c:v>
                </c:pt>
                <c:pt idx="4">
                  <c:v>企业专场宣讲会</c:v>
                </c:pt>
                <c:pt idx="5">
                  <c:v>就业指导课程</c:v>
                </c:pt>
                <c:pt idx="6">
                  <c:v>就业指导讲座</c:v>
                </c:pt>
              </c:strCache>
            </c:strRef>
          </c:cat>
          <c:val>
            <c:numRef>
              <c:f>Sheet1!$B$2:$B$8</c:f>
              <c:numCache>
                <c:formatCode>0.00%</c:formatCode>
                <c:ptCount val="7"/>
                <c:pt idx="0">
                  <c:v>4.82E-2</c:v>
                </c:pt>
                <c:pt idx="1">
                  <c:v>0.12280000000000001</c:v>
                </c:pt>
                <c:pt idx="2">
                  <c:v>0.17979999999999999</c:v>
                </c:pt>
                <c:pt idx="3">
                  <c:v>0.11840000000000001</c:v>
                </c:pt>
                <c:pt idx="4">
                  <c:v>0.19739999999999999</c:v>
                </c:pt>
                <c:pt idx="5">
                  <c:v>0.78510000000000002</c:v>
                </c:pt>
                <c:pt idx="6">
                  <c:v>0.60089999999999999</c:v>
                </c:pt>
              </c:numCache>
            </c:numRef>
          </c:val>
          <c:extLst>
            <c:ext xmlns:c16="http://schemas.microsoft.com/office/drawing/2014/chart" uri="{C3380CC4-5D6E-409C-BE32-E72D297353CC}">
              <c16:uniqueId val="{00000002-8C55-4852-AC4C-F048444CD770}"/>
            </c:ext>
          </c:extLst>
        </c:ser>
        <c:ser>
          <c:idx val="1"/>
          <c:order val="1"/>
          <c:tx>
            <c:strRef>
              <c:f>Sheet1!$C$1</c:f>
              <c:strCache>
                <c:ptCount val="1"/>
                <c:pt idx="0">
                  <c:v>本科毕业生</c:v>
                </c:pt>
              </c:strCache>
            </c:strRef>
          </c:tx>
          <c:spPr>
            <a:blipFill>
              <a:blip xmlns:r="http://schemas.openxmlformats.org/officeDocument/2006/relationships" r:embed="rId2"/>
              <a:stretch>
                <a:fillRect/>
              </a:stretch>
            </a:blipFill>
            <a:ln>
              <a:noFill/>
            </a:ln>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以上均未开展</c:v>
                </c:pt>
                <c:pt idx="1">
                  <c:v>职业咨询“一对一”辅导</c:v>
                </c:pt>
                <c:pt idx="2">
                  <c:v>困难毕业生就业“一对一”帮扶</c:v>
                </c:pt>
                <c:pt idx="3">
                  <c:v>学院专场就业双选会</c:v>
                </c:pt>
                <c:pt idx="4">
                  <c:v>企业专场宣讲会</c:v>
                </c:pt>
                <c:pt idx="5">
                  <c:v>就业指导课程</c:v>
                </c:pt>
                <c:pt idx="6">
                  <c:v>就业指导讲座</c:v>
                </c:pt>
              </c:strCache>
            </c:strRef>
          </c:cat>
          <c:val>
            <c:numRef>
              <c:f>Sheet1!$C$2:$C$8</c:f>
              <c:numCache>
                <c:formatCode>0.00%</c:formatCode>
                <c:ptCount val="7"/>
                <c:pt idx="0">
                  <c:v>1.18E-2</c:v>
                </c:pt>
                <c:pt idx="1">
                  <c:v>0.18709999999999999</c:v>
                </c:pt>
                <c:pt idx="2">
                  <c:v>0.20680000000000001</c:v>
                </c:pt>
                <c:pt idx="3">
                  <c:v>0.48930000000000001</c:v>
                </c:pt>
                <c:pt idx="4">
                  <c:v>0.5746</c:v>
                </c:pt>
                <c:pt idx="5">
                  <c:v>0.76559999999999995</c:v>
                </c:pt>
                <c:pt idx="6">
                  <c:v>0.78139999999999998</c:v>
                </c:pt>
              </c:numCache>
            </c:numRef>
          </c:val>
          <c:extLst>
            <c:ext xmlns:c16="http://schemas.microsoft.com/office/drawing/2014/chart" uri="{C3380CC4-5D6E-409C-BE32-E72D297353CC}">
              <c16:uniqueId val="{00000003-8C55-4852-AC4C-F048444CD770}"/>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legend>
      <c:legendPos val="r"/>
      <c:layout>
        <c:manualLayout>
          <c:xMode val="edge"/>
          <c:yMode val="edge"/>
          <c:x val="0.844444444444444"/>
          <c:y val="0.44670227213555402"/>
          <c:w val="0.14121863799283199"/>
          <c:h val="0.181662198391421"/>
        </c:manualLayout>
      </c:layout>
      <c:overlay val="0"/>
      <c:spPr>
        <a:noFill/>
        <a:ln>
          <a:noFill/>
        </a:ln>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3.9320822162645201E-2"/>
          <c:w val="0.51897967055193395"/>
          <c:h val="0.92135835567471003"/>
        </c:manualLayout>
      </c:layout>
      <c:barChart>
        <c:barDir val="bar"/>
        <c:grouping val="clustered"/>
        <c:varyColors val="0"/>
        <c:ser>
          <c:idx val="0"/>
          <c:order val="0"/>
          <c:tx>
            <c:strRef>
              <c:f>Sheet1!$B$1</c:f>
              <c:strCache>
                <c:ptCount val="1"/>
                <c:pt idx="0">
                  <c:v>专科毕业生</c:v>
                </c:pt>
              </c:strCache>
            </c:strRef>
          </c:tx>
          <c:spPr>
            <a:blipFill>
              <a:blip xmlns:r="http://schemas.openxmlformats.org/officeDocument/2006/relationships" r:embed="rId1"/>
              <a:stretch>
                <a:fillRect/>
              </a:stretch>
            </a:blipFill>
            <a:ln>
              <a:noFill/>
            </a:ln>
          </c:spPr>
          <c:invertIfNegative val="0"/>
          <c:dPt>
            <c:idx val="0"/>
            <c:invertIfNegative val="0"/>
            <c:bubble3D val="0"/>
            <c:extLst>
              <c:ext xmlns:c16="http://schemas.microsoft.com/office/drawing/2014/chart" uri="{C3380CC4-5D6E-409C-BE32-E72D297353CC}">
                <c16:uniqueId val="{00000000-A5CA-4905-995F-6E65ECAFBEB3}"/>
              </c:ext>
            </c:extLst>
          </c:dPt>
          <c:dPt>
            <c:idx val="1"/>
            <c:invertIfNegative val="0"/>
            <c:bubble3D val="0"/>
            <c:extLst>
              <c:ext xmlns:c16="http://schemas.microsoft.com/office/drawing/2014/chart" uri="{C3380CC4-5D6E-409C-BE32-E72D297353CC}">
                <c16:uniqueId val="{00000001-A5CA-4905-995F-6E65ECAFBEB3}"/>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职业咨询“一对一”辅导</c:v>
                </c:pt>
                <c:pt idx="1">
                  <c:v>困难毕业生就业“一对一”帮扶</c:v>
                </c:pt>
                <c:pt idx="2">
                  <c:v>学院专场就业双选会</c:v>
                </c:pt>
                <c:pt idx="3">
                  <c:v>企业专场宣讲会</c:v>
                </c:pt>
                <c:pt idx="4">
                  <c:v>就业指导讲座</c:v>
                </c:pt>
                <c:pt idx="5">
                  <c:v>就业指导课程</c:v>
                </c:pt>
              </c:strCache>
            </c:strRef>
          </c:cat>
          <c:val>
            <c:numRef>
              <c:f>Sheet1!$B$2:$B$7</c:f>
              <c:numCache>
                <c:formatCode>0.00%</c:formatCode>
                <c:ptCount val="6"/>
                <c:pt idx="0">
                  <c:v>0.1053</c:v>
                </c:pt>
                <c:pt idx="1">
                  <c:v>0.1404</c:v>
                </c:pt>
                <c:pt idx="2">
                  <c:v>9.2100000000000001E-2</c:v>
                </c:pt>
                <c:pt idx="3">
                  <c:v>0.12280000000000001</c:v>
                </c:pt>
                <c:pt idx="4">
                  <c:v>0.443</c:v>
                </c:pt>
                <c:pt idx="5">
                  <c:v>0.74560000000000004</c:v>
                </c:pt>
              </c:numCache>
            </c:numRef>
          </c:val>
          <c:extLst>
            <c:ext xmlns:c16="http://schemas.microsoft.com/office/drawing/2014/chart" uri="{C3380CC4-5D6E-409C-BE32-E72D297353CC}">
              <c16:uniqueId val="{00000002-A5CA-4905-995F-6E65ECAFBEB3}"/>
            </c:ext>
          </c:extLst>
        </c:ser>
        <c:ser>
          <c:idx val="1"/>
          <c:order val="1"/>
          <c:tx>
            <c:strRef>
              <c:f>Sheet1!$C$1</c:f>
              <c:strCache>
                <c:ptCount val="1"/>
                <c:pt idx="0">
                  <c:v>本科毕业生</c:v>
                </c:pt>
              </c:strCache>
            </c:strRef>
          </c:tx>
          <c:spPr>
            <a:blipFill>
              <a:blip xmlns:r="http://schemas.openxmlformats.org/officeDocument/2006/relationships" r:embed="rId2"/>
              <a:stretch>
                <a:fillRect/>
              </a:stretch>
            </a:blipFill>
            <a:ln>
              <a:noFill/>
            </a:ln>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职业咨询“一对一”辅导</c:v>
                </c:pt>
                <c:pt idx="1">
                  <c:v>困难毕业生就业“一对一”帮扶</c:v>
                </c:pt>
                <c:pt idx="2">
                  <c:v>学院专场就业双选会</c:v>
                </c:pt>
                <c:pt idx="3">
                  <c:v>企业专场宣讲会</c:v>
                </c:pt>
                <c:pt idx="4">
                  <c:v>就业指导讲座</c:v>
                </c:pt>
                <c:pt idx="5">
                  <c:v>就业指导课程</c:v>
                </c:pt>
              </c:strCache>
            </c:strRef>
          </c:cat>
          <c:val>
            <c:numRef>
              <c:f>Sheet1!$C$2:$C$7</c:f>
              <c:numCache>
                <c:formatCode>0.00%</c:formatCode>
                <c:ptCount val="6"/>
                <c:pt idx="0">
                  <c:v>9.5500000000000002E-2</c:v>
                </c:pt>
                <c:pt idx="1">
                  <c:v>0.13650000000000001</c:v>
                </c:pt>
                <c:pt idx="2">
                  <c:v>0.28260000000000002</c:v>
                </c:pt>
                <c:pt idx="3">
                  <c:v>0.36699999999999999</c:v>
                </c:pt>
                <c:pt idx="4">
                  <c:v>0.5091</c:v>
                </c:pt>
                <c:pt idx="5">
                  <c:v>0.52639999999999998</c:v>
                </c:pt>
              </c:numCache>
            </c:numRef>
          </c:val>
          <c:extLst>
            <c:ext xmlns:c16="http://schemas.microsoft.com/office/drawing/2014/chart" uri="{C3380CC4-5D6E-409C-BE32-E72D297353CC}">
              <c16:uniqueId val="{00000003-A5CA-4905-995F-6E65ECAFBEB3}"/>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legend>
      <c:legendPos val="r"/>
      <c:layout>
        <c:manualLayout>
          <c:xMode val="edge"/>
          <c:yMode val="edge"/>
          <c:x val="0.844444444444444"/>
          <c:y val="0.44670227213555402"/>
          <c:w val="0.14121863799283199"/>
          <c:h val="0.181662198391421"/>
        </c:manualLayout>
      </c:layout>
      <c:overlay val="0"/>
      <c:spPr>
        <a:noFill/>
        <a:ln>
          <a:noFill/>
        </a:ln>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7.1696336870934602E-3"/>
          <c:w val="0.51897967055193395"/>
          <c:h val="0.985660732625813"/>
        </c:manualLayout>
      </c:layout>
      <c:barChart>
        <c:barDir val="bar"/>
        <c:grouping val="clustered"/>
        <c:varyColors val="0"/>
        <c:ser>
          <c:idx val="0"/>
          <c:order val="0"/>
          <c:tx>
            <c:strRef>
              <c:f>Sheet1!$B$1</c:f>
              <c:strCache>
                <c:ptCount val="1"/>
                <c:pt idx="0">
                  <c:v>专科毕业生</c:v>
                </c:pt>
              </c:strCache>
            </c:strRef>
          </c:tx>
          <c:spPr>
            <a:blipFill>
              <a:blip xmlns:r="http://schemas.openxmlformats.org/officeDocument/2006/relationships" r:embed="rId1"/>
              <a:stretch>
                <a:fillRect/>
              </a:stretch>
            </a:blipFill>
            <a:ln>
              <a:noFill/>
            </a:ln>
          </c:spPr>
          <c:invertIfNegative val="0"/>
          <c:dPt>
            <c:idx val="0"/>
            <c:invertIfNegative val="0"/>
            <c:bubble3D val="0"/>
            <c:extLst>
              <c:ext xmlns:c16="http://schemas.microsoft.com/office/drawing/2014/chart" uri="{C3380CC4-5D6E-409C-BE32-E72D297353CC}">
                <c16:uniqueId val="{00000000-D63B-4CA3-B553-770FEFC46573}"/>
              </c:ext>
            </c:extLst>
          </c:dPt>
          <c:dPt>
            <c:idx val="1"/>
            <c:invertIfNegative val="0"/>
            <c:bubble3D val="0"/>
            <c:extLst>
              <c:ext xmlns:c16="http://schemas.microsoft.com/office/drawing/2014/chart" uri="{C3380CC4-5D6E-409C-BE32-E72D297353CC}">
                <c16:uniqueId val="{00000001-D63B-4CA3-B553-770FEFC46573}"/>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困难毕业生就业“一对一”帮扶</c:v>
                </c:pt>
                <c:pt idx="1">
                  <c:v>邀请校外专业人士做专题讲座</c:v>
                </c:pt>
                <c:pt idx="2">
                  <c:v>开展企业走访活动</c:v>
                </c:pt>
                <c:pt idx="3">
                  <c:v>行业专场就业双选会</c:v>
                </c:pt>
                <c:pt idx="4">
                  <c:v>企业专场宣讲会</c:v>
                </c:pt>
                <c:pt idx="5">
                  <c:v>组织在校学长分享经验</c:v>
                </c:pt>
                <c:pt idx="6">
                  <c:v>职业咨询“一对一”辅导</c:v>
                </c:pt>
                <c:pt idx="7">
                  <c:v>开设就业指导讲座</c:v>
                </c:pt>
                <c:pt idx="8">
                  <c:v>提供相关培训课程</c:v>
                </c:pt>
                <c:pt idx="9">
                  <c:v>开设就业指导课</c:v>
                </c:pt>
                <c:pt idx="10">
                  <c:v>实习岗位推荐</c:v>
                </c:pt>
              </c:strCache>
            </c:strRef>
          </c:cat>
          <c:val>
            <c:numRef>
              <c:f>Sheet1!$B$2:$B$12</c:f>
              <c:numCache>
                <c:formatCode>0.00%</c:formatCode>
                <c:ptCount val="11"/>
                <c:pt idx="0">
                  <c:v>0.22370000000000001</c:v>
                </c:pt>
                <c:pt idx="1">
                  <c:v>0.26750000000000002</c:v>
                </c:pt>
                <c:pt idx="2">
                  <c:v>0.25</c:v>
                </c:pt>
                <c:pt idx="3">
                  <c:v>0.22370000000000001</c:v>
                </c:pt>
                <c:pt idx="4">
                  <c:v>0.25440000000000002</c:v>
                </c:pt>
                <c:pt idx="5">
                  <c:v>0.25</c:v>
                </c:pt>
                <c:pt idx="6">
                  <c:v>0.32890000000000003</c:v>
                </c:pt>
                <c:pt idx="7">
                  <c:v>0.31140000000000001</c:v>
                </c:pt>
                <c:pt idx="8">
                  <c:v>0.34210000000000002</c:v>
                </c:pt>
                <c:pt idx="9">
                  <c:v>0.41670000000000001</c:v>
                </c:pt>
                <c:pt idx="10">
                  <c:v>0.44740000000000002</c:v>
                </c:pt>
              </c:numCache>
            </c:numRef>
          </c:val>
          <c:extLst>
            <c:ext xmlns:c16="http://schemas.microsoft.com/office/drawing/2014/chart" uri="{C3380CC4-5D6E-409C-BE32-E72D297353CC}">
              <c16:uniqueId val="{00000002-D63B-4CA3-B553-770FEFC46573}"/>
            </c:ext>
          </c:extLst>
        </c:ser>
        <c:ser>
          <c:idx val="1"/>
          <c:order val="1"/>
          <c:tx>
            <c:strRef>
              <c:f>Sheet1!$C$1</c:f>
              <c:strCache>
                <c:ptCount val="1"/>
                <c:pt idx="0">
                  <c:v>本科毕业生</c:v>
                </c:pt>
              </c:strCache>
            </c:strRef>
          </c:tx>
          <c:spPr>
            <a:blipFill>
              <a:blip xmlns:r="http://schemas.openxmlformats.org/officeDocument/2006/relationships" r:embed="rId2"/>
              <a:stretch>
                <a:fillRect/>
              </a:stretch>
            </a:blipFill>
            <a:ln>
              <a:noFill/>
            </a:ln>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困难毕业生就业“一对一”帮扶</c:v>
                </c:pt>
                <c:pt idx="1">
                  <c:v>邀请校外专业人士做专题讲座</c:v>
                </c:pt>
                <c:pt idx="2">
                  <c:v>开展企业走访活动</c:v>
                </c:pt>
                <c:pt idx="3">
                  <c:v>行业专场就业双选会</c:v>
                </c:pt>
                <c:pt idx="4">
                  <c:v>企业专场宣讲会</c:v>
                </c:pt>
                <c:pt idx="5">
                  <c:v>组织在校学长分享经验</c:v>
                </c:pt>
                <c:pt idx="6">
                  <c:v>职业咨询“一对一”辅导</c:v>
                </c:pt>
                <c:pt idx="7">
                  <c:v>开设就业指导讲座</c:v>
                </c:pt>
                <c:pt idx="8">
                  <c:v>提供相关培训课程</c:v>
                </c:pt>
                <c:pt idx="9">
                  <c:v>开设就业指导课</c:v>
                </c:pt>
                <c:pt idx="10">
                  <c:v>实习岗位推荐</c:v>
                </c:pt>
              </c:strCache>
            </c:strRef>
          </c:cat>
          <c:val>
            <c:numRef>
              <c:f>Sheet1!$C$2:$C$12</c:f>
              <c:numCache>
                <c:formatCode>0.00%</c:formatCode>
                <c:ptCount val="11"/>
                <c:pt idx="0">
                  <c:v>0.2447</c:v>
                </c:pt>
                <c:pt idx="1">
                  <c:v>0.2707</c:v>
                </c:pt>
                <c:pt idx="2">
                  <c:v>0.2747</c:v>
                </c:pt>
                <c:pt idx="3">
                  <c:v>0.2747</c:v>
                </c:pt>
                <c:pt idx="4">
                  <c:v>0.28260000000000002</c:v>
                </c:pt>
                <c:pt idx="5">
                  <c:v>0.29759999999999998</c:v>
                </c:pt>
                <c:pt idx="6">
                  <c:v>0.30470000000000003</c:v>
                </c:pt>
                <c:pt idx="7">
                  <c:v>0.31969999999999998</c:v>
                </c:pt>
                <c:pt idx="8">
                  <c:v>0.34889999999999999</c:v>
                </c:pt>
                <c:pt idx="9">
                  <c:v>0.3836</c:v>
                </c:pt>
                <c:pt idx="10">
                  <c:v>0.52010000000000001</c:v>
                </c:pt>
              </c:numCache>
            </c:numRef>
          </c:val>
          <c:extLst>
            <c:ext xmlns:c16="http://schemas.microsoft.com/office/drawing/2014/chart" uri="{C3380CC4-5D6E-409C-BE32-E72D297353CC}">
              <c16:uniqueId val="{00000003-D63B-4CA3-B553-770FEFC46573}"/>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legend>
      <c:legendPos val="r"/>
      <c:layout>
        <c:manualLayout>
          <c:xMode val="edge"/>
          <c:yMode val="edge"/>
          <c:x val="0.844444444444444"/>
          <c:y val="0.44670227213555402"/>
          <c:w val="0.14121863799283199"/>
          <c:h val="0.181662198391421"/>
        </c:manualLayout>
      </c:layout>
      <c:overlay val="0"/>
      <c:spPr>
        <a:noFill/>
        <a:ln>
          <a:noFill/>
        </a:ln>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1.09411439669113E-2"/>
          <c:w val="0.51897967055193395"/>
          <c:h val="0.98069789457432399"/>
        </c:manualLayout>
      </c:layout>
      <c:barChart>
        <c:barDir val="bar"/>
        <c:grouping val="clustered"/>
        <c:varyColors val="0"/>
        <c:ser>
          <c:idx val="0"/>
          <c:order val="0"/>
          <c:tx>
            <c:strRef>
              <c:f>Sheet1!$B$1</c:f>
              <c:strCache>
                <c:ptCount val="1"/>
                <c:pt idx="0">
                  <c:v>专科毕业生</c:v>
                </c:pt>
              </c:strCache>
            </c:strRef>
          </c:tx>
          <c:spPr>
            <a:blipFill>
              <a:blip xmlns:r="http://schemas.openxmlformats.org/officeDocument/2006/relationships" r:embed="rId1"/>
              <a:stretch>
                <a:fillRect/>
              </a:stretch>
            </a:blipFill>
            <a:ln>
              <a:noFill/>
            </a:ln>
          </c:spPr>
          <c:invertIfNegative val="0"/>
          <c:dPt>
            <c:idx val="0"/>
            <c:invertIfNegative val="0"/>
            <c:bubble3D val="0"/>
            <c:extLst>
              <c:ext xmlns:c16="http://schemas.microsoft.com/office/drawing/2014/chart" uri="{C3380CC4-5D6E-409C-BE32-E72D297353CC}">
                <c16:uniqueId val="{00000000-0D33-4494-9902-BF18C1C5107E}"/>
              </c:ext>
            </c:extLst>
          </c:dPt>
          <c:dPt>
            <c:idx val="1"/>
            <c:invertIfNegative val="0"/>
            <c:bubble3D val="0"/>
            <c:extLst>
              <c:ext xmlns:c16="http://schemas.microsoft.com/office/drawing/2014/chart" uri="{C3380CC4-5D6E-409C-BE32-E72D297353CC}">
                <c16:uniqueId val="{00000001-0D33-4494-9902-BF18C1C5107E}"/>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其他</c:v>
                </c:pt>
                <c:pt idx="1">
                  <c:v>学生党、团建设(如党员的发展)</c:v>
                </c:pt>
                <c:pt idx="2">
                  <c:v>学生会组织与建设</c:v>
                </c:pt>
                <c:pt idx="3">
                  <c:v>学风建设</c:v>
                </c:pt>
                <c:pt idx="4">
                  <c:v>以上均不需改进</c:v>
                </c:pt>
                <c:pt idx="5">
                  <c:v>学生思政教育</c:v>
                </c:pt>
                <c:pt idx="6">
                  <c:v>学生活动组织与开展</c:v>
                </c:pt>
                <c:pt idx="7">
                  <c:v>入学教育和毕业教育</c:v>
                </c:pt>
                <c:pt idx="8">
                  <c:v>奖助勤补工作</c:v>
                </c:pt>
                <c:pt idx="9">
                  <c:v>心理健康辅导与咨询</c:v>
                </c:pt>
                <c:pt idx="10">
                  <c:v>创业指导/服务</c:v>
                </c:pt>
                <c:pt idx="11">
                  <c:v>就业指导/服务</c:v>
                </c:pt>
              </c:strCache>
            </c:strRef>
          </c:cat>
          <c:val>
            <c:numRef>
              <c:f>Sheet1!$B$2:$B$13</c:f>
              <c:numCache>
                <c:formatCode>0.00%</c:formatCode>
                <c:ptCount val="12"/>
                <c:pt idx="0">
                  <c:v>4.4000000000000003E-3</c:v>
                </c:pt>
                <c:pt idx="1">
                  <c:v>0.1842</c:v>
                </c:pt>
                <c:pt idx="2">
                  <c:v>0.1754</c:v>
                </c:pt>
                <c:pt idx="3">
                  <c:v>0.13600000000000001</c:v>
                </c:pt>
                <c:pt idx="4">
                  <c:v>0.1842</c:v>
                </c:pt>
                <c:pt idx="5">
                  <c:v>0.21929999999999999</c:v>
                </c:pt>
                <c:pt idx="6">
                  <c:v>0.2281</c:v>
                </c:pt>
                <c:pt idx="7">
                  <c:v>0.1535</c:v>
                </c:pt>
                <c:pt idx="8">
                  <c:v>0.17979999999999999</c:v>
                </c:pt>
                <c:pt idx="9">
                  <c:v>0.25440000000000002</c:v>
                </c:pt>
                <c:pt idx="10">
                  <c:v>0.35089999999999999</c:v>
                </c:pt>
                <c:pt idx="11">
                  <c:v>0.42109999999999997</c:v>
                </c:pt>
              </c:numCache>
            </c:numRef>
          </c:val>
          <c:extLst>
            <c:ext xmlns:c16="http://schemas.microsoft.com/office/drawing/2014/chart" uri="{C3380CC4-5D6E-409C-BE32-E72D297353CC}">
              <c16:uniqueId val="{00000002-0D33-4494-9902-BF18C1C5107E}"/>
            </c:ext>
          </c:extLst>
        </c:ser>
        <c:ser>
          <c:idx val="1"/>
          <c:order val="1"/>
          <c:tx>
            <c:strRef>
              <c:f>Sheet1!$C$1</c:f>
              <c:strCache>
                <c:ptCount val="1"/>
                <c:pt idx="0">
                  <c:v>本科毕业生</c:v>
                </c:pt>
              </c:strCache>
            </c:strRef>
          </c:tx>
          <c:spPr>
            <a:blipFill>
              <a:blip xmlns:r="http://schemas.openxmlformats.org/officeDocument/2006/relationships" r:embed="rId2"/>
              <a:stretch>
                <a:fillRect/>
              </a:stretch>
            </a:blipFill>
            <a:ln>
              <a:noFill/>
            </a:ln>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其他</c:v>
                </c:pt>
                <c:pt idx="1">
                  <c:v>学生党、团建设(如党员的发展)</c:v>
                </c:pt>
                <c:pt idx="2">
                  <c:v>学生会组织与建设</c:v>
                </c:pt>
                <c:pt idx="3">
                  <c:v>学风建设</c:v>
                </c:pt>
                <c:pt idx="4">
                  <c:v>以上均不需改进</c:v>
                </c:pt>
                <c:pt idx="5">
                  <c:v>学生思政教育</c:v>
                </c:pt>
                <c:pt idx="6">
                  <c:v>学生活动组织与开展</c:v>
                </c:pt>
                <c:pt idx="7">
                  <c:v>入学教育和毕业教育</c:v>
                </c:pt>
                <c:pt idx="8">
                  <c:v>奖助勤补工作</c:v>
                </c:pt>
                <c:pt idx="9">
                  <c:v>心理健康辅导与咨询</c:v>
                </c:pt>
                <c:pt idx="10">
                  <c:v>创业指导/服务</c:v>
                </c:pt>
                <c:pt idx="11">
                  <c:v>就业指导/服务</c:v>
                </c:pt>
              </c:strCache>
            </c:strRef>
          </c:cat>
          <c:val>
            <c:numRef>
              <c:f>Sheet1!$C$2:$C$13</c:f>
              <c:numCache>
                <c:formatCode>0.00%</c:formatCode>
                <c:ptCount val="12"/>
                <c:pt idx="0">
                  <c:v>1.18E-2</c:v>
                </c:pt>
                <c:pt idx="1">
                  <c:v>0.13650000000000001</c:v>
                </c:pt>
                <c:pt idx="2">
                  <c:v>0.13730000000000001</c:v>
                </c:pt>
                <c:pt idx="3">
                  <c:v>0.1507</c:v>
                </c:pt>
                <c:pt idx="4">
                  <c:v>0.1807</c:v>
                </c:pt>
                <c:pt idx="5">
                  <c:v>0.19020000000000001</c:v>
                </c:pt>
                <c:pt idx="6">
                  <c:v>0.191</c:v>
                </c:pt>
                <c:pt idx="7">
                  <c:v>0.19650000000000001</c:v>
                </c:pt>
                <c:pt idx="8">
                  <c:v>0.2036</c:v>
                </c:pt>
                <c:pt idx="9">
                  <c:v>0.22020000000000001</c:v>
                </c:pt>
                <c:pt idx="10">
                  <c:v>0.31019999999999998</c:v>
                </c:pt>
                <c:pt idx="11">
                  <c:v>0.38600000000000001</c:v>
                </c:pt>
              </c:numCache>
            </c:numRef>
          </c:val>
          <c:extLst>
            <c:ext xmlns:c16="http://schemas.microsoft.com/office/drawing/2014/chart" uri="{C3380CC4-5D6E-409C-BE32-E72D297353CC}">
              <c16:uniqueId val="{00000003-0D33-4494-9902-BF18C1C5107E}"/>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legend>
      <c:legendPos val="r"/>
      <c:layout>
        <c:manualLayout>
          <c:xMode val="edge"/>
          <c:yMode val="edge"/>
          <c:x val="0.844444444444444"/>
          <c:y val="0.44670227213555402"/>
          <c:w val="0.14121863799283199"/>
          <c:h val="0.140382568278036"/>
        </c:manualLayout>
      </c:layout>
      <c:overlay val="0"/>
      <c:spPr>
        <a:noFill/>
        <a:ln>
          <a:noFill/>
        </a:ln>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3.9320822162645201E-2"/>
          <c:w val="0.51897967055193395"/>
          <c:h val="0.92135835567471003"/>
        </c:manualLayout>
      </c:layout>
      <c:barChart>
        <c:barDir val="bar"/>
        <c:grouping val="clustered"/>
        <c:varyColors val="0"/>
        <c:ser>
          <c:idx val="0"/>
          <c:order val="0"/>
          <c:tx>
            <c:strRef>
              <c:f>Sheet1!$B$1</c:f>
              <c:strCache>
                <c:ptCount val="1"/>
                <c:pt idx="0">
                  <c:v>专科毕业生</c:v>
                </c:pt>
              </c:strCache>
            </c:strRef>
          </c:tx>
          <c:spPr>
            <a:blipFill>
              <a:blip xmlns:r="http://schemas.openxmlformats.org/officeDocument/2006/relationships" r:embed="rId1"/>
              <a:stretch>
                <a:fillRect/>
              </a:stretch>
            </a:blipFill>
            <a:ln>
              <a:noFill/>
            </a:ln>
          </c:spPr>
          <c:invertIfNegative val="0"/>
          <c:dPt>
            <c:idx val="0"/>
            <c:invertIfNegative val="0"/>
            <c:bubble3D val="0"/>
            <c:extLst>
              <c:ext xmlns:c16="http://schemas.microsoft.com/office/drawing/2014/chart" uri="{C3380CC4-5D6E-409C-BE32-E72D297353CC}">
                <c16:uniqueId val="{00000000-F382-43E3-A9AC-4590CE1F04E1}"/>
              </c:ext>
            </c:extLst>
          </c:dPt>
          <c:dPt>
            <c:idx val="1"/>
            <c:invertIfNegative val="0"/>
            <c:bubble3D val="0"/>
            <c:extLst>
              <c:ext xmlns:c16="http://schemas.microsoft.com/office/drawing/2014/chart" uri="{C3380CC4-5D6E-409C-BE32-E72D297353CC}">
                <c16:uniqueId val="{00000001-F382-43E3-A9AC-4590CE1F04E1}"/>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其他</c:v>
                </c:pt>
                <c:pt idx="1">
                  <c:v>以上均不需改进</c:v>
                </c:pt>
                <c:pt idx="2">
                  <c:v>学校安全保卫工作</c:v>
                </c:pt>
                <c:pt idx="3">
                  <c:v>学校生活环境</c:v>
                </c:pt>
                <c:pt idx="4">
                  <c:v>校医院设施及服务</c:v>
                </c:pt>
                <c:pt idx="5">
                  <c:v>学校文娱体育设施及管理</c:v>
                </c:pt>
                <c:pt idx="6">
                  <c:v>学校食堂服务和饭菜质量</c:v>
                </c:pt>
                <c:pt idx="7">
                  <c:v>学校住宿条件及管理</c:v>
                </c:pt>
              </c:strCache>
            </c:strRef>
          </c:cat>
          <c:val>
            <c:numRef>
              <c:f>Sheet1!$B$2:$B$9</c:f>
              <c:numCache>
                <c:formatCode>0.00%</c:formatCode>
                <c:ptCount val="8"/>
                <c:pt idx="0">
                  <c:v>1.32E-2</c:v>
                </c:pt>
                <c:pt idx="1">
                  <c:v>9.2100000000000001E-2</c:v>
                </c:pt>
                <c:pt idx="2">
                  <c:v>0.1623</c:v>
                </c:pt>
                <c:pt idx="3">
                  <c:v>0.2412</c:v>
                </c:pt>
                <c:pt idx="4">
                  <c:v>0.32019999999999998</c:v>
                </c:pt>
                <c:pt idx="5">
                  <c:v>0.39040000000000002</c:v>
                </c:pt>
                <c:pt idx="6">
                  <c:v>0.74560000000000004</c:v>
                </c:pt>
                <c:pt idx="7">
                  <c:v>0.56140000000000001</c:v>
                </c:pt>
              </c:numCache>
            </c:numRef>
          </c:val>
          <c:extLst>
            <c:ext xmlns:c16="http://schemas.microsoft.com/office/drawing/2014/chart" uri="{C3380CC4-5D6E-409C-BE32-E72D297353CC}">
              <c16:uniqueId val="{00000002-F382-43E3-A9AC-4590CE1F04E1}"/>
            </c:ext>
          </c:extLst>
        </c:ser>
        <c:ser>
          <c:idx val="1"/>
          <c:order val="1"/>
          <c:tx>
            <c:strRef>
              <c:f>Sheet1!$C$1</c:f>
              <c:strCache>
                <c:ptCount val="1"/>
                <c:pt idx="0">
                  <c:v>本科毕业生</c:v>
                </c:pt>
              </c:strCache>
            </c:strRef>
          </c:tx>
          <c:spPr>
            <a:blipFill>
              <a:blip xmlns:r="http://schemas.openxmlformats.org/officeDocument/2006/relationships" r:embed="rId2"/>
              <a:stretch>
                <a:fillRect/>
              </a:stretch>
            </a:blipFill>
            <a:ln>
              <a:noFill/>
            </a:ln>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其他</c:v>
                </c:pt>
                <c:pt idx="1">
                  <c:v>以上均不需改进</c:v>
                </c:pt>
                <c:pt idx="2">
                  <c:v>学校安全保卫工作</c:v>
                </c:pt>
                <c:pt idx="3">
                  <c:v>学校生活环境</c:v>
                </c:pt>
                <c:pt idx="4">
                  <c:v>校医院设施及服务</c:v>
                </c:pt>
                <c:pt idx="5">
                  <c:v>学校文娱体育设施及管理</c:v>
                </c:pt>
                <c:pt idx="6">
                  <c:v>学校食堂服务和饭菜质量</c:v>
                </c:pt>
                <c:pt idx="7">
                  <c:v>学校住宿条件及管理</c:v>
                </c:pt>
              </c:strCache>
            </c:strRef>
          </c:cat>
          <c:val>
            <c:numRef>
              <c:f>Sheet1!$C$2:$C$9</c:f>
              <c:numCache>
                <c:formatCode>0.00%</c:formatCode>
                <c:ptCount val="8"/>
                <c:pt idx="0">
                  <c:v>1.18E-2</c:v>
                </c:pt>
                <c:pt idx="1">
                  <c:v>0.1421</c:v>
                </c:pt>
                <c:pt idx="2">
                  <c:v>0.1555</c:v>
                </c:pt>
                <c:pt idx="3">
                  <c:v>0.24940000000000001</c:v>
                </c:pt>
                <c:pt idx="4">
                  <c:v>0.3125</c:v>
                </c:pt>
                <c:pt idx="5">
                  <c:v>0.43569999999999998</c:v>
                </c:pt>
                <c:pt idx="6">
                  <c:v>0.52639999999999998</c:v>
                </c:pt>
                <c:pt idx="7">
                  <c:v>0.54139999999999999</c:v>
                </c:pt>
              </c:numCache>
            </c:numRef>
          </c:val>
          <c:extLst>
            <c:ext xmlns:c16="http://schemas.microsoft.com/office/drawing/2014/chart" uri="{C3380CC4-5D6E-409C-BE32-E72D297353CC}">
              <c16:uniqueId val="{00000003-F382-43E3-A9AC-4590CE1F04E1}"/>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legend>
      <c:legendPos val="r"/>
      <c:layout>
        <c:manualLayout>
          <c:xMode val="edge"/>
          <c:yMode val="edge"/>
          <c:x val="0.844444444444444"/>
          <c:y val="0.44670227213555402"/>
          <c:w val="0.14121863799283199"/>
          <c:h val="0.181662198391421"/>
        </c:manualLayout>
      </c:layout>
      <c:overlay val="0"/>
      <c:spPr>
        <a:noFill/>
        <a:ln>
          <a:noFill/>
        </a:ln>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legend>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708234275855"/>
          <c:y val="0.16564218250091001"/>
          <c:w val="0.48953756315792402"/>
          <c:h val="0.83435781749908999"/>
        </c:manualLayout>
      </c:layout>
      <c:doughnutChart>
        <c:varyColors val="1"/>
        <c:ser>
          <c:idx val="0"/>
          <c:order val="0"/>
          <c:tx>
            <c:strRef>
              <c:f>Sheet1!$B$1</c:f>
              <c:strCache>
                <c:ptCount val="1"/>
                <c:pt idx="0">
                  <c:v>占比</c:v>
                </c:pt>
              </c:strCache>
            </c:strRef>
          </c:tx>
          <c:explosion val="10"/>
          <c:dPt>
            <c:idx val="0"/>
            <c:bubble3D val="0"/>
            <c:explosion val="0"/>
            <c:spPr>
              <a:solidFill>
                <a:schemeClr val="accent1"/>
              </a:solidFill>
              <a:ln>
                <a:noFill/>
              </a:ln>
              <a:effectLst/>
            </c:spPr>
            <c:extLst>
              <c:ext xmlns:c16="http://schemas.microsoft.com/office/drawing/2014/chart" uri="{C3380CC4-5D6E-409C-BE32-E72D297353CC}">
                <c16:uniqueId val="{00000001-3835-41C7-8CAF-2636FF6D234C}"/>
              </c:ext>
            </c:extLst>
          </c:dPt>
          <c:dPt>
            <c:idx val="1"/>
            <c:bubble3D val="0"/>
            <c:explosion val="0"/>
            <c:spPr>
              <a:solidFill>
                <a:schemeClr val="accent2"/>
              </a:solidFill>
              <a:ln>
                <a:noFill/>
              </a:ln>
              <a:effectLst/>
            </c:spPr>
            <c:extLst>
              <c:ext xmlns:c16="http://schemas.microsoft.com/office/drawing/2014/chart" uri="{C3380CC4-5D6E-409C-BE32-E72D297353CC}">
                <c16:uniqueId val="{00000003-3835-41C7-8CAF-2636FF6D234C}"/>
              </c:ext>
            </c:extLst>
          </c:dPt>
          <c:dPt>
            <c:idx val="2"/>
            <c:bubble3D val="0"/>
            <c:explosion val="0"/>
            <c:spPr>
              <a:solidFill>
                <a:schemeClr val="accent3"/>
              </a:solidFill>
              <a:ln>
                <a:noFill/>
              </a:ln>
              <a:effectLst/>
            </c:spPr>
            <c:extLst>
              <c:ext xmlns:c16="http://schemas.microsoft.com/office/drawing/2014/chart" uri="{C3380CC4-5D6E-409C-BE32-E72D297353CC}">
                <c16:uniqueId val="{00000005-3835-41C7-8CAF-2636FF6D234C}"/>
              </c:ext>
            </c:extLst>
          </c:dPt>
          <c:dPt>
            <c:idx val="3"/>
            <c:bubble3D val="0"/>
            <c:explosion val="0"/>
            <c:spPr>
              <a:solidFill>
                <a:schemeClr val="accent4"/>
              </a:solidFill>
              <a:ln>
                <a:noFill/>
              </a:ln>
              <a:effectLst/>
            </c:spPr>
            <c:extLst>
              <c:ext xmlns:c16="http://schemas.microsoft.com/office/drawing/2014/chart" uri="{C3380CC4-5D6E-409C-BE32-E72D297353CC}">
                <c16:uniqueId val="{00000007-3835-41C7-8CAF-2636FF6D234C}"/>
              </c:ext>
            </c:extLst>
          </c:dPt>
          <c:dPt>
            <c:idx val="4"/>
            <c:bubble3D val="0"/>
            <c:explosion val="0"/>
            <c:spPr>
              <a:solidFill>
                <a:schemeClr val="accent5"/>
              </a:solidFill>
              <a:ln>
                <a:noFill/>
              </a:ln>
              <a:effectLst/>
            </c:spPr>
            <c:extLst>
              <c:ext xmlns:c16="http://schemas.microsoft.com/office/drawing/2014/chart" uri="{C3380CC4-5D6E-409C-BE32-E72D297353CC}">
                <c16:uniqueId val="{00000009-3835-41C7-8CAF-2636FF6D234C}"/>
              </c:ext>
            </c:extLst>
          </c:dPt>
          <c:dLbls>
            <c:dLbl>
              <c:idx val="0"/>
              <c:layout>
                <c:manualLayout>
                  <c:x val="0.10349750178443969"/>
                  <c:y val="0.243741765480895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35-41C7-8CAF-2636FF6D234C}"/>
                </c:ext>
              </c:extLst>
            </c:dLbl>
            <c:dLbl>
              <c:idx val="1"/>
              <c:layout>
                <c:manualLayout>
                  <c:x val="-0.10349750178443971"/>
                  <c:y val="0.10540184453227919"/>
                </c:manualLayout>
              </c:layout>
              <c:spPr>
                <a:noFill/>
                <a:ln>
                  <a:noFill/>
                </a:ln>
                <a:effectLst/>
              </c:spPr>
              <c:txPr>
                <a:bodyPr wrap="square" lIns="38100" tIns="19050" rIns="38100" bIns="19050" anchor="ctr">
                  <a:noAutofit/>
                </a:bodyPr>
                <a:lstStyle/>
                <a:p>
                  <a:pPr>
                    <a:defRPr sz="900">
                      <a:solidFill>
                        <a:schemeClr val="tx1"/>
                      </a:solidFill>
                      <a:latin typeface="+mn-lt"/>
                      <a:ea typeface="宋体" panose="02010600030101010101" pitchFamily="2" charset="-122"/>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3285139411106803"/>
                      <c:h val="0.28787878787878796"/>
                    </c:manualLayout>
                  </c15:layout>
                </c:ext>
                <c:ext xmlns:c16="http://schemas.microsoft.com/office/drawing/2014/chart" uri="{C3380CC4-5D6E-409C-BE32-E72D297353CC}">
                  <c16:uniqueId val="{00000003-3835-41C7-8CAF-2636FF6D234C}"/>
                </c:ext>
              </c:extLst>
            </c:dLbl>
            <c:dLbl>
              <c:idx val="2"/>
              <c:layout>
                <c:manualLayout>
                  <c:x val="-0.13561741613133479"/>
                  <c:y val="-0.125164690382081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35-41C7-8CAF-2636FF6D234C}"/>
                </c:ext>
              </c:extLst>
            </c:dLbl>
            <c:dLbl>
              <c:idx val="3"/>
              <c:layout>
                <c:manualLayout>
                  <c:x val="-4.6395431834403998E-2"/>
                  <c:y val="-0.1910408432147562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35-41C7-8CAF-2636FF6D234C}"/>
                </c:ext>
              </c:extLst>
            </c:dLbl>
            <c:dLbl>
              <c:idx val="4"/>
              <c:layout>
                <c:manualLayout>
                  <c:x val="7.8515346181299073E-2"/>
                  <c:y val="-0.1712779973649538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35-41C7-8CAF-2636FF6D234C}"/>
                </c:ext>
              </c:extLst>
            </c:dLbl>
            <c:spPr>
              <a:noFill/>
              <a:ln>
                <a:noFill/>
              </a:ln>
              <a:effectLst/>
            </c:spPr>
            <c:txPr>
              <a:bodyPr wrap="square" lIns="38100" tIns="19050" rIns="38100" bIns="19050" anchor="ctr">
                <a:spAutoFit/>
              </a:bodyPr>
              <a:lstStyle/>
              <a:p>
                <a:pPr>
                  <a:defRPr sz="900">
                    <a:solidFill>
                      <a:schemeClr val="tx1"/>
                    </a:solidFill>
                    <a:latin typeface="+mn-lt"/>
                    <a:ea typeface="宋体" panose="02010600030101010101" pitchFamily="2" charset="-122"/>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0.51229999999999998</c:v>
                </c:pt>
                <c:pt idx="1">
                  <c:v>0.3765</c:v>
                </c:pt>
                <c:pt idx="2">
                  <c:v>9.8799999999999999E-2</c:v>
                </c:pt>
                <c:pt idx="3">
                  <c:v>6.1999999999999998E-3</c:v>
                </c:pt>
                <c:pt idx="4">
                  <c:v>6.1999999999999998E-3</c:v>
                </c:pt>
              </c:numCache>
            </c:numRef>
          </c:val>
          <c:extLst>
            <c:ext xmlns:c16="http://schemas.microsoft.com/office/drawing/2014/chart" uri="{C3380CC4-5D6E-409C-BE32-E72D297353CC}">
              <c16:uniqueId val="{0000000A-3835-41C7-8CAF-2636FF6D234C}"/>
            </c:ext>
          </c:extLst>
        </c:ser>
        <c:dLbls>
          <c:showLegendKey val="0"/>
          <c:showVal val="1"/>
          <c:showCatName val="0"/>
          <c:showSerName val="0"/>
          <c:showPercent val="0"/>
          <c:showBubbleSize val="0"/>
          <c:showLeaderLines val="0"/>
        </c:dLbls>
        <c:firstSliceAng val="0"/>
        <c:holeSize val="50"/>
      </c:doughnutChart>
      <c:spPr>
        <a:blipFill>
          <a:blip xmlns:r="http://schemas.openxmlformats.org/officeDocument/2006/relationships" r:embed="rId2"/>
          <a:stretch>
            <a:fillRect/>
          </a:stretch>
        </a:blipFill>
        <a:ln>
          <a:noFill/>
        </a:ln>
        <a:effectLst/>
      </c:spPr>
    </c:plotArea>
    <c:plotVisOnly val="1"/>
    <c:dispBlanksAs val="gap"/>
    <c:showDLblsOverMax val="0"/>
  </c:chart>
  <c:spPr>
    <a:noFill/>
    <a:ln w="3175" cap="flat" cmpd="sng" algn="ctr">
      <a:noFill/>
      <a:round/>
    </a:ln>
    <a:effectLst/>
  </c:spPr>
  <c:txPr>
    <a:bodyPr/>
    <a:lstStyle/>
    <a:p>
      <a:pPr>
        <a:defRPr lang="zh-CN">
          <a:solidFill>
            <a:schemeClr val="tx2"/>
          </a:solidFill>
          <a:latin typeface="微软雅黑" panose="020B0503020204020204" charset="-122"/>
          <a:ea typeface="微软雅黑" panose="020B0503020204020204" charset="-122"/>
        </a:defRPr>
      </a:pPr>
      <a:endParaRPr lang="zh-CN"/>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85847952347198E-2"/>
          <c:y val="2.8793869120790301E-2"/>
          <c:w val="0.89031503494814401"/>
          <c:h val="0.84017985093635394"/>
        </c:manualLayout>
      </c:layout>
      <c:barChart>
        <c:barDir val="col"/>
        <c:grouping val="clustered"/>
        <c:varyColors val="0"/>
        <c:ser>
          <c:idx val="0"/>
          <c:order val="0"/>
          <c:tx>
            <c:strRef>
              <c:f>Sheet1!$B$1</c:f>
              <c:strCache>
                <c:ptCount val="1"/>
                <c:pt idx="0">
                  <c:v>值</c:v>
                </c:pt>
              </c:strCache>
            </c:strRef>
          </c:tx>
          <c:spPr>
            <a:blipFill rotWithShape="1">
              <a:blip xmlns:r="http://schemas.openxmlformats.org/officeDocument/2006/relationships" r:embed="rId4"/>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很愿意</c:v>
                </c:pt>
                <c:pt idx="1">
                  <c:v>愿意</c:v>
                </c:pt>
                <c:pt idx="2">
                  <c:v>较愿意</c:v>
                </c:pt>
                <c:pt idx="3">
                  <c:v>不太愿意</c:v>
                </c:pt>
                <c:pt idx="4">
                  <c:v>很不愿意</c:v>
                </c:pt>
              </c:strCache>
            </c:strRef>
          </c:cat>
          <c:val>
            <c:numRef>
              <c:f>Sheet1!$B$2:$B$6</c:f>
              <c:numCache>
                <c:formatCode>0.00%</c:formatCode>
                <c:ptCount val="5"/>
                <c:pt idx="0">
                  <c:v>0.41360000000000002</c:v>
                </c:pt>
                <c:pt idx="1">
                  <c:v>0.4753</c:v>
                </c:pt>
                <c:pt idx="2">
                  <c:v>9.2600000000000002E-2</c:v>
                </c:pt>
                <c:pt idx="3">
                  <c:v>6.1999999999999998E-3</c:v>
                </c:pt>
                <c:pt idx="4">
                  <c:v>1.23E-2</c:v>
                </c:pt>
              </c:numCache>
            </c:numRef>
          </c:val>
          <c:extLst>
            <c:ext xmlns:c16="http://schemas.microsoft.com/office/drawing/2014/chart" uri="{C3380CC4-5D6E-409C-BE32-E72D297353CC}">
              <c16:uniqueId val="{00000000-3E6A-4480-A2D4-D837467A8F12}"/>
            </c:ext>
          </c:extLst>
        </c:ser>
        <c:dLbls>
          <c:showLegendKey val="0"/>
          <c:showVal val="1"/>
          <c:showCatName val="0"/>
          <c:showSerName val="0"/>
          <c:showPercent val="0"/>
          <c:showBubbleSize val="0"/>
        </c:dLbls>
        <c:gapWidth val="20"/>
        <c:overlap val="-27"/>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none"/>
        <c:minorTickMark val="none"/>
        <c:tickLblPos val="nextTo"/>
        <c:crossAx val="985951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6235137513299"/>
          <c:y val="0.233442219179124"/>
          <c:w val="0.58543720716858805"/>
          <c:h val="0.74028110616607701"/>
        </c:manualLayout>
      </c:layout>
      <c:doughnutChart>
        <c:varyColors val="1"/>
        <c:ser>
          <c:idx val="0"/>
          <c:order val="0"/>
          <c:tx>
            <c:strRef>
              <c:f>Sheet1!$B$1</c:f>
              <c:strCache>
                <c:ptCount val="1"/>
                <c:pt idx="0">
                  <c:v>占比</c:v>
                </c:pt>
              </c:strCache>
            </c:strRef>
          </c:tx>
          <c:dPt>
            <c:idx val="0"/>
            <c:bubble3D val="0"/>
            <c:spPr>
              <a:solidFill>
                <a:schemeClr val="accent6">
                  <a:lumMod val="75000"/>
                </a:schemeClr>
              </a:solidFill>
              <a:ln w="117475" cmpd="thickThin">
                <a:solidFill>
                  <a:schemeClr val="lt1"/>
                </a:solidFill>
              </a:ln>
              <a:effectLst/>
            </c:spPr>
            <c:extLst>
              <c:ext xmlns:c16="http://schemas.microsoft.com/office/drawing/2014/chart" uri="{C3380CC4-5D6E-409C-BE32-E72D297353CC}">
                <c16:uniqueId val="{00000001-8B8A-4D3D-8CA9-11A2D0CA3C1B}"/>
              </c:ext>
            </c:extLst>
          </c:dPt>
          <c:dPt>
            <c:idx val="1"/>
            <c:bubble3D val="0"/>
            <c:spPr>
              <a:solidFill>
                <a:srgbClr val="4BACC6"/>
              </a:solidFill>
              <a:ln w="19050">
                <a:solidFill>
                  <a:sysClr val="window" lastClr="FFFFFF"/>
                </a:solidFill>
              </a:ln>
              <a:effectLst/>
            </c:spPr>
            <c:extLst>
              <c:ext xmlns:c16="http://schemas.microsoft.com/office/drawing/2014/chart" uri="{C3380CC4-5D6E-409C-BE32-E72D297353CC}">
                <c16:uniqueId val="{00000003-8B8A-4D3D-8CA9-11A2D0CA3C1B}"/>
              </c:ext>
            </c:extLst>
          </c:dPt>
          <c:dLbls>
            <c:dLbl>
              <c:idx val="0"/>
              <c:layout>
                <c:manualLayout>
                  <c:x val="0.31913502850360298"/>
                  <c:y val="-3.3333333333333301E-3"/>
                </c:manualLayout>
              </c:layout>
              <c:tx>
                <c:rich>
                  <a:bodyPr rot="0" spcFirstLastPara="0" vertOverflow="ellipsis" vert="horz" wrap="square" lIns="38100" tIns="19050" rIns="38100" bIns="19050" anchor="ctr" anchorCtr="1" forceAA="0"/>
                  <a:lstStyle/>
                  <a:p>
                    <a:fld id="{0E78A310-7F60-4013-9C5F-B18EB5F9CFDB}" type="CATEGORYNAME">
                      <a:rPr lang="zh-CN" altLang="en-US" sz="900">
                        <a:latin typeface="+mn-lt"/>
                        <a:ea typeface="+mn-ea"/>
                      </a:rPr>
                      <a:pPr/>
                      <a:t>[类别名称]</a:t>
                    </a:fld>
                    <a:r>
                      <a:rPr lang="en-US" altLang="zh-CN" sz="900">
                        <a:latin typeface="+mn-lt"/>
                        <a:ea typeface="+mn-ea"/>
                      </a:rPr>
                      <a:t>,</a:t>
                    </a:r>
                  </a:p>
                  <a:p>
                    <a:fld id="{468B1E2F-15D3-4FC0-B680-7BF6074BCD09}" type="VALUE">
                      <a:rPr lang="en-US" altLang="zh-CN" sz="900">
                        <a:latin typeface="+mn-lt"/>
                        <a:ea typeface="+mn-ea"/>
                      </a:rPr>
                      <a:pPr/>
                      <a:t>[值]</a:t>
                    </a:fld>
                    <a:endParaRPr lang="zh-CN" altLang="en-US"/>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59023354564756"/>
                      <c:h val="0.27870026246719198"/>
                    </c:manualLayout>
                  </c15:layout>
                  <c15:dlblFieldTable/>
                  <c15:showDataLabelsRange val="0"/>
                </c:ext>
                <c:ext xmlns:c16="http://schemas.microsoft.com/office/drawing/2014/chart" uri="{C3380CC4-5D6E-409C-BE32-E72D297353CC}">
                  <c16:uniqueId val="{00000001-8B8A-4D3D-8CA9-11A2D0CA3C1B}"/>
                </c:ext>
              </c:extLst>
            </c:dLbl>
            <c:dLbl>
              <c:idx val="1"/>
              <c:layout>
                <c:manualLayout>
                  <c:x val="1.1409426257247999E-2"/>
                  <c:y val="-0.146666666666667"/>
                </c:manualLayout>
              </c:layout>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4195301160420901"/>
                      <c:h val="0.17599999999999999"/>
                    </c:manualLayout>
                  </c15:layout>
                </c:ext>
                <c:ext xmlns:c16="http://schemas.microsoft.com/office/drawing/2014/chart" uri="{C3380CC4-5D6E-409C-BE32-E72D297353CC}">
                  <c16:uniqueId val="{00000003-8B8A-4D3D-8CA9-11A2D0CA3C1B}"/>
                </c:ext>
              </c:extLst>
            </c:dLbl>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accent6">
                        <a:lumMod val="75000"/>
                      </a:schemeClr>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省内就业</c:v>
                </c:pt>
                <c:pt idx="1">
                  <c:v>省外就业</c:v>
                </c:pt>
              </c:strCache>
            </c:strRef>
          </c:cat>
          <c:val>
            <c:numRef>
              <c:f>Sheet1!$B$2:$B$3</c:f>
              <c:numCache>
                <c:formatCode>0.00%</c:formatCode>
                <c:ptCount val="2"/>
                <c:pt idx="0">
                  <c:v>0.96730000000000005</c:v>
                </c:pt>
                <c:pt idx="1">
                  <c:v>3.27E-2</c:v>
                </c:pt>
              </c:numCache>
            </c:numRef>
          </c:val>
          <c:extLst>
            <c:ext xmlns:c16="http://schemas.microsoft.com/office/drawing/2014/chart" uri="{C3380CC4-5D6E-409C-BE32-E72D297353CC}">
              <c16:uniqueId val="{00000004-8B8A-4D3D-8CA9-11A2D0CA3C1B}"/>
            </c:ext>
          </c:extLst>
        </c:ser>
        <c:dLbls>
          <c:showLegendKey val="0"/>
          <c:showVal val="0"/>
          <c:showCatName val="0"/>
          <c:showSerName val="0"/>
          <c:showPercent val="0"/>
          <c:showBubbleSize val="0"/>
          <c:showLeaderLines val="0"/>
        </c:dLbls>
        <c:firstSliceAng val="0"/>
        <c:holeSize val="7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98375176336399"/>
          <c:y val="0.15338737069631"/>
          <c:w val="0.49083416232499799"/>
          <c:h val="0.80146697134886102"/>
        </c:manualLayout>
      </c:layout>
      <c:doughnutChart>
        <c:varyColors val="1"/>
        <c:ser>
          <c:idx val="0"/>
          <c:order val="0"/>
          <c:tx>
            <c:strRef>
              <c:f>Sheet1!$B$1</c:f>
              <c:strCache>
                <c:ptCount val="1"/>
                <c:pt idx="0">
                  <c:v>占比</c:v>
                </c:pt>
              </c:strCache>
            </c:strRef>
          </c:tx>
          <c:explosion val="10"/>
          <c:dPt>
            <c:idx val="0"/>
            <c:bubble3D val="0"/>
            <c:explosion val="0"/>
            <c:spPr>
              <a:solidFill>
                <a:schemeClr val="accent1"/>
              </a:solidFill>
              <a:ln>
                <a:noFill/>
              </a:ln>
              <a:effectLst/>
            </c:spPr>
            <c:extLst>
              <c:ext xmlns:c16="http://schemas.microsoft.com/office/drawing/2014/chart" uri="{C3380CC4-5D6E-409C-BE32-E72D297353CC}">
                <c16:uniqueId val="{00000001-5B76-4FE2-B68E-1535C11BC45D}"/>
              </c:ext>
            </c:extLst>
          </c:dPt>
          <c:dPt>
            <c:idx val="1"/>
            <c:bubble3D val="0"/>
            <c:explosion val="0"/>
            <c:spPr>
              <a:solidFill>
                <a:schemeClr val="accent2"/>
              </a:solidFill>
              <a:ln>
                <a:noFill/>
              </a:ln>
              <a:effectLst/>
            </c:spPr>
            <c:extLst>
              <c:ext xmlns:c16="http://schemas.microsoft.com/office/drawing/2014/chart" uri="{C3380CC4-5D6E-409C-BE32-E72D297353CC}">
                <c16:uniqueId val="{00000003-5B76-4FE2-B68E-1535C11BC45D}"/>
              </c:ext>
            </c:extLst>
          </c:dPt>
          <c:dPt>
            <c:idx val="2"/>
            <c:bubble3D val="0"/>
            <c:explosion val="0"/>
            <c:spPr>
              <a:solidFill>
                <a:schemeClr val="accent3"/>
              </a:solidFill>
              <a:ln>
                <a:noFill/>
              </a:ln>
              <a:effectLst/>
            </c:spPr>
            <c:extLst>
              <c:ext xmlns:c16="http://schemas.microsoft.com/office/drawing/2014/chart" uri="{C3380CC4-5D6E-409C-BE32-E72D297353CC}">
                <c16:uniqueId val="{00000005-5B76-4FE2-B68E-1535C11BC45D}"/>
              </c:ext>
            </c:extLst>
          </c:dPt>
          <c:dPt>
            <c:idx val="3"/>
            <c:bubble3D val="0"/>
            <c:explosion val="0"/>
            <c:spPr>
              <a:solidFill>
                <a:schemeClr val="accent4"/>
              </a:solidFill>
              <a:ln>
                <a:noFill/>
              </a:ln>
              <a:effectLst/>
            </c:spPr>
            <c:extLst>
              <c:ext xmlns:c16="http://schemas.microsoft.com/office/drawing/2014/chart" uri="{C3380CC4-5D6E-409C-BE32-E72D297353CC}">
                <c16:uniqueId val="{00000007-5B76-4FE2-B68E-1535C11BC45D}"/>
              </c:ext>
            </c:extLst>
          </c:dPt>
          <c:dPt>
            <c:idx val="4"/>
            <c:bubble3D val="0"/>
            <c:explosion val="0"/>
            <c:spPr>
              <a:solidFill>
                <a:schemeClr val="accent5"/>
              </a:solidFill>
              <a:ln>
                <a:noFill/>
              </a:ln>
              <a:effectLst/>
            </c:spPr>
            <c:extLst>
              <c:ext xmlns:c16="http://schemas.microsoft.com/office/drawing/2014/chart" uri="{C3380CC4-5D6E-409C-BE32-E72D297353CC}">
                <c16:uniqueId val="{00000009-5B76-4FE2-B68E-1535C11BC45D}"/>
              </c:ext>
            </c:extLst>
          </c:dPt>
          <c:dLbls>
            <c:dLbl>
              <c:idx val="0"/>
              <c:layout>
                <c:manualLayout>
                  <c:x val="0.16059957173447501"/>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76-4FE2-B68E-1535C11BC45D}"/>
                </c:ext>
              </c:extLst>
            </c:dLbl>
            <c:dLbl>
              <c:idx val="1"/>
              <c:layout>
                <c:manualLayout>
                  <c:x val="-0.123126338329764"/>
                  <c:y val="0.100518806744488"/>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宋体" panose="02010600030101010101" charset="-122"/>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5069579097045399"/>
                      <c:h val="0.218547341115435"/>
                    </c:manualLayout>
                  </c15:layout>
                </c:ext>
                <c:ext xmlns:c16="http://schemas.microsoft.com/office/drawing/2014/chart" uri="{C3380CC4-5D6E-409C-BE32-E72D297353CC}">
                  <c16:uniqueId val="{00000003-5B76-4FE2-B68E-1535C11BC45D}"/>
                </c:ext>
              </c:extLst>
            </c:dLbl>
            <c:dLbl>
              <c:idx val="2"/>
              <c:layout>
                <c:manualLayout>
                  <c:x val="-0.12847965738757999"/>
                  <c:y val="-0.12321660181582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76-4FE2-B68E-1535C11BC45D}"/>
                </c:ext>
              </c:extLst>
            </c:dLbl>
            <c:dLbl>
              <c:idx val="3"/>
              <c:layout>
                <c:manualLayout>
                  <c:x val="-5.7102069950035798E-2"/>
                  <c:y val="-0.189382467925775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76-4FE2-B68E-1535C11BC45D}"/>
                </c:ext>
              </c:extLst>
            </c:dLbl>
            <c:dLbl>
              <c:idx val="4"/>
              <c:layout>
                <c:manualLayout>
                  <c:x val="6.4239828693790205E-2"/>
                  <c:y val="-0.18065268065268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76-4FE2-B68E-1535C11BC45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宋体" panose="02010600030101010101" charset="-122"/>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很吻合</c:v>
                </c:pt>
                <c:pt idx="1">
                  <c:v>吻合</c:v>
                </c:pt>
                <c:pt idx="2">
                  <c:v>基本吻合</c:v>
                </c:pt>
                <c:pt idx="3">
                  <c:v>不吻合</c:v>
                </c:pt>
                <c:pt idx="4">
                  <c:v>很不吻合</c:v>
                </c:pt>
              </c:strCache>
            </c:strRef>
          </c:cat>
          <c:val>
            <c:numRef>
              <c:f>Sheet1!$B$2:$B$6</c:f>
              <c:numCache>
                <c:formatCode>0.00%</c:formatCode>
                <c:ptCount val="5"/>
                <c:pt idx="0">
                  <c:v>0.3765</c:v>
                </c:pt>
                <c:pt idx="1">
                  <c:v>0.43209999999999998</c:v>
                </c:pt>
                <c:pt idx="2">
                  <c:v>0.17280000000000001</c:v>
                </c:pt>
                <c:pt idx="3">
                  <c:v>1.23E-2</c:v>
                </c:pt>
                <c:pt idx="4">
                  <c:v>6.1999999999999998E-3</c:v>
                </c:pt>
              </c:numCache>
            </c:numRef>
          </c:val>
          <c:extLst>
            <c:ext xmlns:c16="http://schemas.microsoft.com/office/drawing/2014/chart" uri="{C3380CC4-5D6E-409C-BE32-E72D297353CC}">
              <c16:uniqueId val="{0000000A-5B76-4FE2-B68E-1535C11BC45D}"/>
            </c:ext>
          </c:extLst>
        </c:ser>
        <c:dLbls>
          <c:showLegendKey val="0"/>
          <c:showVal val="1"/>
          <c:showCatName val="0"/>
          <c:showSerName val="0"/>
          <c:showPercent val="0"/>
          <c:showBubbleSize val="0"/>
          <c:showLeaderLines val="0"/>
        </c:dLbls>
        <c:firstSliceAng val="0"/>
        <c:holeSize val="50"/>
      </c:doughnutChart>
      <c:spPr>
        <a:blipFill>
          <a:blip xmlns:r="http://schemas.openxmlformats.org/officeDocument/2006/relationships" r:embed="rId4"/>
          <a:stretch>
            <a:fillRect/>
          </a:stretch>
        </a:blipFill>
        <a:ln>
          <a:noFill/>
        </a:ln>
        <a:effectLst/>
      </c:spPr>
    </c:plotArea>
    <c:plotVisOnly val="1"/>
    <c:dispBlanksAs val="gap"/>
    <c:showDLblsOverMax val="0"/>
  </c:chart>
  <c:spPr>
    <a:noFill/>
    <a:ln w="3175" cap="flat" cmpd="sng" algn="ctr">
      <a:noFill/>
      <a:round/>
    </a:ln>
    <a:effectLst/>
  </c:spPr>
  <c:txPr>
    <a:bodyPr/>
    <a:lstStyle/>
    <a:p>
      <a:pPr>
        <a:defRPr lang="zh-CN">
          <a:solidFill>
            <a:schemeClr val="tx2"/>
          </a:solidFill>
          <a:latin typeface="微软雅黑" panose="020B0503020204020204" charset="-122"/>
          <a:ea typeface="微软雅黑" panose="020B0503020204020204" charset="-122"/>
        </a:defRPr>
      </a:pPr>
      <a:endParaRPr lang="zh-CN"/>
    </a:p>
  </c:txPr>
  <c:externalData r:id="rId5">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161917982796"/>
          <c:y val="1.81675299437128E-3"/>
          <c:w val="0.70693300259432901"/>
          <c:h val="0.96135073823736605"/>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a:noFill/>
            </a:ln>
            <a:effectLst/>
          </c:spPr>
          <c:invertIfNegative val="0"/>
          <c:dPt>
            <c:idx val="0"/>
            <c:invertIfNegative val="0"/>
            <c:bubble3D val="0"/>
            <c:extLst>
              <c:ext xmlns:c16="http://schemas.microsoft.com/office/drawing/2014/chart" uri="{C3380CC4-5D6E-409C-BE32-E72D297353CC}">
                <c16:uniqueId val="{00000000-35A9-4732-8681-481CD7E770CC}"/>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思想道德素养</c:v>
                </c:pt>
                <c:pt idx="1">
                  <c:v>心理素质教育</c:v>
                </c:pt>
                <c:pt idx="2">
                  <c:v>专业基础知识教育</c:v>
                </c:pt>
                <c:pt idx="3">
                  <c:v>工作适应能力</c:v>
                </c:pt>
                <c:pt idx="4">
                  <c:v>职业生涯规划与设计</c:v>
                </c:pt>
                <c:pt idx="5">
                  <c:v>人际交往能力培养</c:v>
                </c:pt>
                <c:pt idx="6">
                  <c:v>实践动手能力培养</c:v>
                </c:pt>
                <c:pt idx="7">
                  <c:v>创新能力培养</c:v>
                </c:pt>
                <c:pt idx="8">
                  <c:v>综合素质培养</c:v>
                </c:pt>
              </c:strCache>
            </c:strRef>
          </c:cat>
          <c:val>
            <c:numRef>
              <c:f>Sheet1!$B$2:$B$10</c:f>
              <c:numCache>
                <c:formatCode>0.00%</c:formatCode>
                <c:ptCount val="9"/>
                <c:pt idx="0">
                  <c:v>0.10489999999999999</c:v>
                </c:pt>
                <c:pt idx="1">
                  <c:v>0.1852</c:v>
                </c:pt>
                <c:pt idx="2">
                  <c:v>0.25929999999999997</c:v>
                </c:pt>
                <c:pt idx="3">
                  <c:v>0.27160000000000001</c:v>
                </c:pt>
                <c:pt idx="4">
                  <c:v>0.30859999999999999</c:v>
                </c:pt>
                <c:pt idx="5">
                  <c:v>0.33329999999999999</c:v>
                </c:pt>
                <c:pt idx="6">
                  <c:v>0.4012</c:v>
                </c:pt>
                <c:pt idx="7">
                  <c:v>0.43209999999999998</c:v>
                </c:pt>
                <c:pt idx="8">
                  <c:v>0.43830000000000002</c:v>
                </c:pt>
              </c:numCache>
            </c:numRef>
          </c:val>
          <c:extLst>
            <c:ext xmlns:c16="http://schemas.microsoft.com/office/drawing/2014/chart" uri="{C3380CC4-5D6E-409C-BE32-E72D297353CC}">
              <c16:uniqueId val="{00000001-35A9-4732-8681-481CD7E770CC}"/>
            </c:ext>
          </c:extLst>
        </c:ser>
        <c:dLbls>
          <c:showLegendKey val="0"/>
          <c:showVal val="1"/>
          <c:showCatName val="0"/>
          <c:showSerName val="0"/>
          <c:showPercent val="0"/>
          <c:showBubbleSize val="0"/>
        </c:dLbls>
        <c:gapWidth val="68"/>
        <c:overlap val="-1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5">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139300411523"/>
          <c:y val="0.16947363583443101"/>
          <c:w val="0.45678115182069101"/>
          <c:h val="0.83052616469816298"/>
        </c:manualLayout>
      </c:layout>
      <c:doughnutChart>
        <c:varyColors val="1"/>
        <c:ser>
          <c:idx val="0"/>
          <c:order val="0"/>
          <c:tx>
            <c:strRef>
              <c:f>Sheet1!$B$1</c:f>
              <c:strCache>
                <c:ptCount val="1"/>
                <c:pt idx="0">
                  <c:v>占比</c:v>
                </c:pt>
              </c:strCache>
            </c:strRef>
          </c:tx>
          <c:explosion val="10"/>
          <c:dPt>
            <c:idx val="0"/>
            <c:bubble3D val="0"/>
            <c:explosion val="0"/>
            <c:spPr>
              <a:solidFill>
                <a:schemeClr val="accent1"/>
              </a:solidFill>
              <a:ln>
                <a:noFill/>
              </a:ln>
              <a:effectLst/>
            </c:spPr>
            <c:extLst>
              <c:ext xmlns:c16="http://schemas.microsoft.com/office/drawing/2014/chart" uri="{C3380CC4-5D6E-409C-BE32-E72D297353CC}">
                <c16:uniqueId val="{00000001-50FF-43FA-AFE3-87B48DBFBF95}"/>
              </c:ext>
            </c:extLst>
          </c:dPt>
          <c:dPt>
            <c:idx val="1"/>
            <c:bubble3D val="0"/>
            <c:explosion val="0"/>
            <c:spPr>
              <a:solidFill>
                <a:schemeClr val="accent2"/>
              </a:solidFill>
              <a:ln>
                <a:noFill/>
              </a:ln>
              <a:effectLst/>
            </c:spPr>
            <c:extLst>
              <c:ext xmlns:c16="http://schemas.microsoft.com/office/drawing/2014/chart" uri="{C3380CC4-5D6E-409C-BE32-E72D297353CC}">
                <c16:uniqueId val="{00000003-50FF-43FA-AFE3-87B48DBFBF95}"/>
              </c:ext>
            </c:extLst>
          </c:dPt>
          <c:dPt>
            <c:idx val="2"/>
            <c:bubble3D val="0"/>
            <c:explosion val="0"/>
            <c:spPr>
              <a:solidFill>
                <a:schemeClr val="accent3"/>
              </a:solidFill>
              <a:ln>
                <a:noFill/>
              </a:ln>
              <a:effectLst/>
            </c:spPr>
            <c:extLst>
              <c:ext xmlns:c16="http://schemas.microsoft.com/office/drawing/2014/chart" uri="{C3380CC4-5D6E-409C-BE32-E72D297353CC}">
                <c16:uniqueId val="{00000005-50FF-43FA-AFE3-87B48DBFBF95}"/>
              </c:ext>
            </c:extLst>
          </c:dPt>
          <c:dPt>
            <c:idx val="3"/>
            <c:bubble3D val="0"/>
            <c:explosion val="0"/>
            <c:spPr>
              <a:solidFill>
                <a:schemeClr val="accent4"/>
              </a:solidFill>
              <a:ln>
                <a:noFill/>
              </a:ln>
              <a:effectLst/>
            </c:spPr>
            <c:extLst>
              <c:ext xmlns:c16="http://schemas.microsoft.com/office/drawing/2014/chart" uri="{C3380CC4-5D6E-409C-BE32-E72D297353CC}">
                <c16:uniqueId val="{00000007-50FF-43FA-AFE3-87B48DBFBF95}"/>
              </c:ext>
            </c:extLst>
          </c:dPt>
          <c:dPt>
            <c:idx val="4"/>
            <c:bubble3D val="0"/>
            <c:explosion val="0"/>
            <c:spPr>
              <a:solidFill>
                <a:schemeClr val="accent5"/>
              </a:solidFill>
              <a:ln>
                <a:noFill/>
              </a:ln>
              <a:effectLst/>
            </c:spPr>
            <c:extLst>
              <c:ext xmlns:c16="http://schemas.microsoft.com/office/drawing/2014/chart" uri="{C3380CC4-5D6E-409C-BE32-E72D297353CC}">
                <c16:uniqueId val="{00000009-50FF-43FA-AFE3-87B48DBFBF95}"/>
              </c:ext>
            </c:extLst>
          </c:dPt>
          <c:dLbls>
            <c:dLbl>
              <c:idx val="0"/>
              <c:layout>
                <c:manualLayout>
                  <c:x val="0.13204853675945752"/>
                  <c:y val="7.81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FF-43FA-AFE3-87B48DBFBF95}"/>
                </c:ext>
              </c:extLst>
            </c:dLbl>
            <c:dLbl>
              <c:idx val="1"/>
              <c:layout>
                <c:manualLayout>
                  <c:x val="-0.13918629550321204"/>
                  <c:y val="8.1380208333333232E-2"/>
                </c:manualLayout>
              </c:layout>
              <c:spPr>
                <a:noFill/>
                <a:ln>
                  <a:noFill/>
                </a:ln>
                <a:effectLst/>
              </c:spPr>
              <c:txPr>
                <a:bodyPr wrap="square" lIns="38100" tIns="19050" rIns="38100" bIns="19050" anchor="ctr">
                  <a:noAutofit/>
                </a:bodyPr>
                <a:lstStyle/>
                <a:p>
                  <a:pPr>
                    <a:defRPr sz="900">
                      <a:solidFill>
                        <a:schemeClr val="tx1"/>
                      </a:solidFill>
                      <a:latin typeface="+mn-lt"/>
                      <a:ea typeface="宋体" panose="02010600030101010101" pitchFamily="2" charset="-122"/>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6140242908608585"/>
                      <c:h val="0.21940104166666669"/>
                    </c:manualLayout>
                  </c15:layout>
                </c:ext>
                <c:ext xmlns:c16="http://schemas.microsoft.com/office/drawing/2014/chart" uri="{C3380CC4-5D6E-409C-BE32-E72D297353CC}">
                  <c16:uniqueId val="{00000003-50FF-43FA-AFE3-87B48DBFBF95}"/>
                </c:ext>
              </c:extLst>
            </c:dLbl>
            <c:dLbl>
              <c:idx val="2"/>
              <c:layout>
                <c:manualLayout>
                  <c:x val="-0.13918629550321199"/>
                  <c:y val="-0.110677083333333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FF-43FA-AFE3-87B48DBFBF95}"/>
                </c:ext>
              </c:extLst>
            </c:dLbl>
            <c:dLbl>
              <c:idx val="3"/>
              <c:layout>
                <c:manualLayout>
                  <c:x val="-7.1377587437544673E-2"/>
                  <c:y val="-0.162760416666666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FF-43FA-AFE3-87B48DBFBF95}"/>
                </c:ext>
              </c:extLst>
            </c:dLbl>
            <c:dLbl>
              <c:idx val="4"/>
              <c:layout>
                <c:manualLayout>
                  <c:x val="7.4946466809421783E-2"/>
                  <c:y val="-0.1822916666666666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FF-43FA-AFE3-87B48DBFBF95}"/>
                </c:ext>
              </c:extLst>
            </c:dLbl>
            <c:spPr>
              <a:noFill/>
              <a:ln>
                <a:noFill/>
              </a:ln>
              <a:effectLst/>
            </c:spPr>
            <c:txPr>
              <a:bodyPr wrap="square" lIns="38100" tIns="19050" rIns="38100" bIns="19050" anchor="ctr">
                <a:spAutoFit/>
              </a:bodyPr>
              <a:lstStyle/>
              <a:p>
                <a:pPr>
                  <a:defRPr sz="900">
                    <a:solidFill>
                      <a:schemeClr val="tx1"/>
                    </a:solidFill>
                    <a:latin typeface="+mn-lt"/>
                    <a:ea typeface="宋体" panose="02010600030101010101" pitchFamily="2" charset="-122"/>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0.4753</c:v>
                </c:pt>
                <c:pt idx="1">
                  <c:v>0.35189999999999999</c:v>
                </c:pt>
                <c:pt idx="2">
                  <c:v>0.15429999999999999</c:v>
                </c:pt>
                <c:pt idx="3">
                  <c:v>1.23E-2</c:v>
                </c:pt>
                <c:pt idx="4">
                  <c:v>6.1999999999999998E-3</c:v>
                </c:pt>
              </c:numCache>
            </c:numRef>
          </c:val>
          <c:extLst>
            <c:ext xmlns:c16="http://schemas.microsoft.com/office/drawing/2014/chart" uri="{C3380CC4-5D6E-409C-BE32-E72D297353CC}">
              <c16:uniqueId val="{0000000A-50FF-43FA-AFE3-87B48DBFBF95}"/>
            </c:ext>
          </c:extLst>
        </c:ser>
        <c:dLbls>
          <c:showLegendKey val="0"/>
          <c:showVal val="1"/>
          <c:showCatName val="0"/>
          <c:showSerName val="0"/>
          <c:showPercent val="0"/>
          <c:showBubbleSize val="0"/>
          <c:showLeaderLines val="0"/>
        </c:dLbls>
        <c:firstSliceAng val="0"/>
        <c:holeSize val="50"/>
      </c:doughnutChart>
      <c:spPr>
        <a:blipFill>
          <a:blip xmlns:r="http://schemas.openxmlformats.org/officeDocument/2006/relationships" r:embed="rId2"/>
          <a:stretch>
            <a:fillRect/>
          </a:stretch>
        </a:blipFill>
        <a:ln>
          <a:noFill/>
        </a:ln>
        <a:effectLst/>
      </c:spPr>
    </c:plotArea>
    <c:plotVisOnly val="1"/>
    <c:dispBlanksAs val="gap"/>
    <c:showDLblsOverMax val="0"/>
  </c:chart>
  <c:spPr>
    <a:noFill/>
    <a:ln w="3175" cap="flat" cmpd="sng" algn="ctr">
      <a:noFill/>
      <a:round/>
    </a:ln>
    <a:effectLst/>
  </c:spPr>
  <c:txPr>
    <a:bodyPr/>
    <a:lstStyle/>
    <a:p>
      <a:pPr>
        <a:defRPr lang="zh-CN">
          <a:solidFill>
            <a:schemeClr val="tx2"/>
          </a:solidFill>
          <a:latin typeface="微软雅黑" panose="020B0503020204020204" charset="-122"/>
          <a:ea typeface="微软雅黑" panose="020B0503020204020204" charset="-122"/>
        </a:defRPr>
      </a:pPr>
      <a:endParaRPr lang="zh-CN"/>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684075978942"/>
          <c:y val="3.7634408602150497E-2"/>
          <c:w val="0.63467866733421296"/>
          <c:h val="0.89247311827956999"/>
        </c:manualLayout>
      </c:layout>
      <c:barChart>
        <c:barDir val="bar"/>
        <c:grouping val="clustered"/>
        <c:varyColors val="0"/>
        <c:ser>
          <c:idx val="0"/>
          <c:order val="0"/>
          <c:tx>
            <c:strRef>
              <c:f>Sheet1!$B$1</c:f>
              <c:strCache>
                <c:ptCount val="1"/>
                <c:pt idx="0">
                  <c:v>就业率</c:v>
                </c:pt>
              </c:strCache>
            </c:strRef>
          </c:tx>
          <c:spPr>
            <a:blipFill rotWithShape="1">
              <a:blip xmlns:r="http://schemas.openxmlformats.org/officeDocument/2006/relationships" r:embed="rId4"/>
              <a:stretch>
                <a:fillRect/>
              </a:stretch>
            </a:blipFill>
            <a:ln>
              <a:noFill/>
            </a:ln>
            <a:effectLst/>
          </c:spPr>
          <c:invertIfNegative val="0"/>
          <c:dPt>
            <c:idx val="0"/>
            <c:invertIfNegative val="0"/>
            <c:bubble3D val="0"/>
            <c:extLst>
              <c:ext xmlns:c16="http://schemas.microsoft.com/office/drawing/2014/chart" uri="{C3380CC4-5D6E-409C-BE32-E72D297353CC}">
                <c16:uniqueId val="{00000000-C791-45FA-B397-1EA5C41C0ACE}"/>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 </c:v>
                </c:pt>
                <c:pt idx="1">
                  <c:v>改进服务态度</c:v>
                </c:pt>
                <c:pt idx="2">
                  <c:v>不清楚</c:v>
                </c:pt>
                <c:pt idx="3">
                  <c:v>拓宽服务项目</c:v>
                </c:pt>
                <c:pt idx="4">
                  <c:v>增加招聘场次</c:v>
                </c:pt>
                <c:pt idx="5">
                  <c:v>加强校企沟通</c:v>
                </c:pt>
                <c:pt idx="6">
                  <c:v>已较完善</c:v>
                </c:pt>
              </c:strCache>
            </c:strRef>
          </c:cat>
          <c:val>
            <c:numRef>
              <c:f>Sheet1!$B$2:$B$8</c:f>
              <c:numCache>
                <c:formatCode>0.00%</c:formatCode>
                <c:ptCount val="7"/>
                <c:pt idx="0">
                  <c:v>1.8499999999999999E-2</c:v>
                </c:pt>
                <c:pt idx="1">
                  <c:v>9.2600000000000002E-2</c:v>
                </c:pt>
                <c:pt idx="2">
                  <c:v>0.1111</c:v>
                </c:pt>
                <c:pt idx="3">
                  <c:v>0.14810000000000001</c:v>
                </c:pt>
                <c:pt idx="4">
                  <c:v>0.2099</c:v>
                </c:pt>
                <c:pt idx="5">
                  <c:v>0.22839999999999999</c:v>
                </c:pt>
                <c:pt idx="6">
                  <c:v>0.51229999999999998</c:v>
                </c:pt>
              </c:numCache>
            </c:numRef>
          </c:val>
          <c:extLst>
            <c:ext xmlns:c16="http://schemas.microsoft.com/office/drawing/2014/chart" uri="{C3380CC4-5D6E-409C-BE32-E72D297353CC}">
              <c16:uniqueId val="{00000001-C791-45FA-B397-1EA5C41C0ACE}"/>
            </c:ext>
          </c:extLst>
        </c:ser>
        <c:dLbls>
          <c:showLegendKey val="0"/>
          <c:showVal val="1"/>
          <c:showCatName val="0"/>
          <c:showSerName val="0"/>
          <c:showPercent val="0"/>
          <c:showBubbleSize val="0"/>
        </c:dLbls>
        <c:gapWidth val="81"/>
        <c:overlap val="-1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out"/>
        <c:minorTickMark val="none"/>
        <c:tickLblPos val="nextTo"/>
        <c:crossAx val="97218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90274355884698"/>
          <c:y val="4.08314773570898E-2"/>
          <c:w val="0.45418115926566099"/>
          <c:h val="0.92009423098281995"/>
        </c:manualLayout>
      </c:layout>
      <c:barChart>
        <c:barDir val="bar"/>
        <c:grouping val="clustered"/>
        <c:varyColors val="0"/>
        <c:ser>
          <c:idx val="0"/>
          <c:order val="0"/>
          <c:tx>
            <c:strRef>
              <c:f>Sheet1!$B$1</c:f>
              <c:strCache>
                <c:ptCount val="1"/>
                <c:pt idx="0">
                  <c:v>专科毕业生</c:v>
                </c:pt>
              </c:strCache>
            </c:strRef>
          </c:tx>
          <c:spPr>
            <a:blipFill rotWithShape="1">
              <a:blip xmlns:r="http://schemas.openxmlformats.org/officeDocument/2006/relationships" r:embed="rId4"/>
              <a:stretch>
                <a:fillRect/>
              </a:stretch>
            </a:blipFill>
            <a:ln w="12700">
              <a:solidFill>
                <a:srgbClr val="FBFFFF"/>
              </a:solidFill>
            </a:ln>
            <a:effectLst/>
            <a:sp3d contourW="12700"/>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505050"/>
                    </a:solidFill>
                    <a:latin typeface="+mn-lt"/>
                    <a:ea typeface="微软雅黑" panose="020B0503020204020204" charset="-122"/>
                    <a:cs typeface="微软雅黑" panose="020B0503020204020204" charset="-122"/>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留绍兴政策力度大，吸引力强</c:v>
                </c:pt>
                <c:pt idx="2">
                  <c:v>学校开展了留绍兴政策宣讲、企业走访活动</c:v>
                </c:pt>
                <c:pt idx="3">
                  <c:v>学校在当地有一定知名度，会更受当地企业认可</c:v>
                </c:pt>
                <c:pt idx="4">
                  <c:v>看好绍兴的发展前景</c:v>
                </c:pt>
                <c:pt idx="5">
                  <c:v>绍兴环境好，适合居住和生活</c:v>
                </c:pt>
                <c:pt idx="6">
                  <c:v>同学、熟人较多</c:v>
                </c:pt>
              </c:strCache>
            </c:strRef>
          </c:cat>
          <c:val>
            <c:numRef>
              <c:f>Sheet1!$B$2:$B$8</c:f>
              <c:numCache>
                <c:formatCode>0.00%</c:formatCode>
                <c:ptCount val="7"/>
                <c:pt idx="0">
                  <c:v>0.375</c:v>
                </c:pt>
                <c:pt idx="1">
                  <c:v>0.125</c:v>
                </c:pt>
                <c:pt idx="2">
                  <c:v>0</c:v>
                </c:pt>
                <c:pt idx="3">
                  <c:v>6.25E-2</c:v>
                </c:pt>
                <c:pt idx="4">
                  <c:v>0.25</c:v>
                </c:pt>
                <c:pt idx="5">
                  <c:v>0.3125</c:v>
                </c:pt>
                <c:pt idx="6">
                  <c:v>0.3125</c:v>
                </c:pt>
              </c:numCache>
            </c:numRef>
          </c:val>
          <c:extLst>
            <c:ext xmlns:c16="http://schemas.microsoft.com/office/drawing/2014/chart" uri="{C3380CC4-5D6E-409C-BE32-E72D297353CC}">
              <c16:uniqueId val="{00000000-933F-4357-954B-D05863832FFC}"/>
            </c:ext>
          </c:extLst>
        </c:ser>
        <c:ser>
          <c:idx val="1"/>
          <c:order val="1"/>
          <c:tx>
            <c:strRef>
              <c:f>Sheet1!$C$1</c:f>
              <c:strCache>
                <c:ptCount val="1"/>
                <c:pt idx="0">
                  <c:v>本科毕业生</c:v>
                </c:pt>
              </c:strCache>
            </c:strRef>
          </c:tx>
          <c:spPr>
            <a:solidFill>
              <a:srgbClr val="4BACC6">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505050"/>
                    </a:solidFill>
                    <a:latin typeface="Calibri" panose="020F0502020204030204" pitchFamily="2" charset="0"/>
                    <a:ea typeface="微软雅黑" panose="020B0503020204020204" charset="-122"/>
                    <a:cs typeface="Calibri" panose="020F0502020204030204" pitchFamily="2" charset="0"/>
                    <a:sym typeface="微软雅黑" panose="020B0503020204020204"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留绍兴政策力度大，吸引力强</c:v>
                </c:pt>
                <c:pt idx="2">
                  <c:v>学校开展了留绍兴政策宣讲、企业走访活动</c:v>
                </c:pt>
                <c:pt idx="3">
                  <c:v>学校在当地有一定知名度，会更受当地企业认可</c:v>
                </c:pt>
                <c:pt idx="4">
                  <c:v>看好绍兴的发展前景</c:v>
                </c:pt>
                <c:pt idx="5">
                  <c:v>绍兴环境好，适合居住和生活</c:v>
                </c:pt>
                <c:pt idx="6">
                  <c:v>同学、熟人较多</c:v>
                </c:pt>
              </c:strCache>
            </c:strRef>
          </c:cat>
          <c:val>
            <c:numRef>
              <c:f>Sheet1!$C$2:$C$8</c:f>
              <c:numCache>
                <c:formatCode>0.00%</c:formatCode>
                <c:ptCount val="7"/>
                <c:pt idx="0">
                  <c:v>0.44440000000000002</c:v>
                </c:pt>
                <c:pt idx="1">
                  <c:v>9.3600000000000003E-2</c:v>
                </c:pt>
                <c:pt idx="2">
                  <c:v>0.12870000000000001</c:v>
                </c:pt>
                <c:pt idx="3">
                  <c:v>0.193</c:v>
                </c:pt>
                <c:pt idx="4">
                  <c:v>0.21640000000000001</c:v>
                </c:pt>
                <c:pt idx="5">
                  <c:v>0.32750000000000001</c:v>
                </c:pt>
                <c:pt idx="6">
                  <c:v>0.35089999999999999</c:v>
                </c:pt>
              </c:numCache>
            </c:numRef>
          </c:val>
          <c:extLst>
            <c:ext xmlns:c16="http://schemas.microsoft.com/office/drawing/2014/chart" uri="{C3380CC4-5D6E-409C-BE32-E72D297353CC}">
              <c16:uniqueId val="{00000001-933F-4357-954B-D05863832FFC}"/>
            </c:ext>
          </c:extLst>
        </c:ser>
        <c:dLbls>
          <c:showLegendKey val="0"/>
          <c:showVal val="1"/>
          <c:showCatName val="0"/>
          <c:showSerName val="0"/>
          <c:showPercent val="0"/>
          <c:showBubbleSize val="0"/>
        </c:dLbls>
        <c:gapWidth val="138"/>
        <c:overlap val="-18"/>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solidFill>
              <a:srgbClr val="9F9F9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505050"/>
                </a:solidFill>
                <a:uFill>
                  <a:solidFill>
                    <a:schemeClr val="tx1">
                      <a:lumMod val="65000"/>
                      <a:lumOff val="35000"/>
                    </a:schemeClr>
                  </a:solidFill>
                </a:u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crossAx val="972182824"/>
        <c:crosses val="autoZero"/>
        <c:auto val="1"/>
        <c:lblAlgn val="ctr"/>
        <c:lblOffset val="100"/>
        <c:noMultiLvlLbl val="0"/>
      </c:catAx>
      <c:valAx>
        <c:axId val="972182824"/>
        <c:scaling>
          <c:orientation val="minMax"/>
        </c:scaling>
        <c:delete val="1"/>
        <c:axPos val="b"/>
        <c:majorGridlines>
          <c:spPr>
            <a:ln w="9525" cap="flat" cmpd="sng" algn="ctr">
              <a:solidFill>
                <a:srgbClr val="A7A7A7">
                  <a:alpha val="60000"/>
                </a:srgbClr>
              </a:solidFill>
              <a:prstDash val="dash"/>
              <a:round/>
            </a:ln>
            <a:effectLst/>
          </c:spPr>
        </c:majorGridlines>
        <c:numFmt formatCode="0.00%" sourceLinked="1"/>
        <c:majorTickMark val="none"/>
        <c:minorTickMark val="none"/>
        <c:tickLblPos val="nextTo"/>
        <c:crossAx val="972182432"/>
        <c:crosses val="autoZero"/>
        <c:crossBetween val="between"/>
      </c:valAx>
      <c:spPr>
        <a:noFill/>
        <a:ln>
          <a:noFill/>
        </a:ln>
        <a:effectLst/>
      </c:spPr>
    </c:plotArea>
    <c:legend>
      <c:legendPos val="r"/>
      <c:layout>
        <c:manualLayout>
          <c:xMode val="edge"/>
          <c:yMode val="edge"/>
          <c:x val="0.83520670180455103"/>
          <c:y val="0.44313501144164802"/>
          <c:w val="0.15064567640427101"/>
          <c:h val="0.1709382151029749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505050"/>
              </a:solidFill>
              <a:latin typeface="宋体" panose="02010600030101010101" charset="-122"/>
              <a:ea typeface="宋体" panose="02010600030101010101" charset="-122"/>
              <a:cs typeface="微软雅黑" panose="020B0503020204020204" charset="-122"/>
              <a:sym typeface="微软雅黑" panose="020B0503020204020204" charset="-122"/>
            </a:defRPr>
          </a:pPr>
          <a:endParaRPr lang="zh-CN"/>
        </a:p>
      </c:txPr>
    </c:legend>
    <c:plotVisOnly val="1"/>
    <c:dispBlanksAs val="gap"/>
    <c:showDLblsOverMax val="0"/>
  </c:chart>
  <c:spPr>
    <a:noFill/>
    <a:ln w="9525" cap="flat" cmpd="sng" algn="ctr">
      <a:noFill/>
      <a:round/>
    </a:ln>
    <a:effectLst/>
  </c:spPr>
  <c:txPr>
    <a:bodyPr/>
    <a:lstStyle/>
    <a:p>
      <a:pPr>
        <a:defRPr lang="zh-CN" b="1">
          <a:solidFill>
            <a:srgbClr val="50505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3">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2" qsCatId="simple" csTypeId="urn:microsoft.com/office/officeart/2005/8/colors/colorful5#3"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charset="-122"/>
              <a:ea typeface="微软雅黑" panose="020B0503020204020204" charset="-122"/>
            </a:rPr>
            <a:t>工作满意度</a:t>
          </a:r>
          <a:r>
            <a:rPr lang="en-US" altLang="zh-CN" sz="1200">
              <a:solidFill>
                <a:schemeClr val="bg1"/>
              </a:solidFill>
              <a:latin typeface="微软雅黑" panose="020B0503020204020204" charset="-122"/>
              <a:ea typeface="微软雅黑" panose="020B0503020204020204" charset="-122"/>
            </a:rPr>
            <a:t>87.62%</a:t>
          </a:r>
          <a:endParaRPr lang="zh-CN" altLang="en-US" sz="1200">
            <a:solidFill>
              <a:schemeClr val="bg1"/>
            </a:solidFill>
            <a:latin typeface="微软雅黑" panose="020B0503020204020204" charset="-122"/>
            <a:ea typeface="微软雅黑" panose="020B0503020204020204" charset="-122"/>
          </a:endParaRPr>
        </a:p>
      </dgm:t>
    </dgm:pt>
    <dgm:pt modelId="{4C5C4CDE-1CF4-4DAD-B0D3-4689A51BCDFA}" type="parTrans" cxnId="{431825D9-5AC1-41D9-B309-5BD405E44B5D}">
      <dgm:prSet/>
      <dgm:spPr/>
      <dgm:t>
        <a:bodyPr/>
        <a:lstStyle/>
        <a:p>
          <a:pPr algn="ctr"/>
          <a:endParaRPr lang="zh-CN" altLang="en-US" sz="1200"/>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charset="-122"/>
              <a:ea typeface="微软雅黑" panose="020B0503020204020204" charset="-122"/>
            </a:rPr>
            <a:t>职业期待吻合度</a:t>
          </a:r>
          <a:r>
            <a:rPr lang="en-US" altLang="zh-CN" sz="1200">
              <a:solidFill>
                <a:schemeClr val="bg1"/>
              </a:solidFill>
              <a:latin typeface="微软雅黑" panose="020B0503020204020204" charset="-122"/>
              <a:ea typeface="微软雅黑" panose="020B0503020204020204" charset="-122"/>
            </a:rPr>
            <a:t>82.69%</a:t>
          </a:r>
          <a:endParaRPr lang="zh-CN" altLang="en-US" sz="1200">
            <a:solidFill>
              <a:schemeClr val="bg1"/>
            </a:solidFill>
            <a:latin typeface="微软雅黑" panose="020B0503020204020204" charset="-122"/>
            <a:ea typeface="微软雅黑" panose="020B0503020204020204" charset="-122"/>
          </a:endParaRPr>
        </a:p>
      </dgm:t>
    </dgm:pt>
    <dgm:pt modelId="{911F020E-E12B-49F2-896A-62FA3523C129}" type="parTrans" cxnId="{3DB7F285-C178-434C-AEB0-36EC9964BCCA}">
      <dgm:prSet/>
      <dgm:spPr/>
      <dgm:t>
        <a:bodyPr/>
        <a:lstStyle/>
        <a:p>
          <a:pPr algn="ctr"/>
          <a:endParaRPr lang="zh-CN" altLang="en-US" sz="1200"/>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013EA5EB-7934-490B-8CD4-4F140CAF275B}">
      <dgm:prSet phldrT="[文本]" custT="1"/>
      <dgm:spPr>
        <a:solidFill>
          <a:srgbClr val="5DCCCB"/>
        </a:solidFill>
        <a:ln>
          <a:noFill/>
        </a:ln>
      </dgm:spPr>
      <dgm:t>
        <a:bodyPr/>
        <a:lstStyle/>
        <a:p>
          <a:r>
            <a:rPr lang="zh-CN" altLang="en-US" sz="1200">
              <a:solidFill>
                <a:schemeClr val="bg1"/>
              </a:solidFill>
              <a:latin typeface="微软雅黑" panose="020B0503020204020204" charset="-122"/>
              <a:ea typeface="微软雅黑" panose="020B0503020204020204" charset="-122"/>
            </a:rPr>
            <a:t>专业相关度</a:t>
          </a:r>
          <a:r>
            <a:rPr lang="en-US" altLang="zh-CN" sz="1200">
              <a:solidFill>
                <a:schemeClr val="bg1"/>
              </a:solidFill>
              <a:latin typeface="微软雅黑" panose="020B0503020204020204" charset="-122"/>
              <a:ea typeface="微软雅黑" panose="020B0503020204020204" charset="-122"/>
            </a:rPr>
            <a:t>82.96%</a:t>
          </a:r>
          <a:endParaRPr lang="zh-CN" altLang="en-US" sz="1200">
            <a:solidFill>
              <a:schemeClr val="bg1"/>
            </a:solidFill>
            <a:latin typeface="微软雅黑" panose="020B0503020204020204" charset="-122"/>
            <a:ea typeface="微软雅黑" panose="020B0503020204020204" charset="-122"/>
          </a:endParaRPr>
        </a:p>
      </dgm:t>
    </dgm:pt>
    <dgm:pt modelId="{C980AD34-2E3D-4CD5-B0E7-93C0F473BD71}" type="parTrans" cxnId="{96425579-07A1-458B-A92D-12C97242123B}">
      <dgm:prSet/>
      <dgm:spPr/>
      <dgm:t>
        <a:bodyPr/>
        <a:lstStyle/>
        <a:p>
          <a:endParaRPr lang="zh-CN" altLang="en-US" sz="1200"/>
        </a:p>
      </dgm:t>
    </dgm:pt>
    <dgm:pt modelId="{5B133B34-EF5B-4AEB-90AD-9F9E9566B943}" type="sibTrans" cxnId="{96425579-07A1-458B-A92D-12C97242123B}">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endParaRPr lang="zh-CN" altLang="en-US" sz="1200"/>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3" custScaleX="102853" custScaleY="102940">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6"/>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3" custScaleX="102853" custScaleY="102940"/>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6"/>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3" custScaleX="102853" custScaleY="102940">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6" custLinFactX="49874" custLinFactY="-172628" custLinFactNeighborX="100000" custLinFactNeighborY="-200000"/>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3" custScaleX="102853" custScaleY="102940" custLinFactY="-11455" custLinFactNeighborX="-835" custLinFactNeighborY="-100000"/>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6" custLinFactX="71284" custLinFactY="-300000" custLinFactNeighborX="100000" custLinFactNeighborY="-312766"/>
      <dgm:spPr/>
    </dgm:pt>
    <dgm:pt modelId="{38B13F48-AFE3-48C0-BFBF-7225562A0E7D}" type="pres">
      <dgm:prSet presAssocID="{013EA5EB-7934-490B-8CD4-4F140CAF275B}" presName="text3" presStyleCnt="0"/>
      <dgm:spPr/>
    </dgm:pt>
    <dgm:pt modelId="{75B89B5B-29C4-47A6-A67C-6B773EA178D6}" type="pres">
      <dgm:prSet presAssocID="{013EA5EB-7934-490B-8CD4-4F140CAF275B}" presName="textRepeatNode" presStyleLbl="alignNode1" presStyleIdx="2" presStyleCnt="3" custScaleX="102853" custScaleY="102940">
        <dgm:presLayoutVars>
          <dgm:chMax val="0"/>
          <dgm:chPref val="0"/>
          <dgm:bulletEnabled val="1"/>
        </dgm:presLayoutVars>
      </dgm:prSet>
      <dgm:spPr/>
    </dgm:pt>
    <dgm:pt modelId="{65A1FF43-8D0F-48DD-85D6-793A9AA62A39}" type="pres">
      <dgm:prSet presAssocID="{013EA5EB-7934-490B-8CD4-4F140CAF275B}" presName="textaccent3" presStyleCnt="0"/>
      <dgm:spPr/>
    </dgm:pt>
    <dgm:pt modelId="{F1E4026D-2788-443B-A864-A845DEB4BFA8}" type="pres">
      <dgm:prSet presAssocID="{013EA5EB-7934-490B-8CD4-4F140CAF275B}" presName="accentRepeatNode" presStyleLbl="solidAlignAcc1" presStyleIdx="4" presStyleCnt="6"/>
      <dgm:spPr/>
    </dgm:pt>
    <dgm:pt modelId="{D7356B69-D90E-44DE-B1E6-6B187EDBBAD2}" type="pres">
      <dgm:prSet presAssocID="{5B133B34-EF5B-4AEB-90AD-9F9E9566B943}" presName="image3" presStyleCnt="0"/>
      <dgm:spPr/>
    </dgm:pt>
    <dgm:pt modelId="{22E73E5D-1DAE-4BA3-89AC-A7CADBD25DE7}" type="pres">
      <dgm:prSet presAssocID="{5B133B34-EF5B-4AEB-90AD-9F9E9566B943}" presName="imageRepeatNode" presStyleLbl="alignAcc1" presStyleIdx="2" presStyleCnt="3" custScaleX="102853" custScaleY="102940"/>
      <dgm:spPr/>
    </dgm:pt>
    <dgm:pt modelId="{9A2B1B05-056A-4BE7-80EA-41BB407000BF}" type="pres">
      <dgm:prSet presAssocID="{5B133B34-EF5B-4AEB-90AD-9F9E9566B943}" presName="imageaccent3" presStyleCnt="0"/>
      <dgm:spPr/>
    </dgm:pt>
    <dgm:pt modelId="{402CF06A-2885-487D-BF56-35B748A0336C}" type="pres">
      <dgm:prSet presAssocID="{5B133B34-EF5B-4AEB-90AD-9F9E9566B943}" presName="accentRepeatNode" presStyleLbl="solidAlignAcc1" presStyleIdx="5" presStyleCnt="6"/>
      <dgm:spPr>
        <a:ln>
          <a:solidFill>
            <a:schemeClr val="bg1"/>
          </a:solidFill>
        </a:ln>
      </dgm:spPr>
    </dgm:pt>
  </dgm:ptLst>
  <dgm:cxnLst>
    <dgm:cxn modelId="{8AA16923-9DD0-48D9-88BE-267395065B3F}" type="presOf" srcId="{24D69D1D-D85C-4BC1-9E05-676343505F04}" destId="{CF29F388-2A15-4115-8F55-CC2FBA371711}" srcOrd="0" destOrd="0" presId="urn:microsoft.com/office/officeart/2008/layout/HexagonCluster"/>
    <dgm:cxn modelId="{9E42A724-B190-4E65-A6B6-3D149C08CB21}" type="presOf" srcId="{45D81A78-87EE-46DB-A1AB-DB9CA10B2F15}" destId="{9C47C312-FFD8-4949-9A55-41213C5B7448}" srcOrd="0" destOrd="0" presId="urn:microsoft.com/office/officeart/2008/layout/HexagonCluster"/>
    <dgm:cxn modelId="{501CBA4F-F443-4621-91B6-F5975F49A704}" type="presOf" srcId="{82CC3864-E014-428A-A4EE-FF1D579979E7}" destId="{EF52D393-5C05-4073-8D0C-B660BEEF9014}" srcOrd="0" destOrd="0" presId="urn:microsoft.com/office/officeart/2008/layout/HexagonCluster"/>
    <dgm:cxn modelId="{96425579-07A1-458B-A92D-12C97242123B}" srcId="{45D81A78-87EE-46DB-A1AB-DB9CA10B2F15}" destId="{013EA5EB-7934-490B-8CD4-4F140CAF275B}" srcOrd="2" destOrd="0" parTransId="{C980AD34-2E3D-4CD5-B0E7-93C0F473BD71}" sibTransId="{5B133B34-EF5B-4AEB-90AD-9F9E9566B943}"/>
    <dgm:cxn modelId="{9F7A8B83-96C1-4232-898C-4EB949BB86E7}" type="presOf" srcId="{5B133B34-EF5B-4AEB-90AD-9F9E9566B943}" destId="{22E73E5D-1DAE-4BA3-89AC-A7CADBD25DE7}" srcOrd="0" destOrd="0" presId="urn:microsoft.com/office/officeart/2008/layout/HexagonCluster"/>
    <dgm:cxn modelId="{3DB7F285-C178-434C-AEB0-36EC9964BCCA}" srcId="{45D81A78-87EE-46DB-A1AB-DB9CA10B2F15}" destId="{82CC3864-E014-428A-A4EE-FF1D579979E7}" srcOrd="1" destOrd="0" parTransId="{911F020E-E12B-49F2-896A-62FA3523C129}" sibTransId="{9816642F-7252-4612-A030-725BCA83D4F6}"/>
    <dgm:cxn modelId="{D8994BA9-4A28-4BDC-9849-900024342567}" type="presOf" srcId="{013EA5EB-7934-490B-8CD4-4F140CAF275B}" destId="{75B89B5B-29C4-47A6-A67C-6B773EA178D6}" srcOrd="0" destOrd="0" presId="urn:microsoft.com/office/officeart/2008/layout/HexagonCluster"/>
    <dgm:cxn modelId="{045FEBB8-4FD1-491D-9219-F385CBA54AE5}" type="presOf" srcId="{9816642F-7252-4612-A030-725BCA83D4F6}" destId="{9D602F5D-60DB-4973-882E-91D2A3351124}"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AACC51E2-62ED-45FA-A6B2-41DA04A0E886}" type="presOf" srcId="{9601398C-B38B-4A43-AE24-C0310067A41C}" destId="{AE23A388-A9B7-4C40-BC1D-3BCFF6FC016F}" srcOrd="0" destOrd="0" presId="urn:microsoft.com/office/officeart/2008/layout/HexagonCluster"/>
    <dgm:cxn modelId="{DBBAD888-958D-441C-B12C-A64447AEA353}" type="presParOf" srcId="{9C47C312-FFD8-4949-9A55-41213C5B7448}" destId="{0E2EED77-0963-47BA-9E1F-57B8CBDBBEF9}" srcOrd="0" destOrd="0" presId="urn:microsoft.com/office/officeart/2008/layout/HexagonCluster"/>
    <dgm:cxn modelId="{FBEDE449-1E12-4BC7-B75D-7019075A253B}" type="presParOf" srcId="{0E2EED77-0963-47BA-9E1F-57B8CBDBBEF9}" destId="{AE23A388-A9B7-4C40-BC1D-3BCFF6FC016F}" srcOrd="0" destOrd="0" presId="urn:microsoft.com/office/officeart/2008/layout/HexagonCluster"/>
    <dgm:cxn modelId="{5FFF11B4-2051-40C4-BFCC-3CED06EE7E77}" type="presParOf" srcId="{9C47C312-FFD8-4949-9A55-41213C5B7448}" destId="{DAD18E94-C8C8-46A7-B72A-0A932D84218B}" srcOrd="1" destOrd="0" presId="urn:microsoft.com/office/officeart/2008/layout/HexagonCluster"/>
    <dgm:cxn modelId="{55A2954B-DB56-4BBA-8A62-F386517D0E83}" type="presParOf" srcId="{DAD18E94-C8C8-46A7-B72A-0A932D84218B}" destId="{500F1F34-78DC-44CE-95BD-03384A18539F}" srcOrd="0" destOrd="0" presId="urn:microsoft.com/office/officeart/2008/layout/HexagonCluster"/>
    <dgm:cxn modelId="{EB43474B-5B1F-49B9-AD17-3435E0A1FD5D}" type="presParOf" srcId="{9C47C312-FFD8-4949-9A55-41213C5B7448}" destId="{B3EC34C7-04D2-4D42-81CD-1DEFBAA2C32A}" srcOrd="2" destOrd="0" presId="urn:microsoft.com/office/officeart/2008/layout/HexagonCluster"/>
    <dgm:cxn modelId="{CB30B352-074E-4DAC-A907-B808EF45A351}" type="presParOf" srcId="{B3EC34C7-04D2-4D42-81CD-1DEFBAA2C32A}" destId="{CF29F388-2A15-4115-8F55-CC2FBA371711}" srcOrd="0" destOrd="0" presId="urn:microsoft.com/office/officeart/2008/layout/HexagonCluster"/>
    <dgm:cxn modelId="{62D41A46-C061-4539-8E22-5AF8B85CCD99}" type="presParOf" srcId="{9C47C312-FFD8-4949-9A55-41213C5B7448}" destId="{250310BC-A090-460F-B089-FC92C92E22F9}" srcOrd="3" destOrd="0" presId="urn:microsoft.com/office/officeart/2008/layout/HexagonCluster"/>
    <dgm:cxn modelId="{F2D77CD5-7CE1-4BE7-927B-5FFE212C637A}" type="presParOf" srcId="{250310BC-A090-460F-B089-FC92C92E22F9}" destId="{E7D3D730-66E3-44B7-86B8-0733A5D987BD}" srcOrd="0" destOrd="0" presId="urn:microsoft.com/office/officeart/2008/layout/HexagonCluster"/>
    <dgm:cxn modelId="{D0FADFCF-43C5-4C85-8D69-88481B96316A}" type="presParOf" srcId="{9C47C312-FFD8-4949-9A55-41213C5B7448}" destId="{958BE5D0-5F0D-4959-A462-C976DBEF66E3}" srcOrd="4" destOrd="0" presId="urn:microsoft.com/office/officeart/2008/layout/HexagonCluster"/>
    <dgm:cxn modelId="{C86E048C-CCD8-4E69-8176-37E7D2B49905}" type="presParOf" srcId="{958BE5D0-5F0D-4959-A462-C976DBEF66E3}" destId="{EF52D393-5C05-4073-8D0C-B660BEEF9014}" srcOrd="0" destOrd="0" presId="urn:microsoft.com/office/officeart/2008/layout/HexagonCluster"/>
    <dgm:cxn modelId="{B0F19CA9-F3F6-46CF-B90E-AB8FFED62303}" type="presParOf" srcId="{9C47C312-FFD8-4949-9A55-41213C5B7448}" destId="{515D3958-E582-4346-92ED-CBE2FD94C4A4}" srcOrd="5" destOrd="0" presId="urn:microsoft.com/office/officeart/2008/layout/HexagonCluster"/>
    <dgm:cxn modelId="{5D8B3BFD-D64D-44E8-BD8A-E8A7C7DE79BD}" type="presParOf" srcId="{515D3958-E582-4346-92ED-CBE2FD94C4A4}" destId="{39CE39CF-00B6-4878-A5EB-5134A390F4FC}" srcOrd="0" destOrd="0" presId="urn:microsoft.com/office/officeart/2008/layout/HexagonCluster"/>
    <dgm:cxn modelId="{0FD36751-8FBA-42A0-A498-5260202BDFF3}" type="presParOf" srcId="{9C47C312-FFD8-4949-9A55-41213C5B7448}" destId="{249FC1A7-9BE5-408E-8505-3D43D24888CE}" srcOrd="6" destOrd="0" presId="urn:microsoft.com/office/officeart/2008/layout/HexagonCluster"/>
    <dgm:cxn modelId="{5B807556-FBD6-4880-8076-565DAB0D5ACA}" type="presParOf" srcId="{249FC1A7-9BE5-408E-8505-3D43D24888CE}" destId="{9D602F5D-60DB-4973-882E-91D2A3351124}" srcOrd="0" destOrd="0" presId="urn:microsoft.com/office/officeart/2008/layout/HexagonCluster"/>
    <dgm:cxn modelId="{554D968A-CC47-4C21-A3E6-5DDF00881842}" type="presParOf" srcId="{9C47C312-FFD8-4949-9A55-41213C5B7448}" destId="{9210D80E-08BE-4B3B-AE3A-07E9E4646AF2}" srcOrd="7" destOrd="0" presId="urn:microsoft.com/office/officeart/2008/layout/HexagonCluster"/>
    <dgm:cxn modelId="{DAD2B7EC-E449-4281-ABBF-FFCCAD76BD86}" type="presParOf" srcId="{9210D80E-08BE-4B3B-AE3A-07E9E4646AF2}" destId="{9AD8C5DC-245E-446D-BF21-BE0930B2ABEA}" srcOrd="0" destOrd="0" presId="urn:microsoft.com/office/officeart/2008/layout/HexagonCluster"/>
    <dgm:cxn modelId="{07A7C3CC-D46D-4940-A17A-6E0E80506407}" type="presParOf" srcId="{9C47C312-FFD8-4949-9A55-41213C5B7448}" destId="{38B13F48-AFE3-48C0-BFBF-7225562A0E7D}" srcOrd="8" destOrd="0" presId="urn:microsoft.com/office/officeart/2008/layout/HexagonCluster"/>
    <dgm:cxn modelId="{02D3F076-D58E-43FD-A482-54C87C5C4353}" type="presParOf" srcId="{38B13F48-AFE3-48C0-BFBF-7225562A0E7D}" destId="{75B89B5B-29C4-47A6-A67C-6B773EA178D6}" srcOrd="0" destOrd="0" presId="urn:microsoft.com/office/officeart/2008/layout/HexagonCluster"/>
    <dgm:cxn modelId="{C888D4E2-017D-46D1-9BCE-2D6166F6BBC1}" type="presParOf" srcId="{9C47C312-FFD8-4949-9A55-41213C5B7448}" destId="{65A1FF43-8D0F-48DD-85D6-793A9AA62A39}" srcOrd="9" destOrd="0" presId="urn:microsoft.com/office/officeart/2008/layout/HexagonCluster"/>
    <dgm:cxn modelId="{FB65E653-C285-4AE8-96DA-CDD4193AE028}" type="presParOf" srcId="{65A1FF43-8D0F-48DD-85D6-793A9AA62A39}" destId="{F1E4026D-2788-443B-A864-A845DEB4BFA8}" srcOrd="0" destOrd="0" presId="urn:microsoft.com/office/officeart/2008/layout/HexagonCluster"/>
    <dgm:cxn modelId="{016BCC53-C9D2-40A6-A06F-E336BA402ADE}" type="presParOf" srcId="{9C47C312-FFD8-4949-9A55-41213C5B7448}" destId="{D7356B69-D90E-44DE-B1E6-6B187EDBBAD2}" srcOrd="10" destOrd="0" presId="urn:microsoft.com/office/officeart/2008/layout/HexagonCluster"/>
    <dgm:cxn modelId="{BD94F986-78A6-4B81-BACE-8AB6C75E383E}" type="presParOf" srcId="{D7356B69-D90E-44DE-B1E6-6B187EDBBAD2}" destId="{22E73E5D-1DAE-4BA3-89AC-A7CADBD25DE7}" srcOrd="0" destOrd="0" presId="urn:microsoft.com/office/officeart/2008/layout/HexagonCluster"/>
    <dgm:cxn modelId="{134536ED-17C0-4BEE-B266-AFDBF899E467}" type="presParOf" srcId="{9C47C312-FFD8-4949-9A55-41213C5B7448}" destId="{9A2B1B05-056A-4BE7-80EA-41BB407000BF}" srcOrd="11" destOrd="0" presId="urn:microsoft.com/office/officeart/2008/layout/HexagonCluster"/>
    <dgm:cxn modelId="{45E15E30-79C0-48C6-B4F0-C617FCD7C86C}" type="presParOf" srcId="{9A2B1B05-056A-4BE7-80EA-41BB407000BF}" destId="{402CF06A-2885-487D-BF56-35B748A0336C}" srcOrd="0" destOrd="0" presId="urn:microsoft.com/office/officeart/2008/layout/HexagonCluster"/>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3" qsCatId="simple" csTypeId="urn:microsoft.com/office/officeart/2005/8/colors/colorful5#5"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charset="-122"/>
              <a:ea typeface="微软雅黑" panose="020B0503020204020204" charset="-122"/>
            </a:rPr>
            <a:t>工作满意度</a:t>
          </a:r>
          <a:r>
            <a:rPr lang="en-US" altLang="en-US" sz="1200">
              <a:solidFill>
                <a:schemeClr val="bg1"/>
              </a:solidFill>
              <a:latin typeface="微软雅黑" panose="020B0503020204020204" charset="-122"/>
              <a:ea typeface="微软雅黑" panose="020B0503020204020204" charset="-122"/>
            </a:rPr>
            <a:t>93.85%</a:t>
          </a:r>
          <a:endParaRPr lang="zh-CN" altLang="en-US" sz="1200">
            <a:solidFill>
              <a:schemeClr val="bg1"/>
            </a:solidFill>
            <a:latin typeface="微软雅黑" panose="020B0503020204020204" charset="-122"/>
            <a:ea typeface="微软雅黑" panose="020B0503020204020204" charset="-122"/>
          </a:endParaRPr>
        </a:p>
      </dgm:t>
    </dgm:pt>
    <dgm:pt modelId="{4C5C4CDE-1CF4-4DAD-B0D3-4689A51BCDFA}" type="parTrans" cxnId="{431825D9-5AC1-41D9-B309-5BD405E44B5D}">
      <dgm:prSet/>
      <dgm:spPr/>
      <dgm:t>
        <a:bodyPr/>
        <a:lstStyle/>
        <a:p>
          <a:pPr algn="ctr"/>
          <a:endParaRPr lang="zh-CN" altLang="en-US" sz="1200"/>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charset="-122"/>
              <a:ea typeface="微软雅黑" panose="020B0503020204020204" charset="-122"/>
            </a:rPr>
            <a:t>职业期待吻合度</a:t>
          </a:r>
          <a:r>
            <a:rPr lang="en-US" altLang="en-US" sz="1200">
              <a:solidFill>
                <a:schemeClr val="bg1"/>
              </a:solidFill>
              <a:latin typeface="微软雅黑" panose="020B0503020204020204" charset="-122"/>
              <a:ea typeface="微软雅黑" panose="020B0503020204020204" charset="-122"/>
            </a:rPr>
            <a:t>81.54%</a:t>
          </a:r>
          <a:endParaRPr lang="zh-CN" altLang="en-US" sz="1200">
            <a:solidFill>
              <a:schemeClr val="bg1"/>
            </a:solidFill>
            <a:latin typeface="微软雅黑" panose="020B0503020204020204" charset="-122"/>
            <a:ea typeface="微软雅黑" panose="020B0503020204020204" charset="-122"/>
          </a:endParaRPr>
        </a:p>
      </dgm:t>
    </dgm:pt>
    <dgm:pt modelId="{911F020E-E12B-49F2-896A-62FA3523C129}" type="parTrans" cxnId="{3DB7F285-C178-434C-AEB0-36EC9964BCCA}">
      <dgm:prSet/>
      <dgm:spPr/>
      <dgm:t>
        <a:bodyPr/>
        <a:lstStyle/>
        <a:p>
          <a:pPr algn="ctr"/>
          <a:endParaRPr lang="zh-CN" altLang="en-US" sz="1200"/>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013EA5EB-7934-490B-8CD4-4F140CAF275B}">
      <dgm:prSet phldrT="[文本]" custT="1"/>
      <dgm:spPr>
        <a:solidFill>
          <a:srgbClr val="5DCCCB"/>
        </a:solidFill>
        <a:ln>
          <a:noFill/>
        </a:ln>
      </dgm:spPr>
      <dgm:t>
        <a:bodyPr/>
        <a:lstStyle/>
        <a:p>
          <a:r>
            <a:rPr lang="zh-CN" altLang="en-US" sz="1200">
              <a:solidFill>
                <a:schemeClr val="bg1"/>
              </a:solidFill>
              <a:latin typeface="微软雅黑" panose="020B0503020204020204" charset="-122"/>
              <a:ea typeface="微软雅黑" panose="020B0503020204020204" charset="-122"/>
            </a:rPr>
            <a:t>专业相关度</a:t>
          </a:r>
          <a:r>
            <a:rPr lang="en-US" altLang="en-US" sz="1200">
              <a:solidFill>
                <a:schemeClr val="bg1"/>
              </a:solidFill>
              <a:latin typeface="微软雅黑" panose="020B0503020204020204" charset="-122"/>
              <a:ea typeface="微软雅黑" panose="020B0503020204020204" charset="-122"/>
            </a:rPr>
            <a:t>73.85%</a:t>
          </a:r>
          <a:endParaRPr lang="zh-CN" altLang="en-US" sz="1200">
            <a:solidFill>
              <a:schemeClr val="bg1"/>
            </a:solidFill>
            <a:latin typeface="微软雅黑" panose="020B0503020204020204" charset="-122"/>
            <a:ea typeface="微软雅黑" panose="020B0503020204020204" charset="-122"/>
          </a:endParaRPr>
        </a:p>
      </dgm:t>
    </dgm:pt>
    <dgm:pt modelId="{C980AD34-2E3D-4CD5-B0E7-93C0F473BD71}" type="parTrans" cxnId="{96425579-07A1-458B-A92D-12C97242123B}">
      <dgm:prSet/>
      <dgm:spPr/>
      <dgm:t>
        <a:bodyPr/>
        <a:lstStyle/>
        <a:p>
          <a:endParaRPr lang="zh-CN" altLang="en-US" sz="1200"/>
        </a:p>
      </dgm:t>
    </dgm:pt>
    <dgm:pt modelId="{5B133B34-EF5B-4AEB-90AD-9F9E9566B943}" type="sibTrans" cxnId="{96425579-07A1-458B-A92D-12C97242123B}">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endParaRPr lang="zh-CN" altLang="en-US" sz="1200"/>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3" custScaleX="102853" custScaleY="102940">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6"/>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3" custScaleX="102853" custScaleY="102940"/>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6"/>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3" custScaleX="102853" custScaleY="102940">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6" custLinFactX="49874" custLinFactY="-172628" custLinFactNeighborX="100000" custLinFactNeighborY="-200000"/>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3" custScaleX="102853" custScaleY="102940" custLinFactY="-11455" custLinFactNeighborX="-835" custLinFactNeighborY="-100000"/>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6" custLinFactX="71284" custLinFactY="-300000" custLinFactNeighborX="100000" custLinFactNeighborY="-312766"/>
      <dgm:spPr/>
    </dgm:pt>
    <dgm:pt modelId="{38B13F48-AFE3-48C0-BFBF-7225562A0E7D}" type="pres">
      <dgm:prSet presAssocID="{013EA5EB-7934-490B-8CD4-4F140CAF275B}" presName="text3" presStyleCnt="0"/>
      <dgm:spPr/>
    </dgm:pt>
    <dgm:pt modelId="{75B89B5B-29C4-47A6-A67C-6B773EA178D6}" type="pres">
      <dgm:prSet presAssocID="{013EA5EB-7934-490B-8CD4-4F140CAF275B}" presName="textRepeatNode" presStyleLbl="alignNode1" presStyleIdx="2" presStyleCnt="3" custScaleX="102853" custScaleY="102940">
        <dgm:presLayoutVars>
          <dgm:chMax val="0"/>
          <dgm:chPref val="0"/>
          <dgm:bulletEnabled val="1"/>
        </dgm:presLayoutVars>
      </dgm:prSet>
      <dgm:spPr/>
    </dgm:pt>
    <dgm:pt modelId="{65A1FF43-8D0F-48DD-85D6-793A9AA62A39}" type="pres">
      <dgm:prSet presAssocID="{013EA5EB-7934-490B-8CD4-4F140CAF275B}" presName="textaccent3" presStyleCnt="0"/>
      <dgm:spPr/>
    </dgm:pt>
    <dgm:pt modelId="{F1E4026D-2788-443B-A864-A845DEB4BFA8}" type="pres">
      <dgm:prSet presAssocID="{013EA5EB-7934-490B-8CD4-4F140CAF275B}" presName="accentRepeatNode" presStyleLbl="solidAlignAcc1" presStyleIdx="4" presStyleCnt="6"/>
      <dgm:spPr/>
    </dgm:pt>
    <dgm:pt modelId="{D7356B69-D90E-44DE-B1E6-6B187EDBBAD2}" type="pres">
      <dgm:prSet presAssocID="{5B133B34-EF5B-4AEB-90AD-9F9E9566B943}" presName="image3" presStyleCnt="0"/>
      <dgm:spPr/>
    </dgm:pt>
    <dgm:pt modelId="{22E73E5D-1DAE-4BA3-89AC-A7CADBD25DE7}" type="pres">
      <dgm:prSet presAssocID="{5B133B34-EF5B-4AEB-90AD-9F9E9566B943}" presName="imageRepeatNode" presStyleLbl="alignAcc1" presStyleIdx="2" presStyleCnt="3" custScaleX="102853" custScaleY="102940"/>
      <dgm:spPr/>
    </dgm:pt>
    <dgm:pt modelId="{9A2B1B05-056A-4BE7-80EA-41BB407000BF}" type="pres">
      <dgm:prSet presAssocID="{5B133B34-EF5B-4AEB-90AD-9F9E9566B943}" presName="imageaccent3" presStyleCnt="0"/>
      <dgm:spPr/>
    </dgm:pt>
    <dgm:pt modelId="{402CF06A-2885-487D-BF56-35B748A0336C}" type="pres">
      <dgm:prSet presAssocID="{5B133B34-EF5B-4AEB-90AD-9F9E9566B943}" presName="accentRepeatNode" presStyleLbl="solidAlignAcc1" presStyleIdx="5" presStyleCnt="6"/>
      <dgm:spPr>
        <a:ln>
          <a:solidFill>
            <a:schemeClr val="bg1"/>
          </a:solidFill>
        </a:ln>
      </dgm:spPr>
    </dgm:pt>
  </dgm:ptLst>
  <dgm:cxnLst>
    <dgm:cxn modelId="{D5FC8600-539C-496D-A613-C03A07480350}" type="presOf" srcId="{82CC3864-E014-428A-A4EE-FF1D579979E7}" destId="{EF52D393-5C05-4073-8D0C-B660BEEF9014}" srcOrd="0" destOrd="0" presId="urn:microsoft.com/office/officeart/2008/layout/HexagonCluster"/>
    <dgm:cxn modelId="{2F450B03-8D8C-4378-BEBE-4923ECFD4384}" type="presOf" srcId="{013EA5EB-7934-490B-8CD4-4F140CAF275B}" destId="{75B89B5B-29C4-47A6-A67C-6B773EA178D6}" srcOrd="0" destOrd="0" presId="urn:microsoft.com/office/officeart/2008/layout/HexagonCluster"/>
    <dgm:cxn modelId="{D788E215-3BA4-40E5-A4B7-2BB5CFA3345F}" type="presOf" srcId="{24D69D1D-D85C-4BC1-9E05-676343505F04}" destId="{CF29F388-2A15-4115-8F55-CC2FBA371711}" srcOrd="0" destOrd="0" presId="urn:microsoft.com/office/officeart/2008/layout/HexagonCluster"/>
    <dgm:cxn modelId="{C17AD619-D91F-4B24-8064-AF54199844B6}" type="presOf" srcId="{9816642F-7252-4612-A030-725BCA83D4F6}" destId="{9D602F5D-60DB-4973-882E-91D2A3351124}" srcOrd="0" destOrd="0" presId="urn:microsoft.com/office/officeart/2008/layout/HexagonCluster"/>
    <dgm:cxn modelId="{4EA60156-DE4E-4223-8D4B-8CCC4F8C34FD}" type="presOf" srcId="{9601398C-B38B-4A43-AE24-C0310067A41C}" destId="{AE23A388-A9B7-4C40-BC1D-3BCFF6FC016F}" srcOrd="0" destOrd="0" presId="urn:microsoft.com/office/officeart/2008/layout/HexagonCluster"/>
    <dgm:cxn modelId="{96425579-07A1-458B-A92D-12C97242123B}" srcId="{45D81A78-87EE-46DB-A1AB-DB9CA10B2F15}" destId="{013EA5EB-7934-490B-8CD4-4F140CAF275B}" srcOrd="2" destOrd="0" parTransId="{C980AD34-2E3D-4CD5-B0E7-93C0F473BD71}" sibTransId="{5B133B34-EF5B-4AEB-90AD-9F9E9566B943}"/>
    <dgm:cxn modelId="{A09EB480-5869-4B76-8CC3-E3147F2C78EE}" type="presOf" srcId="{45D81A78-87EE-46DB-A1AB-DB9CA10B2F15}" destId="{9C47C312-FFD8-4949-9A55-41213C5B7448}" srcOrd="0" destOrd="0" presId="urn:microsoft.com/office/officeart/2008/layout/HexagonCluster"/>
    <dgm:cxn modelId="{3DB7F285-C178-434C-AEB0-36EC9964BCCA}" srcId="{45D81A78-87EE-46DB-A1AB-DB9CA10B2F15}" destId="{82CC3864-E014-428A-A4EE-FF1D579979E7}" srcOrd="1" destOrd="0" parTransId="{911F020E-E12B-49F2-896A-62FA3523C129}" sibTransId="{9816642F-7252-4612-A030-725BCA83D4F6}"/>
    <dgm:cxn modelId="{F8825EBC-E8A1-4E74-9628-84B87BF1FE3A}" type="presOf" srcId="{5B133B34-EF5B-4AEB-90AD-9F9E9566B943}" destId="{22E73E5D-1DAE-4BA3-89AC-A7CADBD25DE7}"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66CCFB96-570F-4E40-9900-0472B4CA18AE}" type="presParOf" srcId="{9C47C312-FFD8-4949-9A55-41213C5B7448}" destId="{0E2EED77-0963-47BA-9E1F-57B8CBDBBEF9}" srcOrd="0" destOrd="0" presId="urn:microsoft.com/office/officeart/2008/layout/HexagonCluster"/>
    <dgm:cxn modelId="{769CDB07-8096-45BF-9E4B-F1A344ABDF32}" type="presParOf" srcId="{0E2EED77-0963-47BA-9E1F-57B8CBDBBEF9}" destId="{AE23A388-A9B7-4C40-BC1D-3BCFF6FC016F}" srcOrd="0" destOrd="0" presId="urn:microsoft.com/office/officeart/2008/layout/HexagonCluster"/>
    <dgm:cxn modelId="{7F053BE0-A978-462C-A872-F3C0D75FDBBF}" type="presParOf" srcId="{9C47C312-FFD8-4949-9A55-41213C5B7448}" destId="{DAD18E94-C8C8-46A7-B72A-0A932D84218B}" srcOrd="1" destOrd="0" presId="urn:microsoft.com/office/officeart/2008/layout/HexagonCluster"/>
    <dgm:cxn modelId="{A5A7526E-32E1-4535-8054-3162616F05E1}" type="presParOf" srcId="{DAD18E94-C8C8-46A7-B72A-0A932D84218B}" destId="{500F1F34-78DC-44CE-95BD-03384A18539F}" srcOrd="0" destOrd="0" presId="urn:microsoft.com/office/officeart/2008/layout/HexagonCluster"/>
    <dgm:cxn modelId="{782C7AF2-B253-4123-BF4B-2DDA1096CF58}" type="presParOf" srcId="{9C47C312-FFD8-4949-9A55-41213C5B7448}" destId="{B3EC34C7-04D2-4D42-81CD-1DEFBAA2C32A}" srcOrd="2" destOrd="0" presId="urn:microsoft.com/office/officeart/2008/layout/HexagonCluster"/>
    <dgm:cxn modelId="{63A6BA6D-99B6-4ABF-BA1E-36D0FDD25CFF}" type="presParOf" srcId="{B3EC34C7-04D2-4D42-81CD-1DEFBAA2C32A}" destId="{CF29F388-2A15-4115-8F55-CC2FBA371711}" srcOrd="0" destOrd="0" presId="urn:microsoft.com/office/officeart/2008/layout/HexagonCluster"/>
    <dgm:cxn modelId="{6A8BD4E7-3274-4821-BFBA-62CC44938DC5}" type="presParOf" srcId="{9C47C312-FFD8-4949-9A55-41213C5B7448}" destId="{250310BC-A090-460F-B089-FC92C92E22F9}" srcOrd="3" destOrd="0" presId="urn:microsoft.com/office/officeart/2008/layout/HexagonCluster"/>
    <dgm:cxn modelId="{B10B5141-4211-4E67-B11E-DBF0B5E05AD4}" type="presParOf" srcId="{250310BC-A090-460F-B089-FC92C92E22F9}" destId="{E7D3D730-66E3-44B7-86B8-0733A5D987BD}" srcOrd="0" destOrd="0" presId="urn:microsoft.com/office/officeart/2008/layout/HexagonCluster"/>
    <dgm:cxn modelId="{47D0E431-950B-4E60-936B-56F187A548C4}" type="presParOf" srcId="{9C47C312-FFD8-4949-9A55-41213C5B7448}" destId="{958BE5D0-5F0D-4959-A462-C976DBEF66E3}" srcOrd="4" destOrd="0" presId="urn:microsoft.com/office/officeart/2008/layout/HexagonCluster"/>
    <dgm:cxn modelId="{B2A215CC-A485-4E8E-A380-DB671FBD1FFD}" type="presParOf" srcId="{958BE5D0-5F0D-4959-A462-C976DBEF66E3}" destId="{EF52D393-5C05-4073-8D0C-B660BEEF9014}" srcOrd="0" destOrd="0" presId="urn:microsoft.com/office/officeart/2008/layout/HexagonCluster"/>
    <dgm:cxn modelId="{23E9987B-8FE6-4C68-9040-6E3E88762F3B}" type="presParOf" srcId="{9C47C312-FFD8-4949-9A55-41213C5B7448}" destId="{515D3958-E582-4346-92ED-CBE2FD94C4A4}" srcOrd="5" destOrd="0" presId="urn:microsoft.com/office/officeart/2008/layout/HexagonCluster"/>
    <dgm:cxn modelId="{6FD19CE2-8CAE-44B2-8615-2100C7DB35C2}" type="presParOf" srcId="{515D3958-E582-4346-92ED-CBE2FD94C4A4}" destId="{39CE39CF-00B6-4878-A5EB-5134A390F4FC}" srcOrd="0" destOrd="0" presId="urn:microsoft.com/office/officeart/2008/layout/HexagonCluster"/>
    <dgm:cxn modelId="{2796234F-DC96-4C46-BA9B-5DE3FDB6C7F5}" type="presParOf" srcId="{9C47C312-FFD8-4949-9A55-41213C5B7448}" destId="{249FC1A7-9BE5-408E-8505-3D43D24888CE}" srcOrd="6" destOrd="0" presId="urn:microsoft.com/office/officeart/2008/layout/HexagonCluster"/>
    <dgm:cxn modelId="{D34844BA-41CA-40C3-A073-F4CC06981387}" type="presParOf" srcId="{249FC1A7-9BE5-408E-8505-3D43D24888CE}" destId="{9D602F5D-60DB-4973-882E-91D2A3351124}" srcOrd="0" destOrd="0" presId="urn:microsoft.com/office/officeart/2008/layout/HexagonCluster"/>
    <dgm:cxn modelId="{B49A6535-0CD3-4488-93D8-850B3B45EFD1}" type="presParOf" srcId="{9C47C312-FFD8-4949-9A55-41213C5B7448}" destId="{9210D80E-08BE-4B3B-AE3A-07E9E4646AF2}" srcOrd="7" destOrd="0" presId="urn:microsoft.com/office/officeart/2008/layout/HexagonCluster"/>
    <dgm:cxn modelId="{903B35CD-FFE5-4B26-8C5A-D207552E7F84}" type="presParOf" srcId="{9210D80E-08BE-4B3B-AE3A-07E9E4646AF2}" destId="{9AD8C5DC-245E-446D-BF21-BE0930B2ABEA}" srcOrd="0" destOrd="0" presId="urn:microsoft.com/office/officeart/2008/layout/HexagonCluster"/>
    <dgm:cxn modelId="{BF0B7B6A-1657-46B6-BE28-A36AD46962E7}" type="presParOf" srcId="{9C47C312-FFD8-4949-9A55-41213C5B7448}" destId="{38B13F48-AFE3-48C0-BFBF-7225562A0E7D}" srcOrd="8" destOrd="0" presId="urn:microsoft.com/office/officeart/2008/layout/HexagonCluster"/>
    <dgm:cxn modelId="{2CE105CE-E87E-4A9F-8D44-545319461A36}" type="presParOf" srcId="{38B13F48-AFE3-48C0-BFBF-7225562A0E7D}" destId="{75B89B5B-29C4-47A6-A67C-6B773EA178D6}" srcOrd="0" destOrd="0" presId="urn:microsoft.com/office/officeart/2008/layout/HexagonCluster"/>
    <dgm:cxn modelId="{2D7163C6-2E02-4FAE-9811-C4A378D73F17}" type="presParOf" srcId="{9C47C312-FFD8-4949-9A55-41213C5B7448}" destId="{65A1FF43-8D0F-48DD-85D6-793A9AA62A39}" srcOrd="9" destOrd="0" presId="urn:microsoft.com/office/officeart/2008/layout/HexagonCluster"/>
    <dgm:cxn modelId="{B4FDFBD9-918A-4C27-BB48-4D6505E18EA9}" type="presParOf" srcId="{65A1FF43-8D0F-48DD-85D6-793A9AA62A39}" destId="{F1E4026D-2788-443B-A864-A845DEB4BFA8}" srcOrd="0" destOrd="0" presId="urn:microsoft.com/office/officeart/2008/layout/HexagonCluster"/>
    <dgm:cxn modelId="{CB230D6D-7F97-479A-9A21-BD9850F38CB1}" type="presParOf" srcId="{9C47C312-FFD8-4949-9A55-41213C5B7448}" destId="{D7356B69-D90E-44DE-B1E6-6B187EDBBAD2}" srcOrd="10" destOrd="0" presId="urn:microsoft.com/office/officeart/2008/layout/HexagonCluster"/>
    <dgm:cxn modelId="{FA2336D9-78B6-4AA5-98F5-4BAE931205B2}" type="presParOf" srcId="{D7356B69-D90E-44DE-B1E6-6B187EDBBAD2}" destId="{22E73E5D-1DAE-4BA3-89AC-A7CADBD25DE7}" srcOrd="0" destOrd="0" presId="urn:microsoft.com/office/officeart/2008/layout/HexagonCluster"/>
    <dgm:cxn modelId="{DC56B87A-E9C1-4777-B1EC-ABEBBB168039}" type="presParOf" srcId="{9C47C312-FFD8-4949-9A55-41213C5B7448}" destId="{9A2B1B05-056A-4BE7-80EA-41BB407000BF}" srcOrd="11" destOrd="0" presId="urn:microsoft.com/office/officeart/2008/layout/HexagonCluster"/>
    <dgm:cxn modelId="{3B5E9804-3255-4FE7-9509-010ECC0CE55A}" type="presParOf" srcId="{9A2B1B05-056A-4BE7-80EA-41BB407000BF}" destId="{402CF06A-2885-487D-BF56-35B748A0336C}" srcOrd="0" destOrd="0" presId="urn:microsoft.com/office/officeart/2008/layout/HexagonCluster"/>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bwMode="white">
        <a:xfrm>
          <a:off x="1682576" y="1599287"/>
          <a:ext cx="1172407" cy="1011674"/>
        </a:xfrm>
        <a:prstGeom prst="hexagon">
          <a:avLst>
            <a:gd name="adj" fmla="val 25000"/>
            <a:gd name="vf" fmla="val 115470"/>
          </a:avLst>
        </a:prstGeom>
        <a:solidFill>
          <a:srgbClr val="4EB389"/>
        </a:soli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charset="-122"/>
              <a:ea typeface="微软雅黑" panose="020B0503020204020204" charset="-122"/>
            </a:rPr>
            <a:t>工作满意度</a:t>
          </a:r>
          <a:r>
            <a:rPr lang="en-US" altLang="zh-CN" sz="1200" kern="1200">
              <a:solidFill>
                <a:schemeClr val="bg1"/>
              </a:solidFill>
              <a:latin typeface="微软雅黑" panose="020B0503020204020204" charset="-122"/>
              <a:ea typeface="微软雅黑" panose="020B0503020204020204" charset="-122"/>
            </a:rPr>
            <a:t>87.62%</a:t>
          </a:r>
          <a:endParaRPr lang="zh-CN" altLang="en-US" sz="1200" kern="1200">
            <a:solidFill>
              <a:schemeClr val="bg1"/>
            </a:solidFill>
            <a:latin typeface="微软雅黑" panose="020B0503020204020204" charset="-122"/>
            <a:ea typeface="微软雅黑" panose="020B0503020204020204" charset="-122"/>
          </a:endParaRPr>
        </a:p>
      </dsp:txBody>
      <dsp:txXfrm>
        <a:off x="1864583" y="1756341"/>
        <a:ext cx="808393" cy="697566"/>
      </dsp:txXfrm>
    </dsp:sp>
    <dsp:sp modelId="{500F1F34-78DC-44CE-95BD-03384A18539F}">
      <dsp:nvSpPr>
        <dsp:cNvPr id="0" name=""/>
        <dsp:cNvSpPr/>
      </dsp:nvSpPr>
      <dsp:spPr>
        <a:xfrm>
          <a:off x="1728449" y="2047611"/>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708196" y="1071415"/>
          <a:ext cx="1172407" cy="1011674"/>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noFill/>
          <a:prstDash val="solid"/>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1500472" y="1938817"/>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1986775"/>
              <a:satOff val="7962"/>
              <a:lumOff val="1726"/>
              <a:alphaOff val="0"/>
            </a:schemeClr>
          </a:solidFill>
          <a:prstDash val="solid"/>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bwMode="white">
        <a:xfrm>
          <a:off x="2653711" y="1059731"/>
          <a:ext cx="1172407" cy="1011674"/>
        </a:xfrm>
        <a:prstGeom prst="hexagon">
          <a:avLst>
            <a:gd name="adj" fmla="val 25000"/>
            <a:gd name="vf" fmla="val 115470"/>
          </a:avLst>
        </a:prstGeom>
        <a:solidFill>
          <a:srgbClr val="FEC74C"/>
        </a:soli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charset="-122"/>
              <a:ea typeface="微软雅黑" panose="020B0503020204020204" charset="-122"/>
            </a:rPr>
            <a:t>职业期待吻合度</a:t>
          </a:r>
          <a:r>
            <a:rPr lang="en-US" altLang="zh-CN" sz="1200" kern="1200">
              <a:solidFill>
                <a:schemeClr val="bg1"/>
              </a:solidFill>
              <a:latin typeface="微软雅黑" panose="020B0503020204020204" charset="-122"/>
              <a:ea typeface="微软雅黑" panose="020B0503020204020204" charset="-122"/>
            </a:rPr>
            <a:t>82.69%</a:t>
          </a:r>
          <a:endParaRPr lang="zh-CN" altLang="en-US" sz="1200" kern="1200">
            <a:solidFill>
              <a:schemeClr val="bg1"/>
            </a:solidFill>
            <a:latin typeface="微软雅黑" panose="020B0503020204020204" charset="-122"/>
            <a:ea typeface="微软雅黑" panose="020B0503020204020204" charset="-122"/>
          </a:endParaRPr>
        </a:p>
      </dsp:txBody>
      <dsp:txXfrm>
        <a:off x="2835718" y="1216785"/>
        <a:ext cx="808393" cy="697566"/>
      </dsp:txXfrm>
    </dsp:sp>
    <dsp:sp modelId="{39CE39CF-00B6-4878-A5EB-5134A390F4FC}">
      <dsp:nvSpPr>
        <dsp:cNvPr id="0" name=""/>
        <dsp:cNvSpPr/>
      </dsp:nvSpPr>
      <dsp:spPr>
        <a:xfrm>
          <a:off x="3649253" y="1497477"/>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3973551"/>
              <a:satOff val="15924"/>
              <a:lumOff val="3451"/>
              <a:alphaOff val="0"/>
            </a:schemeClr>
          </a:solidFill>
          <a:prstDash val="solid"/>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615327" y="503928"/>
          <a:ext cx="1172407" cy="1011674"/>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noFill/>
          <a:prstDash val="solid"/>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899314" y="1342773"/>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5960326"/>
              <a:satOff val="23887"/>
              <a:lumOff val="5177"/>
              <a:alphaOff val="0"/>
            </a:schemeClr>
          </a:solidFill>
          <a:prstDash val="solid"/>
        </a:ln>
        <a:effectLst/>
      </dsp:spPr>
      <dsp:style>
        <a:lnRef idx="1">
          <a:scrgbClr r="0" g="0" b="0"/>
        </a:lnRef>
        <a:fillRef idx="1">
          <a:scrgbClr r="0" g="0" b="0"/>
        </a:fillRef>
        <a:effectRef idx="0">
          <a:scrgbClr r="0" g="0" b="0"/>
        </a:effectRef>
        <a:fontRef idx="minor"/>
      </dsp:style>
    </dsp:sp>
    <dsp:sp modelId="{75B89B5B-29C4-47A6-A67C-6B773EA178D6}">
      <dsp:nvSpPr>
        <dsp:cNvPr id="0" name=""/>
        <dsp:cNvSpPr/>
      </dsp:nvSpPr>
      <dsp:spPr bwMode="white">
        <a:xfrm>
          <a:off x="1682576" y="522512"/>
          <a:ext cx="1172407" cy="1011674"/>
        </a:xfrm>
        <a:prstGeom prst="hexagon">
          <a:avLst>
            <a:gd name="adj" fmla="val 25000"/>
            <a:gd name="vf" fmla="val 115470"/>
          </a:avLst>
        </a:prstGeom>
        <a:solidFill>
          <a:srgbClr val="5DCCCB"/>
        </a:soli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charset="-122"/>
              <a:ea typeface="微软雅黑" panose="020B0503020204020204" charset="-122"/>
            </a:rPr>
            <a:t>专业相关度</a:t>
          </a:r>
          <a:r>
            <a:rPr lang="en-US" altLang="zh-CN" sz="1200" kern="1200">
              <a:solidFill>
                <a:schemeClr val="bg1"/>
              </a:solidFill>
              <a:latin typeface="微软雅黑" panose="020B0503020204020204" charset="-122"/>
              <a:ea typeface="微软雅黑" panose="020B0503020204020204" charset="-122"/>
            </a:rPr>
            <a:t>82.96%</a:t>
          </a:r>
          <a:endParaRPr lang="zh-CN" altLang="en-US" sz="1200" kern="1200">
            <a:solidFill>
              <a:schemeClr val="bg1"/>
            </a:solidFill>
            <a:latin typeface="微软雅黑" panose="020B0503020204020204" charset="-122"/>
            <a:ea typeface="微软雅黑" panose="020B0503020204020204" charset="-122"/>
          </a:endParaRPr>
        </a:p>
      </dsp:txBody>
      <dsp:txXfrm>
        <a:off x="1864583" y="679566"/>
        <a:ext cx="808393" cy="697566"/>
      </dsp:txXfrm>
    </dsp:sp>
    <dsp:sp modelId="{F1E4026D-2788-443B-A864-A845DEB4BFA8}">
      <dsp:nvSpPr>
        <dsp:cNvPr id="0" name=""/>
        <dsp:cNvSpPr/>
      </dsp:nvSpPr>
      <dsp:spPr>
        <a:xfrm>
          <a:off x="2471607" y="558250"/>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7947101"/>
              <a:satOff val="31849"/>
              <a:lumOff val="6902"/>
              <a:alphaOff val="0"/>
            </a:schemeClr>
          </a:solidFill>
          <a:prstDash val="solid"/>
        </a:ln>
        <a:effectLst/>
      </dsp:spPr>
      <dsp:style>
        <a:lnRef idx="1">
          <a:scrgbClr r="0" g="0" b="0"/>
        </a:lnRef>
        <a:fillRef idx="1">
          <a:scrgbClr r="0" g="0" b="0"/>
        </a:fillRef>
        <a:effectRef idx="0">
          <a:scrgbClr r="0" g="0" b="0"/>
        </a:effectRef>
        <a:fontRef idx="minor"/>
      </dsp:style>
    </dsp:sp>
    <dsp:sp modelId="{22E73E5D-1DAE-4BA3-89AC-A7CADBD25DE7}">
      <dsp:nvSpPr>
        <dsp:cNvPr id="0" name=""/>
        <dsp:cNvSpPr/>
      </dsp:nvSpPr>
      <dsp:spPr>
        <a:xfrm>
          <a:off x="2653711" y="-14446"/>
          <a:ext cx="1172407" cy="1011674"/>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noFill/>
          <a:prstDash val="solid"/>
        </a:ln>
        <a:effectLst/>
      </dsp:spPr>
      <dsp:style>
        <a:lnRef idx="1">
          <a:scrgbClr r="0" g="0" b="0"/>
        </a:lnRef>
        <a:fillRef idx="1">
          <a:scrgbClr r="0" g="0" b="0"/>
        </a:fillRef>
        <a:effectRef idx="0">
          <a:scrgbClr r="0" g="0" b="0"/>
        </a:effectRef>
        <a:fontRef idx="minor"/>
      </dsp:style>
    </dsp:sp>
    <dsp:sp modelId="{402CF06A-2885-487D-BF56-35B748A0336C}">
      <dsp:nvSpPr>
        <dsp:cNvPr id="0" name=""/>
        <dsp:cNvSpPr/>
      </dsp:nvSpPr>
      <dsp:spPr>
        <a:xfrm>
          <a:off x="2703640" y="431540"/>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bwMode="white">
        <a:xfrm>
          <a:off x="1682576" y="1599287"/>
          <a:ext cx="1172407" cy="1011674"/>
        </a:xfrm>
        <a:prstGeom prst="hexagon">
          <a:avLst>
            <a:gd name="adj" fmla="val 25000"/>
            <a:gd name="vf" fmla="val 115470"/>
          </a:avLst>
        </a:prstGeom>
        <a:solidFill>
          <a:srgbClr val="4EB389"/>
        </a:soli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charset="-122"/>
              <a:ea typeface="微软雅黑" panose="020B0503020204020204" charset="-122"/>
            </a:rPr>
            <a:t>工作满意度</a:t>
          </a:r>
          <a:r>
            <a:rPr lang="en-US" altLang="en-US" sz="1200" kern="1200">
              <a:solidFill>
                <a:schemeClr val="bg1"/>
              </a:solidFill>
              <a:latin typeface="微软雅黑" panose="020B0503020204020204" charset="-122"/>
              <a:ea typeface="微软雅黑" panose="020B0503020204020204" charset="-122"/>
            </a:rPr>
            <a:t>93.85%</a:t>
          </a:r>
          <a:endParaRPr lang="zh-CN" altLang="en-US" sz="1200" kern="1200">
            <a:solidFill>
              <a:schemeClr val="bg1"/>
            </a:solidFill>
            <a:latin typeface="微软雅黑" panose="020B0503020204020204" charset="-122"/>
            <a:ea typeface="微软雅黑" panose="020B0503020204020204" charset="-122"/>
          </a:endParaRPr>
        </a:p>
      </dsp:txBody>
      <dsp:txXfrm>
        <a:off x="1864583" y="1756341"/>
        <a:ext cx="808393" cy="697566"/>
      </dsp:txXfrm>
    </dsp:sp>
    <dsp:sp modelId="{500F1F34-78DC-44CE-95BD-03384A18539F}">
      <dsp:nvSpPr>
        <dsp:cNvPr id="0" name=""/>
        <dsp:cNvSpPr/>
      </dsp:nvSpPr>
      <dsp:spPr>
        <a:xfrm>
          <a:off x="1728449" y="2047611"/>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708196" y="1071415"/>
          <a:ext cx="1172407" cy="1011674"/>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noFill/>
          <a:prstDash val="solid"/>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1500472" y="1938817"/>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1986775"/>
              <a:satOff val="7962"/>
              <a:lumOff val="1726"/>
              <a:alphaOff val="0"/>
            </a:schemeClr>
          </a:solidFill>
          <a:prstDash val="solid"/>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bwMode="white">
        <a:xfrm>
          <a:off x="2653711" y="1059731"/>
          <a:ext cx="1172407" cy="1011674"/>
        </a:xfrm>
        <a:prstGeom prst="hexagon">
          <a:avLst>
            <a:gd name="adj" fmla="val 25000"/>
            <a:gd name="vf" fmla="val 115470"/>
          </a:avLst>
        </a:prstGeom>
        <a:solidFill>
          <a:srgbClr val="FEC74C"/>
        </a:soli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charset="-122"/>
              <a:ea typeface="微软雅黑" panose="020B0503020204020204" charset="-122"/>
            </a:rPr>
            <a:t>职业期待吻合度</a:t>
          </a:r>
          <a:r>
            <a:rPr lang="en-US" altLang="en-US" sz="1200" kern="1200">
              <a:solidFill>
                <a:schemeClr val="bg1"/>
              </a:solidFill>
              <a:latin typeface="微软雅黑" panose="020B0503020204020204" charset="-122"/>
              <a:ea typeface="微软雅黑" panose="020B0503020204020204" charset="-122"/>
            </a:rPr>
            <a:t>81.54%</a:t>
          </a:r>
          <a:endParaRPr lang="zh-CN" altLang="en-US" sz="1200" kern="1200">
            <a:solidFill>
              <a:schemeClr val="bg1"/>
            </a:solidFill>
            <a:latin typeface="微软雅黑" panose="020B0503020204020204" charset="-122"/>
            <a:ea typeface="微软雅黑" panose="020B0503020204020204" charset="-122"/>
          </a:endParaRPr>
        </a:p>
      </dsp:txBody>
      <dsp:txXfrm>
        <a:off x="2835718" y="1216785"/>
        <a:ext cx="808393" cy="697566"/>
      </dsp:txXfrm>
    </dsp:sp>
    <dsp:sp modelId="{39CE39CF-00B6-4878-A5EB-5134A390F4FC}">
      <dsp:nvSpPr>
        <dsp:cNvPr id="0" name=""/>
        <dsp:cNvSpPr/>
      </dsp:nvSpPr>
      <dsp:spPr>
        <a:xfrm>
          <a:off x="3649253" y="1497477"/>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3973551"/>
              <a:satOff val="15924"/>
              <a:lumOff val="3451"/>
              <a:alphaOff val="0"/>
            </a:schemeClr>
          </a:solidFill>
          <a:prstDash val="solid"/>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615327" y="503928"/>
          <a:ext cx="1172407" cy="1011674"/>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noFill/>
          <a:prstDash val="solid"/>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899314" y="1342773"/>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5960326"/>
              <a:satOff val="23887"/>
              <a:lumOff val="5177"/>
              <a:alphaOff val="0"/>
            </a:schemeClr>
          </a:solidFill>
          <a:prstDash val="solid"/>
        </a:ln>
        <a:effectLst/>
      </dsp:spPr>
      <dsp:style>
        <a:lnRef idx="1">
          <a:scrgbClr r="0" g="0" b="0"/>
        </a:lnRef>
        <a:fillRef idx="1">
          <a:scrgbClr r="0" g="0" b="0"/>
        </a:fillRef>
        <a:effectRef idx="0">
          <a:scrgbClr r="0" g="0" b="0"/>
        </a:effectRef>
        <a:fontRef idx="minor"/>
      </dsp:style>
    </dsp:sp>
    <dsp:sp modelId="{75B89B5B-29C4-47A6-A67C-6B773EA178D6}">
      <dsp:nvSpPr>
        <dsp:cNvPr id="0" name=""/>
        <dsp:cNvSpPr/>
      </dsp:nvSpPr>
      <dsp:spPr bwMode="white">
        <a:xfrm>
          <a:off x="1682576" y="522512"/>
          <a:ext cx="1172407" cy="1011674"/>
        </a:xfrm>
        <a:prstGeom prst="hexagon">
          <a:avLst>
            <a:gd name="adj" fmla="val 25000"/>
            <a:gd name="vf" fmla="val 115470"/>
          </a:avLst>
        </a:prstGeom>
        <a:solidFill>
          <a:srgbClr val="5DCCCB"/>
        </a:soli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charset="-122"/>
              <a:ea typeface="微软雅黑" panose="020B0503020204020204" charset="-122"/>
            </a:rPr>
            <a:t>专业相关度</a:t>
          </a:r>
          <a:r>
            <a:rPr lang="en-US" altLang="en-US" sz="1200" kern="1200">
              <a:solidFill>
                <a:schemeClr val="bg1"/>
              </a:solidFill>
              <a:latin typeface="微软雅黑" panose="020B0503020204020204" charset="-122"/>
              <a:ea typeface="微软雅黑" panose="020B0503020204020204" charset="-122"/>
            </a:rPr>
            <a:t>73.85%</a:t>
          </a:r>
          <a:endParaRPr lang="zh-CN" altLang="en-US" sz="1200" kern="1200">
            <a:solidFill>
              <a:schemeClr val="bg1"/>
            </a:solidFill>
            <a:latin typeface="微软雅黑" panose="020B0503020204020204" charset="-122"/>
            <a:ea typeface="微软雅黑" panose="020B0503020204020204" charset="-122"/>
          </a:endParaRPr>
        </a:p>
      </dsp:txBody>
      <dsp:txXfrm>
        <a:off x="1864583" y="679566"/>
        <a:ext cx="808393" cy="697566"/>
      </dsp:txXfrm>
    </dsp:sp>
    <dsp:sp modelId="{F1E4026D-2788-443B-A864-A845DEB4BFA8}">
      <dsp:nvSpPr>
        <dsp:cNvPr id="0" name=""/>
        <dsp:cNvSpPr/>
      </dsp:nvSpPr>
      <dsp:spPr>
        <a:xfrm>
          <a:off x="2471607" y="558250"/>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accent5">
              <a:hueOff val="-7947101"/>
              <a:satOff val="31849"/>
              <a:lumOff val="6902"/>
              <a:alphaOff val="0"/>
            </a:schemeClr>
          </a:solidFill>
          <a:prstDash val="solid"/>
        </a:ln>
        <a:effectLst/>
      </dsp:spPr>
      <dsp:style>
        <a:lnRef idx="1">
          <a:scrgbClr r="0" g="0" b="0"/>
        </a:lnRef>
        <a:fillRef idx="1">
          <a:scrgbClr r="0" g="0" b="0"/>
        </a:fillRef>
        <a:effectRef idx="0">
          <a:scrgbClr r="0" g="0" b="0"/>
        </a:effectRef>
        <a:fontRef idx="minor"/>
      </dsp:style>
    </dsp:sp>
    <dsp:sp modelId="{22E73E5D-1DAE-4BA3-89AC-A7CADBD25DE7}">
      <dsp:nvSpPr>
        <dsp:cNvPr id="0" name=""/>
        <dsp:cNvSpPr/>
      </dsp:nvSpPr>
      <dsp:spPr>
        <a:xfrm>
          <a:off x="2653711" y="-14446"/>
          <a:ext cx="1172407" cy="1011674"/>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noFill/>
          <a:prstDash val="solid"/>
        </a:ln>
        <a:effectLst/>
      </dsp:spPr>
      <dsp:style>
        <a:lnRef idx="1">
          <a:scrgbClr r="0" g="0" b="0"/>
        </a:lnRef>
        <a:fillRef idx="1">
          <a:scrgbClr r="0" g="0" b="0"/>
        </a:fillRef>
        <a:effectRef idx="0">
          <a:scrgbClr r="0" g="0" b="0"/>
        </a:effectRef>
        <a:fontRef idx="minor"/>
      </dsp:style>
    </dsp:sp>
    <dsp:sp modelId="{402CF06A-2885-487D-BF56-35B748A0336C}">
      <dsp:nvSpPr>
        <dsp:cNvPr id="0" name=""/>
        <dsp:cNvSpPr/>
      </dsp:nvSpPr>
      <dsp:spPr>
        <a:xfrm>
          <a:off x="2703640" y="431540"/>
          <a:ext cx="133460" cy="115025"/>
        </a:xfrm>
        <a:prstGeom prst="hexagon">
          <a:avLst>
            <a:gd name="adj" fmla="val 25000"/>
            <a:gd name="vf" fmla="val 115470"/>
          </a:avLst>
        </a:prstGeom>
        <a:solidFill>
          <a:schemeClr val="lt1">
            <a:hueOff val="0"/>
            <a:satOff val="0"/>
            <a:lumOff val="0"/>
            <a:alphaOff val="0"/>
          </a:scheme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3">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0.37494</cdr:x>
      <cdr:y>0.50995</cdr:y>
    </cdr:from>
    <cdr:to>
      <cdr:x>0.65855</cdr:x>
      <cdr:y>0.6592</cdr:y>
    </cdr:to>
    <cdr:sp macro="" textlink="">
      <cdr:nvSpPr>
        <cdr:cNvPr id="2" name="矩形 1"/>
        <cdr:cNvSpPr/>
      </cdr:nvSpPr>
      <cdr:spPr>
        <a:xfrm xmlns:a="http://schemas.openxmlformats.org/drawingml/2006/main">
          <a:off x="1174230" y="1041407"/>
          <a:ext cx="888236" cy="30479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sz="1100" b="1">
              <a:solidFill>
                <a:srgbClr val="4F81BD"/>
              </a:solidFill>
              <a:effectLst/>
              <a:latin typeface="Calibri Light" panose="020F0302020204030204" pitchFamily="2" charset="0"/>
              <a:ea typeface="宋体" panose="02010600030101010101" charset="-122"/>
              <a:cs typeface="Times New Roman" panose="02020603050405020304" charset="0"/>
            </a:rPr>
            <a:t>省</a:t>
          </a:r>
          <a:r>
            <a:rPr lang="zh-CN" altLang="en-US" sz="1100" b="1">
              <a:solidFill>
                <a:srgbClr val="4F81BD"/>
              </a:solidFill>
              <a:effectLst/>
              <a:latin typeface="Calibri Light" panose="020F0302020204030204" pitchFamily="2" charset="0"/>
              <a:ea typeface="宋体" panose="02010600030101010101" charset="-122"/>
              <a:cs typeface="Times New Roman" panose="02020603050405020304" charset="0"/>
            </a:rPr>
            <a:t>外</a:t>
          </a:r>
          <a:r>
            <a:rPr lang="zh-CN" sz="1100" b="1">
              <a:solidFill>
                <a:srgbClr val="4F81BD"/>
              </a:solidFill>
              <a:effectLst/>
              <a:latin typeface="Calibri Light" panose="020F0302020204030204" pitchFamily="2" charset="0"/>
              <a:ea typeface="宋体" panose="02010600030101010101" charset="-122"/>
              <a:cs typeface="Times New Roman" panose="02020603050405020304" charset="0"/>
            </a:rPr>
            <a:t>生源</a:t>
          </a:r>
          <a:endParaRPr lang="zh-CN" sz="1000">
            <a:effectLst/>
            <a:latin typeface="Calibri Light" panose="020F0302020204030204" pitchFamily="2" charset="0"/>
            <a:ea typeface="宋体" panose="02010600030101010101" charset="-122"/>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0.33524</cdr:x>
      <cdr:y>0.53261</cdr:y>
    </cdr:from>
    <cdr:to>
      <cdr:x>0.66762</cdr:x>
      <cdr:y>0.67754</cdr:y>
    </cdr:to>
    <cdr:sp macro="" textlink="">
      <cdr:nvSpPr>
        <cdr:cNvPr id="2" name="矩形 1"/>
        <cdr:cNvSpPr/>
      </cdr:nvSpPr>
      <cdr:spPr>
        <a:xfrm xmlns:a="http://schemas.openxmlformats.org/drawingml/2006/main">
          <a:off x="891540" y="1120140"/>
          <a:ext cx="883920" cy="3048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p xmlns:a="http://schemas.openxmlformats.org/drawingml/2006/main">
          <a:r>
            <a:rPr lang="zh-CN" sz="1100" b="1">
              <a:solidFill>
                <a:srgbClr val="4F81BD"/>
              </a:solidFill>
              <a:effectLst/>
              <a:latin typeface="Calibri Light" panose="020F0302020204030204" pitchFamily="2" charset="0"/>
              <a:ea typeface="宋体" panose="02010600030101010101" charset="-122"/>
              <a:cs typeface="Times New Roman" panose="02020603050405020304" charset="0"/>
            </a:rPr>
            <a:t>省内生源</a:t>
          </a:r>
          <a:endParaRPr lang="zh-CN" sz="1000">
            <a:effectLst/>
            <a:latin typeface="Calibri Light" panose="020F0302020204030204" pitchFamily="2" charset="0"/>
            <a:ea typeface="宋体" panose="02010600030101010101" charset="-122"/>
            <a:cs typeface="Times New Roman" panose="02020603050405020304" charset="0"/>
          </a:endParaRPr>
        </a:p>
      </cdr:txBody>
    </cdr:sp>
  </cdr:relSizeAnchor>
</c:userShapes>
</file>

<file path=word/theme/_rels/themeOverride29.xml.rels><?xml version="1.0" encoding="UTF-8" standalone="yes"?>
<Relationships xmlns="http://schemas.openxmlformats.org/package/2006/relationships"><Relationship Id="rId1" Type="http://schemas.openxmlformats.org/officeDocument/2006/relationships/image" Target="../media/image18.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18.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青绿冷色">
    <a:dk1>
      <a:sysClr val="windowText" lastClr="000000"/>
    </a:dk1>
    <a:lt1>
      <a:sysClr val="window" lastClr="FFFFFF"/>
    </a:lt1>
    <a:dk2>
      <a:srgbClr val="44546A"/>
    </a:dk2>
    <a:lt2>
      <a:srgbClr val="E7E6E6"/>
    </a:lt2>
    <a:accent1>
      <a:srgbClr val="3694B8"/>
    </a:accent1>
    <a:accent2>
      <a:srgbClr val="54BABF"/>
    </a:accent2>
    <a:accent3>
      <a:srgbClr val="75BDA7"/>
    </a:accent3>
    <a:accent4>
      <a:srgbClr val="7D8D8C"/>
    </a:accent4>
    <a:accent5>
      <a:srgbClr val="88ABB1"/>
    </a:accent5>
    <a:accent6>
      <a:srgbClr val="62566A"/>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冷静蓝">
    <a:dk1>
      <a:sysClr val="windowText" lastClr="000000"/>
    </a:dk1>
    <a:lt1>
      <a:sysClr val="window" lastClr="FFFFFF"/>
    </a:lt1>
    <a:dk2>
      <a:srgbClr val="828C90"/>
    </a:dk2>
    <a:lt2>
      <a:srgbClr val="CED6D9"/>
    </a:lt2>
    <a:accent1>
      <a:srgbClr val="9CD9DE"/>
    </a:accent1>
    <a:accent2>
      <a:srgbClr val="84C3E5"/>
    </a:accent2>
    <a:accent3>
      <a:srgbClr val="6096CF"/>
    </a:accent3>
    <a:accent4>
      <a:srgbClr val="5C6AB3"/>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word/theme/themeOverride3.xml><?xml version="1.0" encoding="utf-8"?>
<a:themeOverride xmlns:a="http://schemas.openxmlformats.org/drawingml/2006/main">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青绿冷色">
    <a:dk1>
      <a:sysClr val="windowText" lastClr="000000"/>
    </a:dk1>
    <a:lt1>
      <a:sysClr val="window" lastClr="FFFFFF"/>
    </a:lt1>
    <a:dk2>
      <a:srgbClr val="44546A"/>
    </a:dk2>
    <a:lt2>
      <a:srgbClr val="E7E6E6"/>
    </a:lt2>
    <a:accent1>
      <a:srgbClr val="3694B8"/>
    </a:accent1>
    <a:accent2>
      <a:srgbClr val="54BABF"/>
    </a:accent2>
    <a:accent3>
      <a:srgbClr val="75BDA7"/>
    </a:accent3>
    <a:accent4>
      <a:srgbClr val="7D8D8C"/>
    </a:accent4>
    <a:accent5>
      <a:srgbClr val="88ABB1"/>
    </a:accent5>
    <a:accent6>
      <a:srgbClr val="62566A"/>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青绿冷色">
    <a:dk1>
      <a:sysClr val="windowText" lastClr="000000"/>
    </a:dk1>
    <a:lt1>
      <a:sysClr val="window" lastClr="FFFFFF"/>
    </a:lt1>
    <a:dk2>
      <a:srgbClr val="44546A"/>
    </a:dk2>
    <a:lt2>
      <a:srgbClr val="E7E6E6"/>
    </a:lt2>
    <a:accent1>
      <a:srgbClr val="3694B8"/>
    </a:accent1>
    <a:accent2>
      <a:srgbClr val="54BABF"/>
    </a:accent2>
    <a:accent3>
      <a:srgbClr val="75BDA7"/>
    </a:accent3>
    <a:accent4>
      <a:srgbClr val="7D8D8C"/>
    </a:accent4>
    <a:accent5>
      <a:srgbClr val="88ABB1"/>
    </a:accent5>
    <a:accent6>
      <a:srgbClr val="62566A"/>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青绿冷色">
    <a:dk1>
      <a:sysClr val="windowText" lastClr="000000"/>
    </a:dk1>
    <a:lt1>
      <a:sysClr val="window" lastClr="FFFFFF"/>
    </a:lt1>
    <a:dk2>
      <a:srgbClr val="44546A"/>
    </a:dk2>
    <a:lt2>
      <a:srgbClr val="E7E6E6"/>
    </a:lt2>
    <a:accent1>
      <a:srgbClr val="3694B8"/>
    </a:accent1>
    <a:accent2>
      <a:srgbClr val="54BABF"/>
    </a:accent2>
    <a:accent3>
      <a:srgbClr val="75BDA7"/>
    </a:accent3>
    <a:accent4>
      <a:srgbClr val="7D8D8C"/>
    </a:accent4>
    <a:accent5>
      <a:srgbClr val="88ABB1"/>
    </a:accent5>
    <a:accent6>
      <a:srgbClr val="62566A"/>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青绿冷色">
    <a:dk1>
      <a:sysClr val="windowText" lastClr="000000"/>
    </a:dk1>
    <a:lt1>
      <a:sysClr val="window" lastClr="FFFFFF"/>
    </a:lt1>
    <a:dk2>
      <a:srgbClr val="44546A"/>
    </a:dk2>
    <a:lt2>
      <a:srgbClr val="E7E6E6"/>
    </a:lt2>
    <a:accent1>
      <a:srgbClr val="3694B8"/>
    </a:accent1>
    <a:accent2>
      <a:srgbClr val="54BABF"/>
    </a:accent2>
    <a:accent3>
      <a:srgbClr val="75BDA7"/>
    </a:accent3>
    <a:accent4>
      <a:srgbClr val="7D8D8C"/>
    </a:accent4>
    <a:accent5>
      <a:srgbClr val="88ABB1"/>
    </a:accent5>
    <a:accent6>
      <a:srgbClr val="62566A"/>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冷静蓝">
    <a:dk1>
      <a:sysClr val="windowText" lastClr="000000"/>
    </a:dk1>
    <a:lt1>
      <a:sysClr val="window" lastClr="FFFFFF"/>
    </a:lt1>
    <a:dk2>
      <a:srgbClr val="828C90"/>
    </a:dk2>
    <a:lt2>
      <a:srgbClr val="CED6D9"/>
    </a:lt2>
    <a:accent1>
      <a:srgbClr val="9CD9DE"/>
    </a:accent1>
    <a:accent2>
      <a:srgbClr val="84C3E5"/>
    </a:accent2>
    <a:accent3>
      <a:srgbClr val="6096CF"/>
    </a:accent3>
    <a:accent4>
      <a:srgbClr val="5C6AB3"/>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冷静蓝">
    <a:dk1>
      <a:sysClr val="windowText" lastClr="000000"/>
    </a:dk1>
    <a:lt1>
      <a:sysClr val="window" lastClr="FFFFFF"/>
    </a:lt1>
    <a:dk2>
      <a:srgbClr val="828C90"/>
    </a:dk2>
    <a:lt2>
      <a:srgbClr val="CED6D9"/>
    </a:lt2>
    <a:accent1>
      <a:srgbClr val="9CD9DE"/>
    </a:accent1>
    <a:accent2>
      <a:srgbClr val="84C3E5"/>
    </a:accent2>
    <a:accent3>
      <a:srgbClr val="6096CF"/>
    </a:accent3>
    <a:accent4>
      <a:srgbClr val="5C6AB3"/>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冷静蓝">
    <a:dk1>
      <a:sysClr val="windowText" lastClr="000000"/>
    </a:dk1>
    <a:lt1>
      <a:sysClr val="window" lastClr="FFFFFF"/>
    </a:lt1>
    <a:dk2>
      <a:srgbClr val="828C90"/>
    </a:dk2>
    <a:lt2>
      <a:srgbClr val="CED6D9"/>
    </a:lt2>
    <a:accent1>
      <a:srgbClr val="9CD9DE"/>
    </a:accent1>
    <a:accent2>
      <a:srgbClr val="84C3E5"/>
    </a:accent2>
    <a:accent3>
      <a:srgbClr val="6096CF"/>
    </a:accent3>
    <a:accent4>
      <a:srgbClr val="5C6AB3"/>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word/theme/themeOverride7.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fillRect/>
        </a:stretch>
      </a:blipFill>
    </a:bgFillStyleLst>
  </a:fmtScheme>
</a:themeOverride>
</file>

<file path=word/theme/themeOverride8.xml><?xml version="1.0" encoding="utf-8"?>
<a:themeOverride xmlns:a="http://schemas.openxmlformats.org/drawingml/2006/main">
  <a:clrScheme name="冷静蓝">
    <a:dk1>
      <a:sysClr val="windowText" lastClr="000000"/>
    </a:dk1>
    <a:lt1>
      <a:sysClr val="window" lastClr="FFFFFF"/>
    </a:lt1>
    <a:dk2>
      <a:srgbClr val="828C90"/>
    </a:dk2>
    <a:lt2>
      <a:srgbClr val="CED6D9"/>
    </a:lt2>
    <a:accent1>
      <a:srgbClr val="9CD9DE"/>
    </a:accent1>
    <a:accent2>
      <a:srgbClr val="84C3E5"/>
    </a:accent2>
    <a:accent3>
      <a:srgbClr val="6096CF"/>
    </a:accent3>
    <a:accent4>
      <a:srgbClr val="5C6AB3"/>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515099-6CF0-4B22-86FA-02E81672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106</Pages>
  <Words>10103</Words>
  <Characters>57589</Characters>
  <Application>Microsoft Office Word</Application>
  <DocSecurity>0</DocSecurity>
  <Lines>479</Lines>
  <Paragraphs>135</Paragraphs>
  <ScaleCrop>false</ScaleCrop>
  <Company>http://sdwm.org</Company>
  <LinksUpToDate>false</LinksUpToDate>
  <CharactersWithSpaces>67557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Administrator</cp:lastModifiedBy>
  <cp:revision>79</cp:revision>
  <cp:lastPrinted>2022-11-13T08:14:00Z</cp:lastPrinted>
  <dcterms:created xsi:type="dcterms:W3CDTF">2020-12-18T16:45:00Z</dcterms:created>
  <dcterms:modified xsi:type="dcterms:W3CDTF">2022-11-13T08:17:00Z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B99EB94EFAB540CF9F130BAFC2E04893</vt:lpwstr>
  </property>
</Properties>
</file>