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default" w:ascii="Times New Roman" w:hAnsi="Times New Roman" w:eastAsia="黑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kern w:val="2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公安院校公安专业本专科招生政治考察表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仿宋_GB2312" w:hAnsi="等线" w:eastAsia="仿宋_GB2312"/>
          <w:kern w:val="2"/>
          <w:sz w:val="28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</w:t>
      </w:r>
      <w:r>
        <w:rPr>
          <w:rFonts w:hint="eastAsia" w:ascii="仿宋_GB2312" w:hAnsi="等线" w:eastAsia="仿宋_GB2312"/>
          <w:kern w:val="2"/>
          <w:sz w:val="28"/>
          <w:szCs w:val="22"/>
        </w:rPr>
        <w:t>：</w:t>
      </w:r>
    </w:p>
    <w:tbl>
      <w:tblPr>
        <w:tblStyle w:val="50"/>
        <w:tblW w:w="10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参加社团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主要经历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出国(境)情况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 w:val="8"/>
          <w:szCs w:val="8"/>
        </w:rPr>
      </w:pPr>
    </w:p>
    <w:tbl>
      <w:tblPr>
        <w:tblStyle w:val="50"/>
        <w:tblW w:w="100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7"/>
        <w:gridCol w:w="1191"/>
        <w:gridCol w:w="2270"/>
        <w:gridCol w:w="1389"/>
        <w:gridCol w:w="882"/>
        <w:gridCol w:w="2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作出处理单位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家庭成员情况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国籍及国境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ind w:left="440" w:hanging="440" w:hangingChars="200"/>
        <w:rPr>
          <w:rFonts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注：家庭成员指被考察</w:t>
      </w:r>
      <w:r>
        <w:rPr>
          <w:rFonts w:ascii="黑体" w:hAnsi="黑体" w:eastAsia="黑体"/>
          <w:kern w:val="2"/>
          <w:sz w:val="22"/>
          <w:szCs w:val="22"/>
        </w:rPr>
        <w:t>人员的</w:t>
      </w:r>
      <w:r>
        <w:rPr>
          <w:rFonts w:hint="eastAsia" w:ascii="黑体" w:hAnsi="黑体" w:eastAsia="黑体"/>
          <w:kern w:val="2"/>
          <w:sz w:val="22"/>
          <w:szCs w:val="22"/>
        </w:rPr>
        <w:t>父母（监护人、直接抚养人）、未婚兄弟姐妹，主要社会关系指其已婚兄弟姐妹、祖父母、外祖父母。</w:t>
      </w:r>
    </w:p>
    <w:tbl>
      <w:tblPr>
        <w:tblStyle w:val="50"/>
        <w:tblW w:w="10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44"/>
        <w:gridCol w:w="1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考 生 表 现 情 况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泄露国家秘密，或者有危害国家安全、荣誉和利益行为。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组织、参加、支持暴力恐怖、民族分裂、宗教极端、邪教、黑社会性质等非法组织，或者参与相关活动。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组织、参加反对中国共产党的理论和路线方针政策的网络论坛、群组、直播等活动。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通过网络组党结社，参与或者动员不法串联、联署、集会等网上非法活动。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曾因结伙斗殴、盗窃、诈骗、哄抢、抢夺、敲诈勒索等行为，受到行政拘留处罚。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曾被开除共青团团籍，或者受过撤销党内职务以上党纪处分，或者团纪、党纪处分等影响期未满或者期满影响使用。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曾受到开除学籍处分。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在国家法定考试中被认定有舞弊等严重违纪违规行为，或者在法律规定的国家考试以外的其他考试中被认定为组织作弊。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已取得或者正在申请国（境）外永久居留权、长期居留许可。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严重违反社会公德、家庭美德；品德不良，社会责任感、为人民服务意识较差。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社会信用情况较差，被依法列为失信联合惩戒对象。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曾连续六个月以上在国（境）外留学、工作、生活，对其在国（境）外期间经历和政治表现难以进行考察。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家庭成员表现情况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有危害国家安全、荣誉和利益行为。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组织、参加、支持暴力恐怖、民族分裂、宗教极端、邪教、黑社会性质的组织，或者参与相关活动。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</w:tbl>
    <w:p>
      <w:pPr>
        <w:spacing w:line="20" w:lineRule="exact"/>
        <w:rPr>
          <w:sz w:val="13"/>
        </w:rPr>
      </w:pPr>
    </w:p>
    <w:tbl>
      <w:tblPr>
        <w:tblStyle w:val="50"/>
        <w:tblW w:w="100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不宜报考涉密性较强的特殊公安专业（方向）的情形。</w:t>
            </w:r>
          </w:p>
        </w:tc>
        <w:tc>
          <w:tcPr>
            <w:tcW w:w="1674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备    注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政治考察意见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政治考察审核意见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政治考察结论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政治考察结论：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年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月    日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Times New Roman" w:hAnsi="Times New Roman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附：相关证明材料。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0F127669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3FF85D3E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8DC5552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rFonts w:asciiTheme="minorHAnsi" w:hAnsiTheme="minorHAnsi"/>
      <w:b/>
      <w:i/>
      <w:iCs/>
    </w:r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17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1 字符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9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9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9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9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9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8">
    <w:name w:val="No Spacing"/>
    <w:basedOn w:val="1"/>
    <w:qFormat/>
    <w:uiPriority w:val="1"/>
    <w:rPr>
      <w:szCs w:val="32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9"/>
    <w:link w:val="40"/>
    <w:qFormat/>
    <w:uiPriority w:val="29"/>
    <w:rPr>
      <w:i/>
      <w:sz w:val="24"/>
      <w:szCs w:val="24"/>
    </w:rPr>
  </w:style>
  <w:style w:type="paragraph" w:customStyle="1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9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9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9"/>
    <w:qFormat/>
    <w:uiPriority w:val="32"/>
    <w:rPr>
      <w:b/>
      <w:sz w:val="24"/>
      <w:u w:val="single"/>
    </w:rPr>
  </w:style>
  <w:style w:type="character" w:customStyle="1" w:styleId="48">
    <w:name w:val="书籍标题1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table" w:customStyle="1" w:styleId="50">
    <w:name w:val="网格型2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5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3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5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791B7-F5F7-4B87-94A8-CA59C95C3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1182</Words>
  <Characters>6741</Characters>
  <Lines>56</Lines>
  <Paragraphs>15</Paragraphs>
  <TotalTime>5216</TotalTime>
  <ScaleCrop>false</ScaleCrop>
  <LinksUpToDate>false</LinksUpToDate>
  <CharactersWithSpaces>7908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陈璐</cp:lastModifiedBy>
  <cp:lastPrinted>2022-06-02T09:50:00Z</cp:lastPrinted>
  <dcterms:modified xsi:type="dcterms:W3CDTF">2022-06-16T04:09:58Z</dcterms:modified>
  <dc:title>公安普通高等学校招生工作暂行办法（修订稿）</dc:title>
  <cp:revision>1126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